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118E9">
      <w:pPr>
        <w:spacing w:line="560" w:lineRule="exact"/>
        <w:jc w:val="center"/>
        <w:rPr>
          <w:rFonts w:ascii="仿宋" w:hAnsi="仿宋" w:eastAsia="仿宋" w:cs="仿宋"/>
          <w:bCs/>
          <w:sz w:val="32"/>
          <w:szCs w:val="32"/>
        </w:rPr>
      </w:pPr>
      <w:r>
        <w:rPr>
          <w:rFonts w:hint="eastAsia" w:ascii="仿宋" w:hAnsi="仿宋" w:eastAsia="仿宋" w:cs="仿宋"/>
          <w:bCs/>
          <w:sz w:val="32"/>
          <w:szCs w:val="32"/>
        </w:rPr>
        <w:t>浙江省隧道工程集团有限公司</w:t>
      </w:r>
    </w:p>
    <w:p w14:paraId="1DC699EA">
      <w:pPr>
        <w:spacing w:line="560" w:lineRule="exact"/>
        <w:jc w:val="center"/>
        <w:rPr>
          <w:rFonts w:ascii="仿宋" w:hAnsi="仿宋" w:eastAsia="仿宋" w:cs="仿宋"/>
          <w:bCs/>
          <w:sz w:val="32"/>
          <w:szCs w:val="32"/>
        </w:rPr>
      </w:pPr>
      <w:r>
        <w:rPr>
          <w:rFonts w:hint="eastAsia" w:ascii="仿宋" w:hAnsi="仿宋" w:eastAsia="仿宋" w:cs="仿宋"/>
          <w:bCs/>
          <w:sz w:val="32"/>
          <w:szCs w:val="32"/>
        </w:rPr>
        <w:t>柴油集中采购项目</w:t>
      </w:r>
    </w:p>
    <w:p w14:paraId="197B8B79">
      <w:pPr>
        <w:spacing w:line="560" w:lineRule="exact"/>
        <w:jc w:val="center"/>
        <w:rPr>
          <w:rFonts w:ascii="仿宋" w:hAnsi="仿宋" w:eastAsia="仿宋" w:cs="仿宋"/>
          <w:bCs/>
          <w:sz w:val="32"/>
          <w:szCs w:val="32"/>
        </w:rPr>
      </w:pPr>
    </w:p>
    <w:p w14:paraId="56268310">
      <w:pPr>
        <w:spacing w:line="560" w:lineRule="exact"/>
        <w:jc w:val="center"/>
        <w:rPr>
          <w:rFonts w:ascii="仿宋" w:hAnsi="仿宋" w:eastAsia="仿宋" w:cs="仿宋"/>
          <w:spacing w:val="34"/>
          <w:sz w:val="32"/>
          <w:szCs w:val="32"/>
          <w:lang w:val="en-GB"/>
        </w:rPr>
      </w:pPr>
    </w:p>
    <w:p w14:paraId="3013B70B">
      <w:pPr>
        <w:spacing w:line="560" w:lineRule="exact"/>
        <w:jc w:val="center"/>
        <w:rPr>
          <w:rFonts w:ascii="仿宋" w:hAnsi="仿宋" w:eastAsia="仿宋" w:cs="仿宋"/>
          <w:spacing w:val="34"/>
          <w:sz w:val="32"/>
          <w:szCs w:val="32"/>
        </w:rPr>
      </w:pPr>
    </w:p>
    <w:p w14:paraId="545C5315">
      <w:pPr>
        <w:spacing w:line="560" w:lineRule="exact"/>
        <w:jc w:val="center"/>
        <w:rPr>
          <w:rFonts w:ascii="仿宋" w:hAnsi="仿宋" w:eastAsia="仿宋" w:cs="仿宋"/>
          <w:sz w:val="32"/>
          <w:szCs w:val="32"/>
        </w:rPr>
      </w:pPr>
      <w:r>
        <w:rPr>
          <w:rFonts w:hint="eastAsia" w:ascii="仿宋" w:hAnsi="仿宋" w:eastAsia="仿宋" w:cs="仿宋"/>
          <w:spacing w:val="34"/>
          <w:sz w:val="32"/>
          <w:szCs w:val="32"/>
        </w:rPr>
        <w:t>招 标 文 件</w:t>
      </w:r>
    </w:p>
    <w:p w14:paraId="1BFEE26F">
      <w:pPr>
        <w:spacing w:line="560" w:lineRule="exact"/>
        <w:jc w:val="center"/>
        <w:rPr>
          <w:rFonts w:ascii="仿宋" w:hAnsi="仿宋" w:eastAsia="仿宋" w:cs="仿宋"/>
          <w:sz w:val="32"/>
          <w:szCs w:val="32"/>
        </w:rPr>
      </w:pPr>
    </w:p>
    <w:p w14:paraId="13884382">
      <w:pPr>
        <w:spacing w:line="560" w:lineRule="exact"/>
        <w:jc w:val="center"/>
        <w:rPr>
          <w:rFonts w:ascii="仿宋" w:hAnsi="仿宋" w:eastAsia="仿宋" w:cs="仿宋"/>
          <w:b/>
          <w:sz w:val="32"/>
          <w:szCs w:val="32"/>
        </w:rPr>
      </w:pPr>
      <w:r>
        <w:rPr>
          <w:rFonts w:hint="eastAsia" w:ascii="仿宋" w:hAnsi="仿宋" w:eastAsia="仿宋" w:cs="仿宋"/>
          <w:sz w:val="32"/>
          <w:szCs w:val="32"/>
        </w:rPr>
        <w:t>招标编号：ZJSD-CY202410184</w:t>
      </w:r>
    </w:p>
    <w:p w14:paraId="42D17DCD">
      <w:pPr>
        <w:pStyle w:val="9"/>
        <w:spacing w:line="560" w:lineRule="exact"/>
        <w:ind w:left="0" w:leftChars="0"/>
        <w:rPr>
          <w:rFonts w:ascii="仿宋" w:hAnsi="仿宋" w:eastAsia="仿宋" w:cs="仿宋"/>
          <w:sz w:val="32"/>
          <w:szCs w:val="32"/>
        </w:rPr>
      </w:pPr>
    </w:p>
    <w:p w14:paraId="65854CD3">
      <w:pPr>
        <w:pStyle w:val="9"/>
        <w:spacing w:line="560" w:lineRule="exact"/>
        <w:ind w:left="0" w:leftChars="0" w:firstLine="2240" w:firstLineChars="700"/>
        <w:rPr>
          <w:rFonts w:ascii="仿宋" w:hAnsi="仿宋" w:eastAsia="仿宋" w:cs="仿宋"/>
          <w:sz w:val="32"/>
          <w:szCs w:val="32"/>
        </w:rPr>
      </w:pPr>
    </w:p>
    <w:p w14:paraId="7DC79ACE">
      <w:pPr>
        <w:spacing w:line="560" w:lineRule="exact"/>
        <w:rPr>
          <w:rFonts w:ascii="仿宋" w:hAnsi="仿宋" w:eastAsia="仿宋" w:cs="仿宋"/>
          <w:sz w:val="32"/>
          <w:szCs w:val="32"/>
        </w:rPr>
      </w:pPr>
    </w:p>
    <w:p w14:paraId="36F319F2">
      <w:pPr>
        <w:spacing w:line="560" w:lineRule="exact"/>
        <w:rPr>
          <w:rFonts w:ascii="仿宋" w:hAnsi="仿宋" w:eastAsia="仿宋" w:cs="仿宋"/>
          <w:sz w:val="32"/>
          <w:szCs w:val="32"/>
        </w:rPr>
      </w:pPr>
    </w:p>
    <w:p w14:paraId="365660B5">
      <w:pPr>
        <w:spacing w:line="560" w:lineRule="exact"/>
        <w:rPr>
          <w:rFonts w:ascii="仿宋" w:hAnsi="仿宋" w:eastAsia="仿宋" w:cs="仿宋"/>
          <w:sz w:val="32"/>
          <w:szCs w:val="32"/>
        </w:rPr>
      </w:pPr>
    </w:p>
    <w:p w14:paraId="492401CB">
      <w:pPr>
        <w:spacing w:line="560" w:lineRule="exact"/>
        <w:rPr>
          <w:rFonts w:ascii="仿宋" w:hAnsi="仿宋" w:eastAsia="仿宋" w:cs="仿宋"/>
          <w:sz w:val="32"/>
          <w:szCs w:val="32"/>
        </w:rPr>
      </w:pPr>
    </w:p>
    <w:p w14:paraId="5A7FC4BD">
      <w:pPr>
        <w:pStyle w:val="9"/>
        <w:spacing w:line="560" w:lineRule="exact"/>
        <w:ind w:left="0" w:leftChars="0" w:firstLine="2240" w:firstLineChars="700"/>
        <w:rPr>
          <w:rFonts w:ascii="仿宋" w:hAnsi="仿宋" w:eastAsia="仿宋" w:cs="仿宋"/>
          <w:sz w:val="32"/>
          <w:szCs w:val="32"/>
        </w:rPr>
      </w:pPr>
    </w:p>
    <w:p w14:paraId="1E96B11A">
      <w:pPr>
        <w:pStyle w:val="9"/>
        <w:spacing w:line="560" w:lineRule="exact"/>
        <w:ind w:left="99" w:leftChars="47"/>
        <w:jc w:val="center"/>
        <w:rPr>
          <w:rFonts w:ascii="仿宋" w:hAnsi="仿宋" w:eastAsia="仿宋" w:cs="仿宋"/>
          <w:sz w:val="32"/>
          <w:szCs w:val="32"/>
        </w:rPr>
      </w:pPr>
      <w:r>
        <w:rPr>
          <w:rFonts w:hint="eastAsia" w:ascii="仿宋" w:hAnsi="仿宋" w:eastAsia="仿宋" w:cs="仿宋"/>
          <w:sz w:val="32"/>
          <w:szCs w:val="32"/>
        </w:rPr>
        <w:t>招标人：浙江省隧道工程集团有限公司</w:t>
      </w:r>
    </w:p>
    <w:p w14:paraId="162F3385">
      <w:pPr>
        <w:spacing w:line="560" w:lineRule="exact"/>
        <w:rPr>
          <w:rFonts w:ascii="仿宋" w:hAnsi="仿宋" w:eastAsia="仿宋" w:cs="仿宋"/>
          <w:sz w:val="32"/>
          <w:szCs w:val="32"/>
        </w:rPr>
      </w:pPr>
    </w:p>
    <w:p w14:paraId="72E4965C">
      <w:pPr>
        <w:spacing w:line="560" w:lineRule="exact"/>
        <w:jc w:val="center"/>
        <w:rPr>
          <w:rFonts w:ascii="仿宋" w:hAnsi="仿宋" w:eastAsia="仿宋" w:cs="仿宋"/>
          <w:b/>
          <w:sz w:val="32"/>
          <w:szCs w:val="32"/>
        </w:rPr>
      </w:pPr>
      <w:r>
        <w:rPr>
          <w:rFonts w:hint="eastAsia" w:ascii="仿宋" w:hAnsi="仿宋" w:eastAsia="仿宋" w:cs="仿宋"/>
          <w:b/>
          <w:sz w:val="32"/>
          <w:szCs w:val="32"/>
        </w:rPr>
        <w:t xml:space="preserve">2025年1月  </w:t>
      </w:r>
    </w:p>
    <w:p w14:paraId="574C02AB">
      <w:pPr>
        <w:pStyle w:val="3"/>
      </w:pPr>
      <w:r>
        <w:br w:type="page"/>
      </w:r>
    </w:p>
    <w:p w14:paraId="2219DCB9">
      <w:pPr>
        <w:spacing w:line="560" w:lineRule="exact"/>
        <w:jc w:val="center"/>
        <w:rPr>
          <w:rFonts w:ascii="仿宋" w:hAnsi="仿宋" w:eastAsia="仿宋" w:cs="仿宋"/>
          <w:bCs/>
          <w:sz w:val="32"/>
          <w:szCs w:val="32"/>
        </w:rPr>
      </w:pPr>
      <w:r>
        <w:rPr>
          <w:rFonts w:hint="eastAsia" w:ascii="仿宋" w:hAnsi="仿宋" w:eastAsia="仿宋" w:cs="仿宋"/>
          <w:bCs/>
          <w:sz w:val="32"/>
          <w:szCs w:val="32"/>
        </w:rPr>
        <w:t>目    录</w:t>
      </w:r>
    </w:p>
    <w:p w14:paraId="1E4C3139">
      <w:pPr>
        <w:spacing w:line="560" w:lineRule="exact"/>
        <w:jc w:val="center"/>
        <w:rPr>
          <w:rFonts w:ascii="仿宋" w:hAnsi="仿宋" w:eastAsia="仿宋" w:cs="仿宋"/>
          <w:b/>
          <w:bCs/>
          <w:sz w:val="32"/>
          <w:szCs w:val="32"/>
        </w:rPr>
      </w:pPr>
    </w:p>
    <w:p w14:paraId="36A8831A">
      <w:pPr>
        <w:spacing w:line="560" w:lineRule="exact"/>
        <w:ind w:firstLine="1280" w:firstLineChars="400"/>
        <w:rPr>
          <w:rFonts w:ascii="仿宋" w:hAnsi="仿宋" w:eastAsia="仿宋" w:cs="仿宋"/>
          <w:sz w:val="32"/>
          <w:szCs w:val="32"/>
        </w:rPr>
      </w:pPr>
      <w:r>
        <w:rPr>
          <w:rFonts w:hint="eastAsia" w:ascii="仿宋" w:hAnsi="仿宋" w:eastAsia="仿宋" w:cs="仿宋"/>
          <w:sz w:val="32"/>
          <w:szCs w:val="32"/>
        </w:rPr>
        <w:t>第一部分      投标邀请函</w:t>
      </w:r>
    </w:p>
    <w:p w14:paraId="10B91729">
      <w:pPr>
        <w:spacing w:line="560" w:lineRule="exact"/>
        <w:ind w:firstLine="1280" w:firstLineChars="400"/>
        <w:rPr>
          <w:rFonts w:ascii="仿宋" w:hAnsi="仿宋" w:eastAsia="仿宋" w:cs="仿宋"/>
          <w:sz w:val="32"/>
          <w:szCs w:val="32"/>
        </w:rPr>
      </w:pPr>
      <w:r>
        <w:rPr>
          <w:rFonts w:hint="eastAsia" w:ascii="仿宋" w:hAnsi="仿宋" w:eastAsia="仿宋" w:cs="仿宋"/>
          <w:sz w:val="32"/>
          <w:szCs w:val="32"/>
        </w:rPr>
        <w:t>第二部分      编制和提交投标文件须知</w:t>
      </w:r>
    </w:p>
    <w:p w14:paraId="5B4F27DA">
      <w:pPr>
        <w:spacing w:line="560" w:lineRule="exact"/>
        <w:ind w:firstLine="1280" w:firstLineChars="400"/>
        <w:rPr>
          <w:rFonts w:ascii="仿宋" w:hAnsi="仿宋" w:eastAsia="仿宋" w:cs="仿宋"/>
          <w:sz w:val="32"/>
          <w:szCs w:val="32"/>
        </w:rPr>
      </w:pPr>
      <w:r>
        <w:rPr>
          <w:rFonts w:hint="eastAsia" w:ascii="仿宋" w:hAnsi="仿宋" w:eastAsia="仿宋" w:cs="仿宋"/>
          <w:sz w:val="32"/>
          <w:szCs w:val="32"/>
        </w:rPr>
        <w:t>第三部分      采购需求和服务要求</w:t>
      </w:r>
    </w:p>
    <w:p w14:paraId="6407D452">
      <w:pPr>
        <w:spacing w:line="560" w:lineRule="exact"/>
        <w:ind w:firstLine="1280" w:firstLineChars="400"/>
        <w:rPr>
          <w:rFonts w:ascii="仿宋" w:hAnsi="仿宋" w:eastAsia="仿宋" w:cs="仿宋"/>
          <w:sz w:val="32"/>
          <w:szCs w:val="32"/>
        </w:rPr>
      </w:pPr>
      <w:r>
        <w:rPr>
          <w:rFonts w:hint="eastAsia" w:ascii="仿宋" w:hAnsi="仿宋" w:eastAsia="仿宋" w:cs="仿宋"/>
          <w:sz w:val="32"/>
          <w:szCs w:val="32"/>
        </w:rPr>
        <w:t>第四部分      合同范本</w:t>
      </w:r>
    </w:p>
    <w:p w14:paraId="6EF4AA63">
      <w:pPr>
        <w:spacing w:line="560" w:lineRule="exact"/>
        <w:ind w:firstLine="1280" w:firstLineChars="400"/>
        <w:rPr>
          <w:rFonts w:ascii="仿宋" w:hAnsi="仿宋" w:eastAsia="仿宋" w:cs="仿宋"/>
          <w:b/>
          <w:bCs/>
          <w:sz w:val="32"/>
          <w:szCs w:val="32"/>
        </w:rPr>
      </w:pPr>
      <w:r>
        <w:rPr>
          <w:rFonts w:hint="eastAsia" w:ascii="仿宋" w:hAnsi="仿宋" w:eastAsia="仿宋" w:cs="仿宋"/>
          <w:sz w:val="32"/>
          <w:szCs w:val="32"/>
        </w:rPr>
        <w:t xml:space="preserve">第五部分      </w:t>
      </w:r>
      <w:bookmarkStart w:id="0" w:name="_Hlt91233176"/>
      <w:bookmarkEnd w:id="0"/>
      <w:r>
        <w:rPr>
          <w:rFonts w:hint="eastAsia" w:ascii="仿宋" w:hAnsi="仿宋" w:eastAsia="仿宋" w:cs="仿宋"/>
          <w:sz w:val="32"/>
          <w:szCs w:val="32"/>
        </w:rPr>
        <w:t>应提交的有关格式范例</w:t>
      </w:r>
    </w:p>
    <w:p w14:paraId="587808D5">
      <w:pPr>
        <w:spacing w:line="560" w:lineRule="exact"/>
        <w:jc w:val="center"/>
        <w:rPr>
          <w:rFonts w:ascii="仿宋" w:hAnsi="仿宋" w:eastAsia="仿宋" w:cs="仿宋"/>
          <w:b/>
          <w:bCs/>
          <w:sz w:val="32"/>
          <w:szCs w:val="32"/>
        </w:rPr>
      </w:pPr>
    </w:p>
    <w:p w14:paraId="68B160F0">
      <w:pPr>
        <w:spacing w:line="560" w:lineRule="exact"/>
        <w:jc w:val="center"/>
        <w:rPr>
          <w:rFonts w:ascii="仿宋" w:hAnsi="仿宋" w:eastAsia="仿宋" w:cs="仿宋"/>
          <w:b/>
          <w:bCs/>
          <w:sz w:val="32"/>
          <w:szCs w:val="32"/>
        </w:rPr>
      </w:pPr>
    </w:p>
    <w:p w14:paraId="5EF8045A">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 xml:space="preserve">第一部分   </w:t>
      </w:r>
      <w:r>
        <w:rPr>
          <w:rFonts w:hint="eastAsia" w:ascii="仿宋" w:hAnsi="仿宋" w:eastAsia="仿宋" w:cs="仿宋"/>
          <w:b/>
          <w:sz w:val="32"/>
          <w:szCs w:val="32"/>
        </w:rPr>
        <w:t>投标邀请函</w:t>
      </w:r>
    </w:p>
    <w:p w14:paraId="6DB64AE0">
      <w:pPr>
        <w:spacing w:line="560" w:lineRule="exact"/>
        <w:jc w:val="center"/>
        <w:rPr>
          <w:rFonts w:ascii="仿宋" w:hAnsi="仿宋" w:eastAsia="仿宋" w:cs="仿宋"/>
          <w:b/>
          <w:bCs/>
          <w:sz w:val="32"/>
          <w:szCs w:val="32"/>
        </w:rPr>
      </w:pPr>
    </w:p>
    <w:p w14:paraId="7BC986A8">
      <w:pPr>
        <w:spacing w:line="560" w:lineRule="exact"/>
        <w:ind w:firstLine="480"/>
        <w:rPr>
          <w:rFonts w:ascii="仿宋" w:hAnsi="仿宋" w:eastAsia="仿宋" w:cs="仿宋"/>
          <w:b/>
          <w:sz w:val="32"/>
          <w:szCs w:val="32"/>
        </w:rPr>
      </w:pPr>
      <w:r>
        <w:rPr>
          <w:rFonts w:hint="eastAsia" w:ascii="仿宋" w:hAnsi="仿宋" w:eastAsia="仿宋" w:cs="仿宋"/>
          <w:b/>
          <w:sz w:val="32"/>
          <w:szCs w:val="32"/>
        </w:rPr>
        <w:t>1.项目编号：</w:t>
      </w:r>
      <w:r>
        <w:rPr>
          <w:rFonts w:hint="eastAsia" w:ascii="仿宋" w:hAnsi="仿宋" w:eastAsia="仿宋" w:cs="仿宋"/>
          <w:sz w:val="32"/>
          <w:szCs w:val="32"/>
        </w:rPr>
        <w:t>ZJSD-CY202410184</w:t>
      </w:r>
    </w:p>
    <w:p w14:paraId="72F3A4FA">
      <w:pPr>
        <w:spacing w:line="560" w:lineRule="exact"/>
        <w:ind w:firstLine="480"/>
        <w:rPr>
          <w:rFonts w:ascii="仿宋" w:hAnsi="仿宋" w:eastAsia="仿宋" w:cs="仿宋"/>
          <w:sz w:val="32"/>
          <w:szCs w:val="32"/>
        </w:rPr>
      </w:pPr>
      <w:r>
        <w:rPr>
          <w:rFonts w:hint="eastAsia" w:ascii="仿宋" w:hAnsi="仿宋" w:eastAsia="仿宋" w:cs="仿宋"/>
          <w:b/>
          <w:sz w:val="32"/>
          <w:szCs w:val="32"/>
        </w:rPr>
        <w:t>2.项目名称：</w:t>
      </w:r>
      <w:r>
        <w:rPr>
          <w:rFonts w:hint="eastAsia" w:ascii="仿宋" w:hAnsi="仿宋" w:eastAsia="仿宋" w:cs="仿宋"/>
          <w:bCs/>
          <w:sz w:val="32"/>
          <w:szCs w:val="32"/>
        </w:rPr>
        <w:t>浙江省隧道工程集团有限公司柴油集中采购</w:t>
      </w:r>
    </w:p>
    <w:p w14:paraId="45B60075">
      <w:pPr>
        <w:pStyle w:val="6"/>
        <w:spacing w:line="560" w:lineRule="exact"/>
        <w:ind w:firstLine="472"/>
        <w:rPr>
          <w:rFonts w:ascii="仿宋" w:hAnsi="仿宋" w:eastAsia="仿宋" w:cs="仿宋"/>
          <w:bCs/>
          <w:kern w:val="2"/>
          <w:sz w:val="32"/>
          <w:szCs w:val="32"/>
        </w:rPr>
      </w:pPr>
      <w:r>
        <w:rPr>
          <w:rFonts w:hint="eastAsia" w:ascii="仿宋" w:hAnsi="仿宋" w:eastAsia="仿宋" w:cs="仿宋"/>
          <w:b/>
          <w:kern w:val="2"/>
          <w:sz w:val="32"/>
          <w:szCs w:val="32"/>
        </w:rPr>
        <w:t>3.采购内容：</w:t>
      </w:r>
      <w:r>
        <w:rPr>
          <w:rFonts w:hint="eastAsia" w:ascii="仿宋" w:hAnsi="仿宋" w:eastAsia="仿宋" w:cs="仿宋"/>
          <w:bCs/>
          <w:kern w:val="2"/>
          <w:sz w:val="32"/>
          <w:szCs w:val="32"/>
        </w:rPr>
        <w:t>柴油</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rPr>
        <w:t>0号（Ⅵ）</w:t>
      </w:r>
      <w:r>
        <w:rPr>
          <w:rFonts w:hint="eastAsia" w:ascii="仿宋" w:hAnsi="仿宋" w:eastAsia="仿宋" w:cs="仿宋"/>
          <w:bCs/>
          <w:kern w:val="2"/>
          <w:sz w:val="32"/>
          <w:szCs w:val="32"/>
          <w:lang w:eastAsia="zh-CN"/>
        </w:rPr>
        <w:t>或</w:t>
      </w:r>
      <w:r>
        <w:rPr>
          <w:rFonts w:hint="eastAsia" w:ascii="仿宋" w:hAnsi="仿宋" w:eastAsia="仿宋" w:cs="仿宋"/>
          <w:bCs/>
          <w:kern w:val="2"/>
          <w:sz w:val="32"/>
          <w:szCs w:val="32"/>
        </w:rPr>
        <w:t>-10号（Ⅵ）</w:t>
      </w:r>
      <w:r>
        <w:rPr>
          <w:rFonts w:hint="eastAsia" w:ascii="仿宋" w:hAnsi="仿宋" w:eastAsia="仿宋" w:cs="仿宋"/>
          <w:bCs/>
          <w:kern w:val="2"/>
          <w:sz w:val="32"/>
          <w:szCs w:val="32"/>
          <w:lang w:eastAsia="zh-CN"/>
        </w:rPr>
        <w:t>）</w:t>
      </w:r>
      <w:r>
        <w:rPr>
          <w:rFonts w:hint="eastAsia" w:ascii="仿宋" w:hAnsi="仿宋" w:eastAsia="仿宋" w:cs="仿宋"/>
          <w:bCs/>
          <w:kern w:val="2"/>
          <w:sz w:val="32"/>
          <w:szCs w:val="32"/>
        </w:rPr>
        <w:t>，数量不定、质量符合国家标准等等。</w:t>
      </w:r>
    </w:p>
    <w:p w14:paraId="2C6ABFA8">
      <w:pPr>
        <w:pStyle w:val="6"/>
        <w:spacing w:line="560" w:lineRule="exact"/>
        <w:ind w:firstLine="472"/>
        <w:rPr>
          <w:rFonts w:ascii="仿宋" w:hAnsi="仿宋" w:eastAsia="仿宋" w:cs="仿宋"/>
          <w:kern w:val="2"/>
          <w:sz w:val="32"/>
          <w:szCs w:val="32"/>
        </w:rPr>
      </w:pPr>
      <w:r>
        <w:rPr>
          <w:rFonts w:hint="eastAsia" w:ascii="仿宋" w:hAnsi="仿宋" w:eastAsia="仿宋" w:cs="仿宋"/>
          <w:kern w:val="2"/>
          <w:sz w:val="32"/>
          <w:szCs w:val="32"/>
        </w:rPr>
        <w:t>具体内容详见招标文件。</w:t>
      </w:r>
    </w:p>
    <w:p w14:paraId="0D9DAD97">
      <w:pPr>
        <w:pStyle w:val="6"/>
        <w:spacing w:line="560" w:lineRule="exact"/>
        <w:ind w:firstLine="472"/>
        <w:rPr>
          <w:rFonts w:ascii="仿宋" w:hAnsi="仿宋" w:eastAsia="仿宋" w:cs="仿宋"/>
          <w:sz w:val="32"/>
          <w:szCs w:val="32"/>
        </w:rPr>
      </w:pPr>
      <w:r>
        <w:rPr>
          <w:rFonts w:hint="eastAsia" w:ascii="仿宋" w:hAnsi="仿宋" w:eastAsia="仿宋" w:cs="仿宋"/>
          <w:b/>
          <w:sz w:val="32"/>
          <w:szCs w:val="32"/>
        </w:rPr>
        <w:t>4.采购方式：</w:t>
      </w:r>
      <w:r>
        <w:rPr>
          <w:rFonts w:hint="eastAsia" w:ascii="仿宋" w:hAnsi="仿宋" w:eastAsia="仿宋" w:cs="仿宋"/>
          <w:sz w:val="32"/>
          <w:szCs w:val="32"/>
        </w:rPr>
        <w:t>公开招标。</w:t>
      </w:r>
      <w:r>
        <w:rPr>
          <w:rFonts w:hint="eastAsia" w:ascii="仿宋" w:hAnsi="仿宋" w:eastAsia="仿宋" w:cs="仿宋"/>
          <w:bCs/>
          <w:sz w:val="32"/>
          <w:szCs w:val="32"/>
        </w:rPr>
        <w:t>应符合以下条件：</w:t>
      </w:r>
    </w:p>
    <w:p w14:paraId="3A06DD10">
      <w:pPr>
        <w:pStyle w:val="8"/>
        <w:spacing w:line="560" w:lineRule="exact"/>
        <w:ind w:firstLine="640" w:firstLineChars="200"/>
        <w:rPr>
          <w:rFonts w:ascii="仿宋" w:hAnsi="仿宋" w:eastAsia="仿宋" w:cs="仿宋"/>
          <w:bCs/>
          <w:kern w:val="2"/>
          <w:sz w:val="32"/>
          <w:szCs w:val="32"/>
        </w:rPr>
      </w:pPr>
      <w:r>
        <w:rPr>
          <w:rFonts w:hint="eastAsia" w:ascii="仿宋" w:hAnsi="仿宋" w:eastAsia="仿宋" w:cs="仿宋"/>
          <w:bCs/>
          <w:kern w:val="2"/>
          <w:sz w:val="32"/>
          <w:szCs w:val="32"/>
        </w:rPr>
        <w:t>营业执照上的经营范围应包含本次招标的内容。（意向投标企业应在开标前进入公司供应商库内）</w:t>
      </w:r>
    </w:p>
    <w:p w14:paraId="40A5AD10">
      <w:pPr>
        <w:spacing w:line="560" w:lineRule="exact"/>
        <w:ind w:firstLine="480"/>
        <w:rPr>
          <w:rFonts w:ascii="仿宋" w:hAnsi="仿宋" w:eastAsia="仿宋" w:cs="仿宋"/>
          <w:b/>
          <w:sz w:val="32"/>
          <w:szCs w:val="32"/>
        </w:rPr>
      </w:pPr>
      <w:r>
        <w:rPr>
          <w:rFonts w:hint="eastAsia" w:ascii="仿宋" w:hAnsi="仿宋" w:eastAsia="仿宋" w:cs="仿宋"/>
          <w:b/>
          <w:sz w:val="32"/>
          <w:szCs w:val="32"/>
        </w:rPr>
        <w:t>5.获取招标文件截止时间及方式：</w:t>
      </w:r>
    </w:p>
    <w:p w14:paraId="4D1AF749">
      <w:pPr>
        <w:spacing w:line="560" w:lineRule="exact"/>
        <w:ind w:firstLine="480"/>
        <w:rPr>
          <w:rFonts w:ascii="仿宋" w:hAnsi="仿宋" w:eastAsia="仿宋" w:cs="仿宋"/>
          <w:sz w:val="32"/>
          <w:szCs w:val="32"/>
        </w:rPr>
      </w:pPr>
      <w:r>
        <w:rPr>
          <w:rFonts w:hint="eastAsia" w:ascii="仿宋" w:hAnsi="仿宋" w:eastAsia="仿宋" w:cs="仿宋"/>
          <w:sz w:val="32"/>
          <w:szCs w:val="32"/>
        </w:rPr>
        <w:t>2025年1月14日至2025年1月18日止（工作时间  上午：8：30-12：00，下午13：30-17：00，节假日除外），通过浙江省隧道工程集团有限公司官网下载或微信及电子邮箱发送至每家投标单位。</w:t>
      </w:r>
    </w:p>
    <w:p w14:paraId="716C8F2A">
      <w:pPr>
        <w:spacing w:line="560" w:lineRule="exact"/>
        <w:ind w:firstLine="480"/>
        <w:rPr>
          <w:rFonts w:ascii="仿宋" w:hAnsi="仿宋" w:eastAsia="仿宋" w:cs="仿宋"/>
          <w:b/>
          <w:sz w:val="32"/>
          <w:szCs w:val="32"/>
        </w:rPr>
      </w:pPr>
      <w:r>
        <w:rPr>
          <w:rFonts w:hint="eastAsia" w:ascii="仿宋" w:hAnsi="仿宋" w:eastAsia="仿宋" w:cs="仿宋"/>
          <w:b/>
          <w:sz w:val="32"/>
          <w:szCs w:val="32"/>
        </w:rPr>
        <w:t>6.投标截止时间与地点：</w:t>
      </w:r>
    </w:p>
    <w:p w14:paraId="6F848B3D">
      <w:pPr>
        <w:spacing w:line="560" w:lineRule="exact"/>
        <w:ind w:firstLine="480"/>
        <w:rPr>
          <w:rFonts w:ascii="仿宋" w:hAnsi="仿宋" w:eastAsia="仿宋" w:cs="仿宋"/>
          <w:sz w:val="32"/>
          <w:szCs w:val="32"/>
        </w:rPr>
      </w:pPr>
      <w:r>
        <w:rPr>
          <w:rFonts w:hint="eastAsia" w:ascii="仿宋" w:hAnsi="仿宋" w:eastAsia="仿宋" w:cs="仿宋"/>
          <w:sz w:val="32"/>
          <w:szCs w:val="32"/>
        </w:rPr>
        <w:t>2025年1月22日9时00分</w:t>
      </w:r>
    </w:p>
    <w:p w14:paraId="033179AB">
      <w:pPr>
        <w:spacing w:line="560" w:lineRule="exact"/>
        <w:ind w:firstLine="480"/>
        <w:rPr>
          <w:rFonts w:ascii="仿宋" w:hAnsi="仿宋" w:eastAsia="仿宋" w:cs="仿宋"/>
          <w:sz w:val="32"/>
          <w:szCs w:val="32"/>
        </w:rPr>
      </w:pPr>
      <w:r>
        <w:rPr>
          <w:rFonts w:hint="eastAsia" w:ascii="仿宋" w:hAnsi="仿宋" w:eastAsia="仿宋" w:cs="仿宋"/>
          <w:sz w:val="32"/>
          <w:szCs w:val="32"/>
        </w:rPr>
        <w:t>地点：浙江省杭州市西湖区三墩镇广业街599号公司办公楼10楼会议室或其他楼层会议室。</w:t>
      </w:r>
    </w:p>
    <w:p w14:paraId="22C010C5">
      <w:pPr>
        <w:spacing w:line="560" w:lineRule="exact"/>
        <w:ind w:firstLine="482"/>
        <w:rPr>
          <w:rFonts w:ascii="仿宋" w:hAnsi="仿宋" w:eastAsia="仿宋" w:cs="仿宋"/>
          <w:b/>
          <w:sz w:val="32"/>
          <w:szCs w:val="32"/>
        </w:rPr>
      </w:pPr>
      <w:r>
        <w:rPr>
          <w:rFonts w:hint="eastAsia" w:ascii="仿宋" w:hAnsi="仿宋" w:eastAsia="仿宋" w:cs="仿宋"/>
          <w:b/>
          <w:sz w:val="32"/>
          <w:szCs w:val="32"/>
        </w:rPr>
        <w:t>7.开标时间与地点：</w:t>
      </w:r>
    </w:p>
    <w:p w14:paraId="3400F83B">
      <w:pPr>
        <w:spacing w:line="560" w:lineRule="exact"/>
        <w:ind w:firstLine="480"/>
        <w:rPr>
          <w:rFonts w:ascii="仿宋" w:hAnsi="仿宋" w:eastAsia="仿宋" w:cs="仿宋"/>
          <w:sz w:val="32"/>
          <w:szCs w:val="32"/>
        </w:rPr>
      </w:pPr>
      <w:r>
        <w:rPr>
          <w:rFonts w:hint="eastAsia" w:ascii="仿宋" w:hAnsi="仿宋" w:eastAsia="仿宋" w:cs="仿宋"/>
          <w:sz w:val="32"/>
          <w:szCs w:val="32"/>
        </w:rPr>
        <w:t>2025年1月22日9时00分</w:t>
      </w:r>
    </w:p>
    <w:p w14:paraId="1CA09CC3">
      <w:pPr>
        <w:spacing w:line="560" w:lineRule="exact"/>
        <w:ind w:firstLine="480"/>
        <w:rPr>
          <w:rFonts w:ascii="仿宋" w:hAnsi="仿宋" w:eastAsia="仿宋" w:cs="仿宋"/>
          <w:sz w:val="32"/>
          <w:szCs w:val="32"/>
        </w:rPr>
      </w:pPr>
      <w:r>
        <w:rPr>
          <w:rFonts w:hint="eastAsia" w:ascii="仿宋" w:hAnsi="仿宋" w:eastAsia="仿宋" w:cs="仿宋"/>
          <w:sz w:val="32"/>
          <w:szCs w:val="32"/>
        </w:rPr>
        <w:t>地点：浙江省杭州市西湖区三墩镇广业街599号公司办公楼10楼会议室或其他楼层会议室。</w:t>
      </w:r>
    </w:p>
    <w:p w14:paraId="7BC52930">
      <w:pPr>
        <w:pStyle w:val="6"/>
        <w:spacing w:line="560" w:lineRule="exact"/>
        <w:ind w:firstLine="482"/>
        <w:rPr>
          <w:rFonts w:ascii="仿宋" w:hAnsi="仿宋" w:eastAsia="仿宋" w:cs="仿宋"/>
          <w:b/>
          <w:sz w:val="32"/>
          <w:szCs w:val="32"/>
        </w:rPr>
      </w:pPr>
      <w:r>
        <w:rPr>
          <w:rFonts w:hint="eastAsia" w:ascii="仿宋" w:hAnsi="仿宋" w:eastAsia="仿宋" w:cs="仿宋"/>
          <w:b/>
          <w:sz w:val="32"/>
          <w:szCs w:val="32"/>
        </w:rPr>
        <w:t>8.联系方式：</w:t>
      </w:r>
    </w:p>
    <w:p w14:paraId="47B1BBCE">
      <w:pPr>
        <w:spacing w:line="560" w:lineRule="exact"/>
        <w:rPr>
          <w:rFonts w:ascii="仿宋" w:hAnsi="仿宋" w:eastAsia="仿宋" w:cs="仿宋"/>
          <w:bCs/>
          <w:sz w:val="32"/>
          <w:szCs w:val="32"/>
        </w:rPr>
      </w:pPr>
      <w:r>
        <w:rPr>
          <w:rFonts w:hint="eastAsia" w:ascii="仿宋" w:hAnsi="仿宋" w:eastAsia="仿宋" w:cs="仿宋"/>
          <w:bCs/>
          <w:sz w:val="32"/>
          <w:szCs w:val="32"/>
        </w:rPr>
        <w:t>浙江省隧道工程集团有限公司柴油集中采购项目</w:t>
      </w:r>
    </w:p>
    <w:p w14:paraId="0D169232">
      <w:pPr>
        <w:pStyle w:val="6"/>
        <w:spacing w:line="560" w:lineRule="exact"/>
        <w:ind w:firstLine="482"/>
        <w:rPr>
          <w:rFonts w:ascii="仿宋" w:hAnsi="仿宋" w:eastAsia="仿宋" w:cs="仿宋"/>
          <w:sz w:val="32"/>
          <w:szCs w:val="32"/>
        </w:rPr>
      </w:pPr>
      <w:r>
        <w:rPr>
          <w:rFonts w:hint="eastAsia" w:ascii="仿宋" w:hAnsi="仿宋" w:eastAsia="仿宋" w:cs="仿宋"/>
          <w:sz w:val="32"/>
          <w:szCs w:val="32"/>
        </w:rPr>
        <w:t xml:space="preserve">联系人：仲秋 </w:t>
      </w:r>
    </w:p>
    <w:p w14:paraId="4D5F4C72">
      <w:pPr>
        <w:pStyle w:val="6"/>
        <w:spacing w:line="560" w:lineRule="exact"/>
        <w:ind w:firstLine="482"/>
        <w:rPr>
          <w:rFonts w:ascii="仿宋" w:hAnsi="仿宋" w:eastAsia="仿宋" w:cs="仿宋"/>
          <w:bCs/>
          <w:snapToGrid w:val="0"/>
          <w:kern w:val="28"/>
          <w:sz w:val="32"/>
          <w:szCs w:val="32"/>
        </w:rPr>
      </w:pPr>
      <w:r>
        <w:rPr>
          <w:rFonts w:hint="eastAsia" w:ascii="仿宋" w:hAnsi="仿宋" w:eastAsia="仿宋" w:cs="仿宋"/>
          <w:bCs/>
          <w:sz w:val="32"/>
          <w:szCs w:val="32"/>
        </w:rPr>
        <w:t>联系电话：</w:t>
      </w:r>
      <w:r>
        <w:rPr>
          <w:rFonts w:hint="eastAsia" w:ascii="仿宋" w:hAnsi="仿宋" w:eastAsia="仿宋" w:cs="仿宋"/>
          <w:sz w:val="32"/>
          <w:szCs w:val="32"/>
        </w:rPr>
        <w:t>0571-81389089,18268828790</w:t>
      </w:r>
    </w:p>
    <w:p w14:paraId="52D0C2F6">
      <w:pPr>
        <w:pStyle w:val="6"/>
        <w:spacing w:line="560" w:lineRule="exact"/>
        <w:ind w:firstLine="482"/>
        <w:rPr>
          <w:rFonts w:ascii="仿宋" w:hAnsi="仿宋" w:eastAsia="仿宋" w:cs="仿宋"/>
          <w:bCs/>
          <w:sz w:val="32"/>
          <w:szCs w:val="32"/>
        </w:rPr>
      </w:pPr>
    </w:p>
    <w:p w14:paraId="1456358D">
      <w:pPr>
        <w:pStyle w:val="6"/>
        <w:spacing w:line="560" w:lineRule="exact"/>
        <w:ind w:firstLine="482"/>
        <w:rPr>
          <w:rFonts w:ascii="仿宋" w:hAnsi="仿宋" w:eastAsia="仿宋" w:cs="仿宋"/>
          <w:sz w:val="32"/>
          <w:szCs w:val="32"/>
        </w:rPr>
      </w:pPr>
    </w:p>
    <w:p w14:paraId="69BED493">
      <w:pPr>
        <w:spacing w:line="560" w:lineRule="exact"/>
        <w:ind w:firstLine="272" w:firstLineChars="85"/>
        <w:jc w:val="right"/>
        <w:rPr>
          <w:rFonts w:ascii="仿宋" w:hAnsi="仿宋" w:eastAsia="仿宋" w:cs="仿宋"/>
          <w:sz w:val="32"/>
          <w:szCs w:val="32"/>
        </w:rPr>
      </w:pPr>
      <w:r>
        <w:rPr>
          <w:rFonts w:hint="eastAsia" w:ascii="仿宋" w:hAnsi="仿宋" w:eastAsia="仿宋" w:cs="仿宋"/>
          <w:sz w:val="32"/>
          <w:szCs w:val="32"/>
        </w:rPr>
        <w:t xml:space="preserve">                           浙江省隧道工程集团有限公司</w:t>
      </w:r>
    </w:p>
    <w:p w14:paraId="12B18616">
      <w:pPr>
        <w:spacing w:line="560" w:lineRule="exact"/>
        <w:ind w:firstLine="200"/>
        <w:jc w:val="right"/>
        <w:rPr>
          <w:rFonts w:ascii="仿宋" w:hAnsi="仿宋" w:eastAsia="仿宋" w:cs="仿宋"/>
          <w:sz w:val="32"/>
          <w:szCs w:val="32"/>
        </w:rPr>
      </w:pPr>
      <w:r>
        <w:rPr>
          <w:rFonts w:hint="eastAsia" w:ascii="仿宋" w:hAnsi="仿宋" w:eastAsia="仿宋" w:cs="仿宋"/>
          <w:sz w:val="32"/>
          <w:szCs w:val="32"/>
        </w:rPr>
        <w:t>2025年1月13日</w:t>
      </w:r>
    </w:p>
    <w:p w14:paraId="6801AED4">
      <w:pPr>
        <w:spacing w:line="560" w:lineRule="exact"/>
        <w:jc w:val="right"/>
        <w:rPr>
          <w:rFonts w:ascii="仿宋" w:hAnsi="仿宋" w:eastAsia="仿宋" w:cs="仿宋"/>
          <w:b/>
          <w:bCs/>
          <w:sz w:val="32"/>
          <w:szCs w:val="32"/>
        </w:rPr>
      </w:pPr>
    </w:p>
    <w:p w14:paraId="0923B7EE">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br w:type="page"/>
      </w:r>
    </w:p>
    <w:p w14:paraId="1D995BA7">
      <w:pPr>
        <w:snapToGrid w:val="0"/>
        <w:spacing w:line="560" w:lineRule="exact"/>
        <w:jc w:val="center"/>
        <w:rPr>
          <w:rFonts w:ascii="仿宋" w:hAnsi="仿宋" w:eastAsia="仿宋" w:cs="仿宋"/>
          <w:b/>
          <w:bCs/>
          <w:kern w:val="44"/>
          <w:sz w:val="32"/>
          <w:szCs w:val="32"/>
        </w:rPr>
      </w:pPr>
      <w:r>
        <w:rPr>
          <w:rFonts w:hint="eastAsia" w:ascii="仿宋" w:hAnsi="仿宋" w:eastAsia="仿宋" w:cs="仿宋"/>
          <w:b/>
          <w:bCs/>
          <w:kern w:val="44"/>
          <w:sz w:val="32"/>
          <w:szCs w:val="32"/>
        </w:rPr>
        <w:t>第二部分 编制和提交投标文件须知</w:t>
      </w:r>
      <w:r>
        <w:rPr>
          <w:rFonts w:hint="eastAsia" w:ascii="仿宋" w:hAnsi="仿宋" w:eastAsia="仿宋" w:cs="仿宋"/>
          <w:b/>
          <w:bCs/>
          <w:sz w:val="32"/>
          <w:szCs w:val="32"/>
        </w:rPr>
        <w:t>前附表</w:t>
      </w:r>
    </w:p>
    <w:tbl>
      <w:tblPr>
        <w:tblStyle w:val="13"/>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2"/>
        <w:gridCol w:w="8448"/>
      </w:tblGrid>
      <w:tr w14:paraId="3BFCE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2" w:type="dxa"/>
            <w:tcBorders>
              <w:top w:val="single" w:color="000000" w:sz="4" w:space="0"/>
              <w:bottom w:val="single" w:color="000000" w:sz="4" w:space="0"/>
              <w:right w:val="single" w:color="auto" w:sz="4" w:space="0"/>
            </w:tcBorders>
            <w:vAlign w:val="center"/>
          </w:tcPr>
          <w:p w14:paraId="023C4730">
            <w:pPr>
              <w:tabs>
                <w:tab w:val="left" w:pos="3780"/>
              </w:tabs>
              <w:snapToGrid w:val="0"/>
              <w:spacing w:beforeLines="50" w:line="560" w:lineRule="exact"/>
              <w:jc w:val="center"/>
              <w:rPr>
                <w:rFonts w:ascii="仿宋" w:hAnsi="仿宋" w:eastAsia="仿宋" w:cs="仿宋"/>
                <w:b/>
                <w:sz w:val="32"/>
                <w:szCs w:val="32"/>
              </w:rPr>
            </w:pPr>
            <w:r>
              <w:rPr>
                <w:rFonts w:hint="eastAsia" w:ascii="仿宋" w:hAnsi="仿宋" w:eastAsia="仿宋" w:cs="仿宋"/>
                <w:b/>
                <w:sz w:val="32"/>
                <w:szCs w:val="32"/>
              </w:rPr>
              <w:t>条款</w:t>
            </w:r>
          </w:p>
        </w:tc>
        <w:tc>
          <w:tcPr>
            <w:tcW w:w="8448" w:type="dxa"/>
            <w:tcBorders>
              <w:top w:val="single" w:color="000000" w:sz="4" w:space="0"/>
              <w:left w:val="single" w:color="auto" w:sz="4" w:space="0"/>
              <w:bottom w:val="single" w:color="000000" w:sz="4" w:space="0"/>
            </w:tcBorders>
            <w:vAlign w:val="center"/>
          </w:tcPr>
          <w:p w14:paraId="41E76179">
            <w:pPr>
              <w:tabs>
                <w:tab w:val="left" w:pos="3780"/>
              </w:tabs>
              <w:snapToGrid w:val="0"/>
              <w:spacing w:beforeLines="50" w:line="560" w:lineRule="exact"/>
              <w:jc w:val="center"/>
              <w:rPr>
                <w:rFonts w:ascii="仿宋" w:hAnsi="仿宋" w:eastAsia="仿宋" w:cs="仿宋"/>
                <w:b/>
                <w:sz w:val="32"/>
                <w:szCs w:val="32"/>
              </w:rPr>
            </w:pPr>
            <w:r>
              <w:rPr>
                <w:rFonts w:hint="eastAsia" w:ascii="仿宋" w:hAnsi="仿宋" w:eastAsia="仿宋" w:cs="仿宋"/>
                <w:b/>
                <w:sz w:val="32"/>
                <w:szCs w:val="32"/>
              </w:rPr>
              <w:t>内容规定</w:t>
            </w:r>
          </w:p>
        </w:tc>
      </w:tr>
      <w:tr w14:paraId="33717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612" w:type="dxa"/>
            <w:tcBorders>
              <w:top w:val="single" w:color="000000" w:sz="4" w:space="0"/>
              <w:right w:val="single" w:color="auto" w:sz="4" w:space="0"/>
            </w:tcBorders>
            <w:vAlign w:val="center"/>
          </w:tcPr>
          <w:p w14:paraId="0A20139E">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8448" w:type="dxa"/>
            <w:tcBorders>
              <w:top w:val="single" w:color="000000" w:sz="4" w:space="0"/>
              <w:left w:val="single" w:color="auto" w:sz="4" w:space="0"/>
              <w:bottom w:val="single" w:color="000000" w:sz="4" w:space="0"/>
            </w:tcBorders>
            <w:vAlign w:val="center"/>
          </w:tcPr>
          <w:p w14:paraId="5409DC56">
            <w:pPr>
              <w:pStyle w:val="8"/>
              <w:snapToGrid w:val="0"/>
              <w:spacing w:beforeLines="50" w:line="560" w:lineRule="exact"/>
              <w:rPr>
                <w:rFonts w:ascii="仿宋" w:hAnsi="仿宋" w:eastAsia="仿宋" w:cs="仿宋"/>
                <w:b/>
                <w:sz w:val="32"/>
                <w:szCs w:val="32"/>
              </w:rPr>
            </w:pPr>
            <w:r>
              <w:rPr>
                <w:rFonts w:hint="eastAsia" w:ascii="仿宋" w:hAnsi="仿宋" w:eastAsia="仿宋" w:cs="仿宋"/>
                <w:b/>
                <w:sz w:val="32"/>
                <w:szCs w:val="32"/>
              </w:rPr>
              <w:t>项目说明：</w:t>
            </w:r>
          </w:p>
          <w:p w14:paraId="451D549B">
            <w:pPr>
              <w:spacing w:line="560" w:lineRule="exact"/>
              <w:rPr>
                <w:rFonts w:ascii="仿宋" w:hAnsi="仿宋" w:eastAsia="仿宋" w:cs="仿宋"/>
                <w:sz w:val="32"/>
                <w:szCs w:val="32"/>
              </w:rPr>
            </w:pPr>
            <w:r>
              <w:rPr>
                <w:rFonts w:hint="eastAsia" w:ascii="仿宋" w:hAnsi="仿宋" w:eastAsia="仿宋" w:cs="仿宋"/>
                <w:b/>
                <w:sz w:val="32"/>
                <w:szCs w:val="32"/>
              </w:rPr>
              <w:t>一、项目名称</w:t>
            </w:r>
            <w:r>
              <w:rPr>
                <w:rFonts w:hint="eastAsia" w:ascii="仿宋" w:hAnsi="仿宋" w:eastAsia="仿宋" w:cs="仿宋"/>
                <w:sz w:val="32"/>
                <w:szCs w:val="32"/>
              </w:rPr>
              <w:t>：</w:t>
            </w:r>
            <w:r>
              <w:rPr>
                <w:rFonts w:hint="eastAsia" w:ascii="仿宋" w:hAnsi="仿宋" w:eastAsia="仿宋" w:cs="仿宋"/>
                <w:bCs/>
                <w:sz w:val="32"/>
                <w:szCs w:val="32"/>
              </w:rPr>
              <w:t>浙江省隧道工程集团有限公司柴油集中采购项目</w:t>
            </w:r>
          </w:p>
          <w:p w14:paraId="2E5C6F96">
            <w:pPr>
              <w:pStyle w:val="8"/>
              <w:snapToGrid w:val="0"/>
              <w:spacing w:beforeLines="50" w:line="560" w:lineRule="exact"/>
              <w:rPr>
                <w:rFonts w:ascii="仿宋" w:hAnsi="仿宋" w:eastAsia="仿宋" w:cs="仿宋"/>
                <w:sz w:val="32"/>
                <w:szCs w:val="32"/>
              </w:rPr>
            </w:pPr>
            <w:r>
              <w:rPr>
                <w:rFonts w:hint="eastAsia" w:ascii="仿宋" w:hAnsi="仿宋" w:eastAsia="仿宋" w:cs="仿宋"/>
                <w:b/>
                <w:sz w:val="32"/>
                <w:szCs w:val="32"/>
              </w:rPr>
              <w:t>二、实施地点：</w:t>
            </w:r>
            <w:r>
              <w:rPr>
                <w:rFonts w:hint="eastAsia" w:ascii="仿宋" w:hAnsi="仿宋" w:eastAsia="仿宋" w:cs="仿宋"/>
                <w:sz w:val="32"/>
                <w:szCs w:val="32"/>
              </w:rPr>
              <w:t>暂未确定</w:t>
            </w:r>
          </w:p>
          <w:p w14:paraId="71564F72">
            <w:pPr>
              <w:pStyle w:val="6"/>
              <w:snapToGrid w:val="0"/>
              <w:spacing w:beforeLines="50" w:line="560" w:lineRule="exact"/>
              <w:ind w:firstLine="0"/>
              <w:rPr>
                <w:rFonts w:ascii="仿宋" w:hAnsi="仿宋" w:eastAsia="仿宋" w:cs="仿宋"/>
                <w:b/>
                <w:sz w:val="32"/>
                <w:szCs w:val="32"/>
              </w:rPr>
            </w:pPr>
            <w:r>
              <w:rPr>
                <w:rFonts w:hint="eastAsia" w:ascii="仿宋" w:hAnsi="仿宋" w:eastAsia="仿宋" w:cs="仿宋"/>
                <w:b/>
                <w:sz w:val="32"/>
                <w:szCs w:val="32"/>
              </w:rPr>
              <w:t>三、项目的实施规模、范围：</w:t>
            </w:r>
            <w:r>
              <w:rPr>
                <w:rFonts w:hint="eastAsia" w:ascii="仿宋" w:hAnsi="仿宋" w:eastAsia="仿宋" w:cs="仿宋"/>
                <w:sz w:val="32"/>
                <w:szCs w:val="32"/>
              </w:rPr>
              <w:t>见第三部分“采购需求和服务要求”</w:t>
            </w:r>
          </w:p>
        </w:tc>
      </w:tr>
      <w:tr w14:paraId="7ED9C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12" w:type="dxa"/>
            <w:tcBorders>
              <w:top w:val="single" w:color="000000" w:sz="4" w:space="0"/>
              <w:bottom w:val="single" w:color="000000" w:sz="4" w:space="0"/>
              <w:right w:val="single" w:color="000000" w:sz="4" w:space="0"/>
            </w:tcBorders>
            <w:vAlign w:val="center"/>
          </w:tcPr>
          <w:p w14:paraId="6CDCDE7F">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2</w:t>
            </w:r>
          </w:p>
        </w:tc>
        <w:tc>
          <w:tcPr>
            <w:tcW w:w="8448" w:type="dxa"/>
            <w:tcBorders>
              <w:top w:val="single" w:color="000000" w:sz="4" w:space="0"/>
              <w:left w:val="single" w:color="000000" w:sz="4" w:space="0"/>
              <w:bottom w:val="single" w:color="000000" w:sz="4" w:space="0"/>
              <w:right w:val="single" w:color="000000" w:sz="4" w:space="0"/>
            </w:tcBorders>
            <w:vAlign w:val="center"/>
          </w:tcPr>
          <w:p w14:paraId="18AD1023">
            <w:pPr>
              <w:spacing w:line="560" w:lineRule="exact"/>
              <w:rPr>
                <w:rFonts w:ascii="仿宋" w:hAnsi="仿宋" w:eastAsia="仿宋" w:cs="仿宋"/>
                <w:sz w:val="32"/>
                <w:szCs w:val="32"/>
              </w:rPr>
            </w:pPr>
            <w:r>
              <w:rPr>
                <w:rFonts w:hint="eastAsia" w:ascii="仿宋" w:hAnsi="仿宋" w:eastAsia="仿宋" w:cs="仿宋"/>
                <w:b/>
                <w:bCs/>
                <w:sz w:val="32"/>
                <w:szCs w:val="32"/>
              </w:rPr>
              <w:t>合同名称：</w:t>
            </w:r>
            <w:r>
              <w:rPr>
                <w:rFonts w:hint="eastAsia" w:ascii="仿宋" w:hAnsi="仿宋" w:eastAsia="仿宋" w:cs="仿宋"/>
                <w:sz w:val="32"/>
                <w:szCs w:val="32"/>
              </w:rPr>
              <w:t>《浙江省隧道工程集团有限公司柴油集中采购合同</w:t>
            </w:r>
            <w:r>
              <w:rPr>
                <w:rFonts w:hint="eastAsia" w:ascii="仿宋" w:hAnsi="仿宋" w:eastAsia="仿宋" w:cs="仿宋"/>
                <w:sz w:val="32"/>
                <w:szCs w:val="32"/>
                <w:lang w:val="zh-CN"/>
              </w:rPr>
              <w:t>》</w:t>
            </w:r>
          </w:p>
        </w:tc>
      </w:tr>
      <w:tr w14:paraId="44CBD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612" w:type="dxa"/>
            <w:tcBorders>
              <w:top w:val="single" w:color="000000" w:sz="4" w:space="0"/>
              <w:bottom w:val="single" w:color="000000" w:sz="4" w:space="0"/>
              <w:right w:val="single" w:color="000000" w:sz="4" w:space="0"/>
            </w:tcBorders>
            <w:vAlign w:val="center"/>
          </w:tcPr>
          <w:p w14:paraId="0B15A9DC">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3</w:t>
            </w:r>
          </w:p>
        </w:tc>
        <w:tc>
          <w:tcPr>
            <w:tcW w:w="8448" w:type="dxa"/>
            <w:tcBorders>
              <w:top w:val="single" w:color="000000" w:sz="4" w:space="0"/>
              <w:left w:val="single" w:color="000000" w:sz="4" w:space="0"/>
              <w:bottom w:val="single" w:color="000000" w:sz="4" w:space="0"/>
              <w:right w:val="single" w:color="000000" w:sz="4" w:space="0"/>
            </w:tcBorders>
            <w:vAlign w:val="center"/>
          </w:tcPr>
          <w:p w14:paraId="2092CAB5">
            <w:pPr>
              <w:pStyle w:val="8"/>
              <w:snapToGrid w:val="0"/>
              <w:spacing w:beforeLines="50" w:line="560" w:lineRule="exact"/>
              <w:rPr>
                <w:rFonts w:ascii="仿宋" w:hAnsi="仿宋" w:eastAsia="仿宋" w:cs="仿宋"/>
                <w:sz w:val="32"/>
                <w:szCs w:val="32"/>
              </w:rPr>
            </w:pPr>
            <w:r>
              <w:rPr>
                <w:rFonts w:hint="eastAsia" w:ascii="仿宋" w:hAnsi="仿宋" w:eastAsia="仿宋" w:cs="仿宋"/>
                <w:b/>
                <w:sz w:val="32"/>
                <w:szCs w:val="32"/>
              </w:rPr>
              <w:t>投标有效期：</w:t>
            </w:r>
            <w:r>
              <w:rPr>
                <w:rFonts w:hint="eastAsia" w:ascii="仿宋" w:hAnsi="仿宋" w:eastAsia="仿宋" w:cs="仿宋"/>
                <w:sz w:val="32"/>
                <w:szCs w:val="32"/>
              </w:rPr>
              <w:t>自投标截止日起60天。</w:t>
            </w:r>
          </w:p>
        </w:tc>
      </w:tr>
      <w:tr w14:paraId="6ABBA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12" w:type="dxa"/>
            <w:tcBorders>
              <w:top w:val="single" w:color="000000" w:sz="4" w:space="0"/>
              <w:bottom w:val="single" w:color="000000" w:sz="4" w:space="0"/>
              <w:right w:val="single" w:color="000000" w:sz="4" w:space="0"/>
            </w:tcBorders>
            <w:vAlign w:val="center"/>
          </w:tcPr>
          <w:p w14:paraId="6FA0BCB1">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4</w:t>
            </w:r>
          </w:p>
        </w:tc>
        <w:tc>
          <w:tcPr>
            <w:tcW w:w="8448" w:type="dxa"/>
            <w:tcBorders>
              <w:top w:val="single" w:color="000000" w:sz="4" w:space="0"/>
              <w:left w:val="single" w:color="000000" w:sz="4" w:space="0"/>
              <w:bottom w:val="single" w:color="000000" w:sz="4" w:space="0"/>
            </w:tcBorders>
            <w:vAlign w:val="center"/>
          </w:tcPr>
          <w:p w14:paraId="2FC751FC">
            <w:pPr>
              <w:pStyle w:val="8"/>
              <w:snapToGrid w:val="0"/>
              <w:spacing w:beforeLines="50" w:line="560" w:lineRule="exact"/>
              <w:rPr>
                <w:rFonts w:ascii="仿宋" w:hAnsi="仿宋" w:eastAsia="仿宋" w:cs="仿宋"/>
                <w:color w:val="FF0000"/>
                <w:sz w:val="32"/>
                <w:szCs w:val="32"/>
              </w:rPr>
            </w:pPr>
            <w:r>
              <w:rPr>
                <w:rFonts w:hint="eastAsia" w:ascii="仿宋" w:hAnsi="仿宋" w:eastAsia="仿宋" w:cs="仿宋"/>
                <w:b/>
                <w:color w:val="FF0000"/>
                <w:sz w:val="32"/>
                <w:szCs w:val="32"/>
              </w:rPr>
              <w:t>投标保证金：</w:t>
            </w:r>
            <w:r>
              <w:rPr>
                <w:rFonts w:hint="eastAsia" w:ascii="仿宋" w:hAnsi="仿宋" w:eastAsia="仿宋" w:cs="仿宋"/>
                <w:color w:val="FF0000"/>
                <w:sz w:val="32"/>
                <w:szCs w:val="32"/>
              </w:rPr>
              <w:t>现金。</w:t>
            </w:r>
          </w:p>
        </w:tc>
      </w:tr>
      <w:tr w14:paraId="67660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12" w:type="dxa"/>
            <w:tcBorders>
              <w:top w:val="single" w:color="000000" w:sz="4" w:space="0"/>
              <w:bottom w:val="single" w:color="000000" w:sz="4" w:space="0"/>
              <w:right w:val="single" w:color="000000" w:sz="4" w:space="0"/>
            </w:tcBorders>
            <w:vAlign w:val="center"/>
          </w:tcPr>
          <w:p w14:paraId="1E584B0B">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5</w:t>
            </w:r>
          </w:p>
        </w:tc>
        <w:tc>
          <w:tcPr>
            <w:tcW w:w="8448" w:type="dxa"/>
            <w:tcBorders>
              <w:top w:val="single" w:color="000000" w:sz="4" w:space="0"/>
              <w:left w:val="single" w:color="000000" w:sz="4" w:space="0"/>
              <w:bottom w:val="single" w:color="000000" w:sz="4" w:space="0"/>
            </w:tcBorders>
            <w:vAlign w:val="center"/>
          </w:tcPr>
          <w:p w14:paraId="5BB88DA7">
            <w:pPr>
              <w:pStyle w:val="8"/>
              <w:snapToGrid w:val="0"/>
              <w:spacing w:beforeLines="50" w:line="560" w:lineRule="exact"/>
              <w:rPr>
                <w:rFonts w:ascii="仿宋" w:hAnsi="仿宋" w:eastAsia="仿宋" w:cs="仿宋"/>
                <w:sz w:val="32"/>
                <w:szCs w:val="32"/>
              </w:rPr>
            </w:pPr>
            <w:r>
              <w:rPr>
                <w:rFonts w:hint="eastAsia" w:ascii="仿宋" w:hAnsi="仿宋" w:eastAsia="仿宋" w:cs="仿宋"/>
                <w:b/>
                <w:sz w:val="32"/>
                <w:szCs w:val="32"/>
              </w:rPr>
              <w:t>投标文件份数：</w:t>
            </w:r>
            <w:r>
              <w:rPr>
                <w:rFonts w:hint="eastAsia" w:ascii="仿宋" w:hAnsi="仿宋" w:eastAsia="仿宋" w:cs="仿宋"/>
                <w:sz w:val="32"/>
                <w:szCs w:val="32"/>
              </w:rPr>
              <w:t>正本壹份、副本柒份。</w:t>
            </w:r>
          </w:p>
        </w:tc>
      </w:tr>
      <w:tr w14:paraId="32C2A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12" w:type="dxa"/>
            <w:tcBorders>
              <w:top w:val="single" w:color="000000" w:sz="4" w:space="0"/>
              <w:bottom w:val="single" w:color="000000" w:sz="4" w:space="0"/>
              <w:right w:val="single" w:color="000000" w:sz="4" w:space="0"/>
            </w:tcBorders>
            <w:vAlign w:val="center"/>
          </w:tcPr>
          <w:p w14:paraId="3BD5C6B6">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6</w:t>
            </w:r>
          </w:p>
        </w:tc>
        <w:tc>
          <w:tcPr>
            <w:tcW w:w="8448" w:type="dxa"/>
            <w:tcBorders>
              <w:top w:val="single" w:color="000000" w:sz="4" w:space="0"/>
              <w:left w:val="single" w:color="000000" w:sz="4" w:space="0"/>
              <w:bottom w:val="single" w:color="000000" w:sz="4" w:space="0"/>
            </w:tcBorders>
            <w:vAlign w:val="center"/>
          </w:tcPr>
          <w:p w14:paraId="46B7ECEC">
            <w:pPr>
              <w:pStyle w:val="8"/>
              <w:snapToGrid w:val="0"/>
              <w:spacing w:beforeLines="50" w:line="560" w:lineRule="exact"/>
              <w:rPr>
                <w:rFonts w:ascii="仿宋" w:hAnsi="仿宋" w:eastAsia="仿宋" w:cs="仿宋"/>
                <w:sz w:val="32"/>
                <w:szCs w:val="32"/>
              </w:rPr>
            </w:pPr>
            <w:r>
              <w:rPr>
                <w:rFonts w:hint="eastAsia" w:ascii="仿宋" w:hAnsi="仿宋" w:eastAsia="仿宋" w:cs="仿宋"/>
                <w:b/>
                <w:sz w:val="32"/>
                <w:szCs w:val="32"/>
              </w:rPr>
              <w:t>投标截止时间及递交投标文件地点：</w:t>
            </w:r>
            <w:r>
              <w:rPr>
                <w:rFonts w:hint="eastAsia" w:ascii="仿宋" w:hAnsi="仿宋" w:eastAsia="仿宋" w:cs="仿宋"/>
                <w:sz w:val="32"/>
                <w:szCs w:val="32"/>
              </w:rPr>
              <w:t>详见投标邀请函。</w:t>
            </w:r>
          </w:p>
        </w:tc>
      </w:tr>
      <w:tr w14:paraId="156BC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12" w:type="dxa"/>
            <w:tcBorders>
              <w:top w:val="single" w:color="000000" w:sz="4" w:space="0"/>
              <w:bottom w:val="single" w:color="000000" w:sz="4" w:space="0"/>
              <w:right w:val="single" w:color="000000" w:sz="4" w:space="0"/>
            </w:tcBorders>
            <w:vAlign w:val="center"/>
          </w:tcPr>
          <w:p w14:paraId="14F14B87">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7</w:t>
            </w:r>
          </w:p>
        </w:tc>
        <w:tc>
          <w:tcPr>
            <w:tcW w:w="8448" w:type="dxa"/>
            <w:tcBorders>
              <w:top w:val="single" w:color="000000" w:sz="4" w:space="0"/>
              <w:left w:val="single" w:color="000000" w:sz="4" w:space="0"/>
              <w:bottom w:val="single" w:color="000000" w:sz="4" w:space="0"/>
            </w:tcBorders>
            <w:vAlign w:val="center"/>
          </w:tcPr>
          <w:p w14:paraId="5553CB88">
            <w:pPr>
              <w:pStyle w:val="8"/>
              <w:snapToGrid w:val="0"/>
              <w:spacing w:beforeLines="50" w:line="560" w:lineRule="exact"/>
              <w:rPr>
                <w:rFonts w:ascii="仿宋" w:hAnsi="仿宋" w:eastAsia="仿宋" w:cs="仿宋"/>
                <w:sz w:val="32"/>
                <w:szCs w:val="32"/>
              </w:rPr>
            </w:pPr>
            <w:r>
              <w:rPr>
                <w:rFonts w:hint="eastAsia" w:ascii="仿宋" w:hAnsi="仿宋" w:eastAsia="仿宋" w:cs="仿宋"/>
                <w:b/>
                <w:bCs/>
                <w:sz w:val="32"/>
                <w:szCs w:val="32"/>
              </w:rPr>
              <w:t>开标时间及地点：</w:t>
            </w:r>
            <w:r>
              <w:rPr>
                <w:rFonts w:hint="eastAsia" w:ascii="仿宋" w:hAnsi="仿宋" w:eastAsia="仿宋" w:cs="仿宋"/>
                <w:sz w:val="32"/>
                <w:szCs w:val="32"/>
              </w:rPr>
              <w:t>详见投标邀请函。</w:t>
            </w:r>
          </w:p>
        </w:tc>
      </w:tr>
      <w:tr w14:paraId="0BA80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2" w:type="dxa"/>
            <w:tcBorders>
              <w:top w:val="single" w:color="000000" w:sz="4" w:space="0"/>
              <w:bottom w:val="single" w:color="000000" w:sz="4" w:space="0"/>
              <w:right w:val="single" w:color="000000" w:sz="4" w:space="0"/>
            </w:tcBorders>
            <w:vAlign w:val="center"/>
          </w:tcPr>
          <w:p w14:paraId="7386AF05">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8</w:t>
            </w:r>
          </w:p>
        </w:tc>
        <w:tc>
          <w:tcPr>
            <w:tcW w:w="8448" w:type="dxa"/>
            <w:tcBorders>
              <w:top w:val="single" w:color="000000" w:sz="4" w:space="0"/>
              <w:left w:val="single" w:color="000000" w:sz="4" w:space="0"/>
              <w:bottom w:val="single" w:color="000000" w:sz="4" w:space="0"/>
            </w:tcBorders>
            <w:vAlign w:val="center"/>
          </w:tcPr>
          <w:p w14:paraId="093E14D1">
            <w:pPr>
              <w:pStyle w:val="6"/>
              <w:snapToGrid w:val="0"/>
              <w:spacing w:beforeLines="50" w:line="560" w:lineRule="exact"/>
              <w:ind w:firstLine="0"/>
              <w:rPr>
                <w:rFonts w:ascii="仿宋" w:hAnsi="仿宋" w:eastAsia="仿宋" w:cs="仿宋"/>
                <w:sz w:val="32"/>
                <w:szCs w:val="32"/>
              </w:rPr>
            </w:pPr>
            <w:r>
              <w:rPr>
                <w:rFonts w:hint="eastAsia" w:ascii="仿宋" w:hAnsi="仿宋" w:eastAsia="仿宋" w:cs="仿宋"/>
                <w:b/>
                <w:sz w:val="32"/>
                <w:szCs w:val="32"/>
              </w:rPr>
              <w:t>标前会时间及地点：</w:t>
            </w:r>
            <w:r>
              <w:rPr>
                <w:rFonts w:hint="eastAsia" w:ascii="仿宋" w:hAnsi="仿宋" w:eastAsia="仿宋" w:cs="仿宋"/>
                <w:sz w:val="32"/>
                <w:szCs w:val="32"/>
                <w:lang w:val="zh-CN"/>
              </w:rPr>
              <w:t xml:space="preserve">不组织。  </w:t>
            </w:r>
          </w:p>
        </w:tc>
      </w:tr>
      <w:tr w14:paraId="097B8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2" w:type="dxa"/>
            <w:tcBorders>
              <w:top w:val="single" w:color="000000" w:sz="4" w:space="0"/>
              <w:bottom w:val="single" w:color="000000" w:sz="4" w:space="0"/>
              <w:right w:val="single" w:color="000000" w:sz="4" w:space="0"/>
            </w:tcBorders>
            <w:vAlign w:val="center"/>
          </w:tcPr>
          <w:p w14:paraId="0A80A95B">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9</w:t>
            </w:r>
          </w:p>
        </w:tc>
        <w:tc>
          <w:tcPr>
            <w:tcW w:w="8448" w:type="dxa"/>
            <w:tcBorders>
              <w:top w:val="single" w:color="000000" w:sz="4" w:space="0"/>
              <w:left w:val="single" w:color="000000" w:sz="4" w:space="0"/>
              <w:bottom w:val="single" w:color="000000" w:sz="4" w:space="0"/>
            </w:tcBorders>
            <w:vAlign w:val="center"/>
          </w:tcPr>
          <w:p w14:paraId="50F3FCCD">
            <w:pPr>
              <w:pStyle w:val="6"/>
              <w:snapToGrid w:val="0"/>
              <w:spacing w:beforeLines="50" w:line="560" w:lineRule="exact"/>
              <w:ind w:firstLine="0"/>
              <w:rPr>
                <w:rFonts w:ascii="仿宋" w:hAnsi="仿宋" w:eastAsia="仿宋" w:cs="仿宋"/>
                <w:b/>
                <w:sz w:val="32"/>
                <w:szCs w:val="32"/>
              </w:rPr>
            </w:pPr>
            <w:r>
              <w:rPr>
                <w:rFonts w:hint="eastAsia" w:ascii="仿宋" w:hAnsi="仿宋" w:eastAsia="仿宋" w:cs="仿宋"/>
                <w:b/>
                <w:sz w:val="32"/>
                <w:szCs w:val="32"/>
              </w:rPr>
              <w:t>最高限价：无</w:t>
            </w:r>
            <w:r>
              <w:rPr>
                <w:rFonts w:hint="eastAsia" w:ascii="仿宋" w:hAnsi="仿宋" w:eastAsia="仿宋" w:cs="仿宋"/>
                <w:sz w:val="32"/>
                <w:szCs w:val="32"/>
                <w:lang w:val="zh-CN"/>
              </w:rPr>
              <w:t xml:space="preserve">。  </w:t>
            </w:r>
          </w:p>
        </w:tc>
      </w:tr>
    </w:tbl>
    <w:p w14:paraId="2606BAE1">
      <w:pPr>
        <w:spacing w:line="560" w:lineRule="exact"/>
        <w:jc w:val="center"/>
        <w:rPr>
          <w:rFonts w:ascii="仿宋" w:hAnsi="仿宋" w:eastAsia="仿宋" w:cs="仿宋"/>
          <w:b/>
          <w:sz w:val="32"/>
          <w:szCs w:val="32"/>
        </w:rPr>
      </w:pPr>
      <w:bookmarkStart w:id="1" w:name="_Hlt74729822"/>
      <w:bookmarkEnd w:id="1"/>
      <w:bookmarkStart w:id="2" w:name="_Hlt74649545"/>
      <w:bookmarkEnd w:id="2"/>
      <w:bookmarkStart w:id="3" w:name="_Toc91899871"/>
      <w:r>
        <w:rPr>
          <w:rFonts w:hint="eastAsia" w:ascii="仿宋" w:hAnsi="仿宋" w:eastAsia="仿宋" w:cs="仿宋"/>
          <w:b/>
          <w:sz w:val="32"/>
          <w:szCs w:val="32"/>
        </w:rPr>
        <w:br w:type="page"/>
      </w:r>
    </w:p>
    <w:p w14:paraId="796CC1EA">
      <w:pPr>
        <w:spacing w:line="560" w:lineRule="exact"/>
        <w:jc w:val="center"/>
        <w:rPr>
          <w:rFonts w:ascii="仿宋" w:hAnsi="仿宋" w:eastAsia="仿宋" w:cs="仿宋"/>
          <w:b/>
          <w:sz w:val="32"/>
          <w:szCs w:val="32"/>
        </w:rPr>
      </w:pPr>
      <w:r>
        <w:rPr>
          <w:rFonts w:hint="eastAsia" w:ascii="仿宋" w:hAnsi="仿宋" w:eastAsia="仿宋" w:cs="仿宋"/>
          <w:b/>
          <w:sz w:val="32"/>
          <w:szCs w:val="32"/>
        </w:rPr>
        <w:t>一、总则</w:t>
      </w:r>
      <w:bookmarkEnd w:id="3"/>
    </w:p>
    <w:p w14:paraId="75D92D9B">
      <w:pPr>
        <w:pStyle w:val="8"/>
        <w:spacing w:line="560" w:lineRule="exact"/>
        <w:rPr>
          <w:rFonts w:ascii="仿宋" w:hAnsi="仿宋" w:eastAsia="仿宋" w:cs="仿宋"/>
          <w:b/>
          <w:sz w:val="32"/>
          <w:szCs w:val="32"/>
        </w:rPr>
      </w:pPr>
      <w:bookmarkStart w:id="4" w:name="_Hlt74730295"/>
      <w:bookmarkEnd w:id="4"/>
      <w:bookmarkStart w:id="5" w:name="_Hlt74714665"/>
      <w:bookmarkEnd w:id="5"/>
      <w:bookmarkStart w:id="6" w:name="_Toc91899872"/>
      <w:bookmarkStart w:id="7" w:name="_Hlt74730208"/>
      <w:bookmarkStart w:id="8" w:name="_Hlt74730112"/>
      <w:r>
        <w:rPr>
          <w:rFonts w:hint="eastAsia" w:ascii="仿宋" w:hAnsi="仿宋" w:eastAsia="仿宋" w:cs="仿宋"/>
          <w:b/>
          <w:sz w:val="32"/>
          <w:szCs w:val="32"/>
        </w:rPr>
        <w:t>1．项目说明</w:t>
      </w:r>
      <w:bookmarkEnd w:id="6"/>
    </w:p>
    <w:p w14:paraId="52828F12">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1.1项目说明见投标须知前附表（以下称“前附表”)第1项所述。</w:t>
      </w:r>
    </w:p>
    <w:p w14:paraId="193E96F8">
      <w:pPr>
        <w:tabs>
          <w:tab w:val="left" w:pos="378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1.2采购单位</w:t>
      </w:r>
      <w:r>
        <w:rPr>
          <w:rFonts w:hint="eastAsia" w:ascii="仿宋" w:hAnsi="仿宋" w:eastAsia="仿宋" w:cs="仿宋"/>
          <w:sz w:val="32"/>
          <w:szCs w:val="32"/>
          <w:u w:val="single"/>
        </w:rPr>
        <w:t>浙江省隧道工程集团有限公司</w:t>
      </w:r>
      <w:r>
        <w:rPr>
          <w:rFonts w:hint="eastAsia" w:ascii="仿宋" w:hAnsi="仿宋" w:eastAsia="仿宋" w:cs="仿宋"/>
          <w:sz w:val="32"/>
          <w:szCs w:val="32"/>
        </w:rPr>
        <w:t>为本项目的招标人（合同中的甲方），自愿参加本次项目投标的公司为投标人，经评审产生并经批准的投标人为中标人，签订合同后的中标人为合同中的乙方。</w:t>
      </w:r>
    </w:p>
    <w:p w14:paraId="46D64D46">
      <w:pPr>
        <w:tabs>
          <w:tab w:val="left" w:pos="378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1.3投标人获取招标文件后，必须按照国家《保密法》以及保密工作的相关规定，对招标文件内容应承担保密义务，维护招标人的权益，发生窃、泄密事件潜在投标人应承担相应的法律责任。</w:t>
      </w:r>
    </w:p>
    <w:p w14:paraId="039F2F81">
      <w:pPr>
        <w:tabs>
          <w:tab w:val="left" w:pos="378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1.4投标人一旦参与本次投标活动，即被视为接受了本招标文件的所有内容，如有任何异议，均已在答疑截止时间前提出。</w:t>
      </w:r>
    </w:p>
    <w:p w14:paraId="2EC2DF2C">
      <w:pPr>
        <w:tabs>
          <w:tab w:val="left" w:pos="378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1.5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仿宋" w:hAnsi="仿宋" w:eastAsia="仿宋" w:cs="仿宋"/>
          <w:kern w:val="0"/>
          <w:sz w:val="32"/>
          <w:szCs w:val="32"/>
          <w:lang w:val="zh-CN"/>
        </w:rPr>
        <w:t>中标人</w:t>
      </w:r>
      <w:r>
        <w:rPr>
          <w:rFonts w:hint="eastAsia" w:ascii="仿宋" w:hAnsi="仿宋" w:eastAsia="仿宋" w:cs="仿宋"/>
          <w:sz w:val="32"/>
          <w:szCs w:val="32"/>
        </w:rPr>
        <w:t>应承担相应后果，</w:t>
      </w:r>
      <w:r>
        <w:rPr>
          <w:rFonts w:hint="eastAsia" w:ascii="仿宋" w:hAnsi="仿宋" w:eastAsia="仿宋" w:cs="仿宋"/>
          <w:kern w:val="0"/>
          <w:sz w:val="32"/>
          <w:szCs w:val="32"/>
          <w:lang w:val="zh-CN"/>
        </w:rPr>
        <w:t>并负责赔偿。中标人</w:t>
      </w:r>
      <w:r>
        <w:rPr>
          <w:rFonts w:hint="eastAsia" w:ascii="仿宋" w:hAnsi="仿宋" w:eastAsia="仿宋" w:cs="仿宋"/>
          <w:sz w:val="32"/>
          <w:szCs w:val="32"/>
        </w:rPr>
        <w:t>为执行本项目合同而提供的技术资料等归招标人所有。</w:t>
      </w:r>
    </w:p>
    <w:p w14:paraId="430F67D6">
      <w:pPr>
        <w:pStyle w:val="8"/>
        <w:spacing w:line="560" w:lineRule="exact"/>
        <w:rPr>
          <w:rFonts w:ascii="仿宋" w:hAnsi="仿宋" w:eastAsia="仿宋" w:cs="仿宋"/>
          <w:b/>
          <w:sz w:val="32"/>
          <w:szCs w:val="32"/>
        </w:rPr>
      </w:pPr>
      <w:bookmarkStart w:id="9" w:name="_Toc91899873"/>
      <w:r>
        <w:rPr>
          <w:rFonts w:hint="eastAsia" w:ascii="仿宋" w:hAnsi="仿宋" w:eastAsia="仿宋" w:cs="仿宋"/>
          <w:b/>
          <w:sz w:val="32"/>
          <w:szCs w:val="32"/>
        </w:rPr>
        <w:t>2．采购方式</w:t>
      </w:r>
      <w:bookmarkEnd w:id="9"/>
    </w:p>
    <w:bookmarkEnd w:id="7"/>
    <w:bookmarkEnd w:id="8"/>
    <w:p w14:paraId="057C5DC1">
      <w:pPr>
        <w:tabs>
          <w:tab w:val="left" w:pos="378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公开招标。</w:t>
      </w:r>
    </w:p>
    <w:p w14:paraId="50498972">
      <w:pPr>
        <w:pStyle w:val="8"/>
        <w:spacing w:line="560" w:lineRule="exact"/>
        <w:rPr>
          <w:rFonts w:ascii="仿宋" w:hAnsi="仿宋" w:eastAsia="仿宋" w:cs="仿宋"/>
          <w:b/>
          <w:sz w:val="32"/>
          <w:szCs w:val="32"/>
        </w:rPr>
      </w:pPr>
      <w:bookmarkStart w:id="10" w:name="_Hlt74730301"/>
      <w:bookmarkStart w:id="11" w:name="_Toc91899876"/>
      <w:r>
        <w:rPr>
          <w:rFonts w:hint="eastAsia" w:ascii="仿宋" w:hAnsi="仿宋" w:eastAsia="仿宋" w:cs="仿宋"/>
          <w:b/>
          <w:sz w:val="32"/>
          <w:szCs w:val="32"/>
        </w:rPr>
        <w:t>3</w:t>
      </w:r>
      <w:r>
        <w:rPr>
          <w:rFonts w:hint="eastAsia" w:ascii="仿宋" w:hAnsi="仿宋" w:eastAsia="仿宋" w:cs="仿宋"/>
          <w:b/>
          <w:bCs/>
          <w:sz w:val="32"/>
          <w:szCs w:val="32"/>
        </w:rPr>
        <w:t>．</w:t>
      </w:r>
      <w:r>
        <w:rPr>
          <w:rFonts w:hint="eastAsia" w:ascii="仿宋" w:hAnsi="仿宋" w:eastAsia="仿宋" w:cs="仿宋"/>
          <w:b/>
          <w:sz w:val="32"/>
          <w:szCs w:val="32"/>
        </w:rPr>
        <w:t>合格的投标人应具备的资格要求</w:t>
      </w:r>
    </w:p>
    <w:bookmarkEnd w:id="10"/>
    <w:bookmarkEnd w:id="11"/>
    <w:p w14:paraId="71B88703">
      <w:pPr>
        <w:adjustRightInd w:val="0"/>
        <w:snapToGrid w:val="0"/>
        <w:spacing w:line="560" w:lineRule="exact"/>
        <w:ind w:firstLine="640" w:firstLineChars="200"/>
        <w:rPr>
          <w:rFonts w:ascii="仿宋" w:hAnsi="仿宋" w:eastAsia="仿宋" w:cs="仿宋"/>
          <w:sz w:val="32"/>
          <w:szCs w:val="32"/>
        </w:rPr>
      </w:pPr>
      <w:bookmarkStart w:id="12" w:name="_Toc91899877"/>
      <w:bookmarkStart w:id="13" w:name="_Hlt74730303"/>
      <w:r>
        <w:rPr>
          <w:rFonts w:hint="eastAsia" w:ascii="仿宋" w:hAnsi="仿宋" w:eastAsia="仿宋" w:cs="仿宋"/>
          <w:sz w:val="32"/>
          <w:szCs w:val="32"/>
        </w:rPr>
        <w:t>1、应在公司供应商库内。</w:t>
      </w:r>
    </w:p>
    <w:p w14:paraId="2235DEF3">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2、通用资质要求</w:t>
      </w:r>
    </w:p>
    <w:p w14:paraId="404ACE95">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（1）企业法人营业执照中注明的经营范围具有本次招标内容且在有效期内的；</w:t>
      </w:r>
    </w:p>
    <w:p w14:paraId="5B1C253B">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（2）投标截止之日至前三年内，在“信用中国网” (WWW.creditchina.gov.cn)被列入失信被执行人、重大税收违法当事人名单、政府采购严重违法失信行为记录名单的投标人，资格审查时不予以通过。</w:t>
      </w:r>
    </w:p>
    <w:p w14:paraId="0A94F567">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（3）投标截止前，在“中国政府采购网”（www.ccgp.gov.cn)被列入政府采购严重违法失信行为记录名单中的投标人且在处罚有效期内的投标人，资格审查时不予以通过。</w:t>
      </w:r>
    </w:p>
    <w:p w14:paraId="01C02795">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（4）投标截止前，在“浙江政府采购网”（www.zjzfcg.gov.cn）“曝光台”中被曝光且在处罚有效期内的投标人，资格审查时不予以通过。</w:t>
      </w:r>
    </w:p>
    <w:p w14:paraId="2EA79213">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kern w:val="0"/>
          <w:sz w:val="32"/>
          <w:szCs w:val="32"/>
        </w:rPr>
        <w:t>法定代表人或单位负责人为同一人或者存在控股、管理关系的不同单位，不得参加同一招标项目。</w:t>
      </w:r>
    </w:p>
    <w:p w14:paraId="0A27DE55">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（6）本项目不接受联合体投标，不允许转包和分包。</w:t>
      </w:r>
    </w:p>
    <w:p w14:paraId="0213F978">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3、专用资质要求</w:t>
      </w:r>
    </w:p>
    <w:p w14:paraId="7033BB42">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（1）提供有效的营业执照副本（复印件），经营范围应包本次采购项目的内容及其他规定的特殊许可证，危险化学品经营许可证和运输许可证资质证书等等。</w:t>
      </w:r>
    </w:p>
    <w:p w14:paraId="1493A44B">
      <w:pPr>
        <w:snapToGrid w:val="0"/>
        <w:spacing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rPr>
        <w:t>（2）投标人自2022年1月1日以来具备与本次招标项目相关的柴油销售业绩（提供相关证明材料：合同复印件）。</w:t>
      </w:r>
    </w:p>
    <w:p w14:paraId="32650260">
      <w:pPr>
        <w:pStyle w:val="8"/>
        <w:spacing w:line="560" w:lineRule="exact"/>
        <w:rPr>
          <w:rFonts w:ascii="仿宋" w:hAnsi="仿宋" w:eastAsia="仿宋" w:cs="仿宋"/>
          <w:b/>
          <w:sz w:val="32"/>
          <w:szCs w:val="32"/>
        </w:rPr>
      </w:pPr>
      <w:r>
        <w:rPr>
          <w:rFonts w:hint="eastAsia" w:ascii="仿宋" w:hAnsi="仿宋" w:eastAsia="仿宋" w:cs="仿宋"/>
          <w:b/>
          <w:sz w:val="32"/>
          <w:szCs w:val="32"/>
        </w:rPr>
        <w:t>4．</w:t>
      </w:r>
      <w:bookmarkEnd w:id="12"/>
      <w:bookmarkEnd w:id="13"/>
      <w:r>
        <w:rPr>
          <w:rFonts w:hint="eastAsia" w:ascii="仿宋" w:hAnsi="仿宋" w:eastAsia="仿宋" w:cs="仿宋"/>
          <w:b/>
          <w:sz w:val="32"/>
          <w:szCs w:val="32"/>
        </w:rPr>
        <w:t>投标费用</w:t>
      </w:r>
    </w:p>
    <w:p w14:paraId="024974D2">
      <w:pPr>
        <w:autoSpaceDE w:val="0"/>
        <w:autoSpaceDN w:val="0"/>
        <w:adjustRightInd w:val="0"/>
        <w:spacing w:line="560" w:lineRule="exact"/>
        <w:ind w:firstLine="697" w:firstLineChars="218"/>
        <w:rPr>
          <w:rFonts w:ascii="仿宋" w:hAnsi="仿宋" w:eastAsia="仿宋" w:cs="仿宋"/>
          <w:sz w:val="32"/>
          <w:szCs w:val="32"/>
          <w:lang w:val="zh-CN"/>
        </w:rPr>
      </w:pPr>
      <w:r>
        <w:rPr>
          <w:rFonts w:hint="eastAsia" w:ascii="仿宋" w:hAnsi="仿宋" w:eastAsia="仿宋" w:cs="仿宋"/>
          <w:sz w:val="32"/>
          <w:szCs w:val="32"/>
        </w:rPr>
        <w:t>投标人需自行承担涉及投标的一切费用</w:t>
      </w:r>
      <w:r>
        <w:rPr>
          <w:rFonts w:hint="eastAsia" w:ascii="仿宋" w:hAnsi="仿宋" w:eastAsia="仿宋" w:cs="仿宋"/>
          <w:sz w:val="32"/>
          <w:szCs w:val="32"/>
          <w:lang w:val="zh-CN"/>
        </w:rPr>
        <w:t>。</w:t>
      </w:r>
    </w:p>
    <w:p w14:paraId="3C7D22DF">
      <w:pPr>
        <w:spacing w:line="560" w:lineRule="exact"/>
        <w:jc w:val="center"/>
        <w:rPr>
          <w:rFonts w:ascii="仿宋" w:hAnsi="仿宋" w:eastAsia="仿宋" w:cs="仿宋"/>
          <w:b/>
          <w:sz w:val="32"/>
          <w:szCs w:val="32"/>
        </w:rPr>
      </w:pPr>
      <w:bookmarkStart w:id="14" w:name="_Hlt74729768"/>
      <w:bookmarkEnd w:id="14"/>
      <w:bookmarkStart w:id="15" w:name="_Hlt68072990"/>
      <w:bookmarkEnd w:id="15"/>
      <w:bookmarkStart w:id="16" w:name="_Hlt68057669"/>
      <w:bookmarkEnd w:id="16"/>
      <w:bookmarkStart w:id="17" w:name="_Hlt75236290"/>
      <w:bookmarkEnd w:id="17"/>
      <w:bookmarkStart w:id="18" w:name="_Hlt74707468"/>
      <w:bookmarkEnd w:id="18"/>
      <w:bookmarkStart w:id="19" w:name="_Toc91899879"/>
      <w:r>
        <w:rPr>
          <w:rFonts w:hint="eastAsia" w:ascii="仿宋" w:hAnsi="仿宋" w:eastAsia="仿宋" w:cs="仿宋"/>
          <w:b/>
          <w:sz w:val="32"/>
          <w:szCs w:val="32"/>
        </w:rPr>
        <w:t>二、招标文件</w:t>
      </w:r>
      <w:bookmarkEnd w:id="19"/>
    </w:p>
    <w:p w14:paraId="7BB842B5">
      <w:pPr>
        <w:pStyle w:val="8"/>
        <w:spacing w:line="560" w:lineRule="exact"/>
        <w:rPr>
          <w:rFonts w:ascii="仿宋" w:hAnsi="仿宋" w:eastAsia="仿宋" w:cs="仿宋"/>
          <w:b/>
          <w:sz w:val="32"/>
          <w:szCs w:val="32"/>
        </w:rPr>
      </w:pPr>
      <w:bookmarkStart w:id="20" w:name="_Toc91899880"/>
      <w:bookmarkStart w:id="21" w:name="_Hlt74730307"/>
      <w:r>
        <w:rPr>
          <w:rFonts w:hint="eastAsia" w:ascii="仿宋" w:hAnsi="仿宋" w:eastAsia="仿宋" w:cs="仿宋"/>
          <w:b/>
          <w:sz w:val="32"/>
          <w:szCs w:val="32"/>
        </w:rPr>
        <w:t>5．</w:t>
      </w:r>
      <w:bookmarkEnd w:id="20"/>
      <w:bookmarkEnd w:id="21"/>
      <w:r>
        <w:rPr>
          <w:rFonts w:hint="eastAsia" w:ascii="仿宋" w:hAnsi="仿宋" w:eastAsia="仿宋" w:cs="仿宋"/>
          <w:b/>
          <w:sz w:val="32"/>
          <w:szCs w:val="32"/>
        </w:rPr>
        <w:t>招标文件的构成</w:t>
      </w:r>
    </w:p>
    <w:p w14:paraId="58029A93">
      <w:pPr>
        <w:pStyle w:val="8"/>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5.1 招标文件包括下列文件及附件</w:t>
      </w:r>
    </w:p>
    <w:p w14:paraId="390C0819">
      <w:pPr>
        <w:pStyle w:val="8"/>
        <w:widowControl w:val="0"/>
        <w:numPr>
          <w:ilvl w:val="0"/>
          <w:numId w:val="1"/>
        </w:numPr>
        <w:overflowPunct/>
        <w:autoSpaceDE/>
        <w:autoSpaceDN/>
        <w:adjustRightInd/>
        <w:spacing w:line="560" w:lineRule="exact"/>
        <w:ind w:left="839" w:firstLine="80" w:firstLineChars="25"/>
        <w:jc w:val="both"/>
        <w:textAlignment w:val="auto"/>
        <w:rPr>
          <w:rFonts w:ascii="仿宋" w:hAnsi="仿宋" w:eastAsia="仿宋" w:cs="仿宋"/>
          <w:sz w:val="32"/>
          <w:szCs w:val="32"/>
        </w:rPr>
      </w:pPr>
      <w:r>
        <w:rPr>
          <w:rFonts w:hint="eastAsia" w:ascii="仿宋" w:hAnsi="仿宋" w:eastAsia="仿宋" w:cs="仿宋"/>
          <w:sz w:val="32"/>
          <w:szCs w:val="32"/>
        </w:rPr>
        <w:t>第一部分 投标邀请函</w:t>
      </w:r>
    </w:p>
    <w:p w14:paraId="008130B1">
      <w:pPr>
        <w:pStyle w:val="8"/>
        <w:widowControl w:val="0"/>
        <w:numPr>
          <w:ilvl w:val="0"/>
          <w:numId w:val="1"/>
        </w:numPr>
        <w:overflowPunct/>
        <w:autoSpaceDE/>
        <w:autoSpaceDN/>
        <w:adjustRightInd/>
        <w:spacing w:line="560" w:lineRule="exact"/>
        <w:ind w:left="839" w:firstLine="80" w:firstLineChars="25"/>
        <w:jc w:val="both"/>
        <w:textAlignment w:val="auto"/>
        <w:rPr>
          <w:rFonts w:ascii="仿宋" w:hAnsi="仿宋" w:eastAsia="仿宋" w:cs="仿宋"/>
          <w:sz w:val="32"/>
          <w:szCs w:val="32"/>
        </w:rPr>
      </w:pPr>
      <w:r>
        <w:rPr>
          <w:rFonts w:hint="eastAsia" w:ascii="仿宋" w:hAnsi="仿宋" w:eastAsia="仿宋" w:cs="仿宋"/>
          <w:sz w:val="32"/>
          <w:szCs w:val="32"/>
        </w:rPr>
        <w:t>第二部分 编制和提交投标文件须知</w:t>
      </w:r>
    </w:p>
    <w:p w14:paraId="3EB66296">
      <w:pPr>
        <w:pStyle w:val="8"/>
        <w:widowControl w:val="0"/>
        <w:numPr>
          <w:ilvl w:val="0"/>
          <w:numId w:val="1"/>
        </w:numPr>
        <w:overflowPunct/>
        <w:autoSpaceDE/>
        <w:autoSpaceDN/>
        <w:adjustRightInd/>
        <w:spacing w:line="560" w:lineRule="exact"/>
        <w:ind w:left="839" w:firstLine="80" w:firstLineChars="25"/>
        <w:jc w:val="both"/>
        <w:textAlignment w:val="auto"/>
        <w:rPr>
          <w:rFonts w:ascii="仿宋" w:hAnsi="仿宋" w:eastAsia="仿宋" w:cs="仿宋"/>
          <w:sz w:val="32"/>
          <w:szCs w:val="32"/>
        </w:rPr>
      </w:pPr>
      <w:r>
        <w:rPr>
          <w:rFonts w:hint="eastAsia" w:ascii="仿宋" w:hAnsi="仿宋" w:eastAsia="仿宋" w:cs="仿宋"/>
          <w:sz w:val="32"/>
          <w:szCs w:val="32"/>
        </w:rPr>
        <w:t>第三部分 采购需求和服务要求</w:t>
      </w:r>
    </w:p>
    <w:p w14:paraId="3C301545">
      <w:pPr>
        <w:pStyle w:val="8"/>
        <w:widowControl w:val="0"/>
        <w:numPr>
          <w:ilvl w:val="0"/>
          <w:numId w:val="1"/>
        </w:numPr>
        <w:overflowPunct/>
        <w:autoSpaceDE/>
        <w:autoSpaceDN/>
        <w:adjustRightInd/>
        <w:spacing w:line="560" w:lineRule="exact"/>
        <w:ind w:left="839" w:firstLine="80" w:firstLineChars="25"/>
        <w:jc w:val="both"/>
        <w:textAlignment w:val="auto"/>
        <w:rPr>
          <w:rFonts w:ascii="仿宋" w:hAnsi="仿宋" w:eastAsia="仿宋" w:cs="仿宋"/>
          <w:sz w:val="32"/>
          <w:szCs w:val="32"/>
        </w:rPr>
      </w:pPr>
      <w:r>
        <w:rPr>
          <w:rFonts w:hint="eastAsia" w:ascii="仿宋" w:hAnsi="仿宋" w:eastAsia="仿宋" w:cs="仿宋"/>
          <w:sz w:val="32"/>
          <w:szCs w:val="32"/>
        </w:rPr>
        <w:t>第四部分 合同范本</w:t>
      </w:r>
    </w:p>
    <w:p w14:paraId="2C2CED56">
      <w:pPr>
        <w:pStyle w:val="8"/>
        <w:widowControl w:val="0"/>
        <w:numPr>
          <w:ilvl w:val="0"/>
          <w:numId w:val="1"/>
        </w:numPr>
        <w:overflowPunct/>
        <w:autoSpaceDE/>
        <w:autoSpaceDN/>
        <w:adjustRightInd/>
        <w:spacing w:line="560" w:lineRule="exact"/>
        <w:ind w:left="839" w:firstLine="80" w:firstLineChars="25"/>
        <w:jc w:val="both"/>
        <w:textAlignment w:val="auto"/>
        <w:rPr>
          <w:rFonts w:ascii="仿宋" w:hAnsi="仿宋" w:eastAsia="仿宋" w:cs="仿宋"/>
          <w:sz w:val="32"/>
          <w:szCs w:val="32"/>
        </w:rPr>
      </w:pPr>
      <w:r>
        <w:rPr>
          <w:rFonts w:hint="eastAsia" w:ascii="仿宋" w:hAnsi="仿宋" w:eastAsia="仿宋" w:cs="仿宋"/>
          <w:sz w:val="32"/>
          <w:szCs w:val="32"/>
        </w:rPr>
        <w:t>第五部分 应提交的有关格式范例</w:t>
      </w:r>
    </w:p>
    <w:p w14:paraId="3C05B7B2">
      <w:pPr>
        <w:pStyle w:val="8"/>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1DA9B40E">
      <w:pPr>
        <w:pStyle w:val="8"/>
        <w:spacing w:line="560" w:lineRule="exact"/>
        <w:rPr>
          <w:rFonts w:ascii="仿宋" w:hAnsi="仿宋" w:eastAsia="仿宋" w:cs="仿宋"/>
          <w:b/>
          <w:sz w:val="32"/>
          <w:szCs w:val="32"/>
        </w:rPr>
      </w:pPr>
      <w:r>
        <w:rPr>
          <w:rFonts w:hint="eastAsia" w:ascii="仿宋" w:hAnsi="仿宋" w:eastAsia="仿宋" w:cs="仿宋"/>
          <w:b/>
          <w:sz w:val="32"/>
          <w:szCs w:val="32"/>
        </w:rPr>
        <w:t>6. 招标文件的解释</w:t>
      </w:r>
    </w:p>
    <w:p w14:paraId="7A6C6F80">
      <w:pPr>
        <w:pStyle w:val="16"/>
        <w:spacing w:before="0"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6.1 标前会：见前附表</w:t>
      </w:r>
    </w:p>
    <w:p w14:paraId="06FB8CEC">
      <w:pPr>
        <w:pStyle w:val="16"/>
        <w:spacing w:before="0"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6.2 已获取招标文件的潜在投标人，若有问题需要澄清，应于招标文件发出之日起7天内以书面形式递交招标人，对认为有必要回答的问题，招标人将以书面解答形式通知所有投标人或组织标前会答疑。</w:t>
      </w:r>
    </w:p>
    <w:p w14:paraId="3D328F36">
      <w:pPr>
        <w:pStyle w:val="16"/>
        <w:spacing w:before="0" w:line="560" w:lineRule="exact"/>
        <w:ind w:firstLine="640"/>
        <w:rPr>
          <w:rFonts w:ascii="仿宋" w:hAnsi="仿宋" w:eastAsia="仿宋" w:cs="仿宋"/>
          <w:sz w:val="32"/>
          <w:szCs w:val="32"/>
        </w:rPr>
      </w:pPr>
      <w:r>
        <w:rPr>
          <w:rFonts w:hint="eastAsia" w:ascii="仿宋" w:hAnsi="仿宋" w:eastAsia="仿宋" w:cs="仿宋"/>
          <w:kern w:val="0"/>
          <w:sz w:val="32"/>
          <w:szCs w:val="32"/>
        </w:rPr>
        <w:t>6.3 不论招标人向投标人发送的资料文件，还是投标人提出的问题，均采用书面形式，任何口头提问及答</w:t>
      </w:r>
      <w:r>
        <w:rPr>
          <w:rFonts w:hint="eastAsia" w:ascii="仿宋" w:hAnsi="仿宋" w:eastAsia="仿宋" w:cs="仿宋"/>
          <w:sz w:val="32"/>
          <w:szCs w:val="32"/>
        </w:rPr>
        <w:t>复一律无效。</w:t>
      </w:r>
    </w:p>
    <w:p w14:paraId="772F527B">
      <w:pPr>
        <w:pStyle w:val="8"/>
        <w:spacing w:line="560" w:lineRule="exact"/>
        <w:rPr>
          <w:rFonts w:ascii="仿宋" w:hAnsi="仿宋" w:eastAsia="仿宋" w:cs="仿宋"/>
          <w:b/>
          <w:sz w:val="32"/>
          <w:szCs w:val="32"/>
        </w:rPr>
      </w:pPr>
      <w:r>
        <w:rPr>
          <w:rFonts w:hint="eastAsia" w:ascii="仿宋" w:hAnsi="仿宋" w:eastAsia="仿宋" w:cs="仿宋"/>
          <w:b/>
          <w:sz w:val="32"/>
          <w:szCs w:val="32"/>
        </w:rPr>
        <w:t>7. 招标文件的修改</w:t>
      </w:r>
    </w:p>
    <w:p w14:paraId="2B3BD0CD">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7.1从招标文件发出至投标截止日期，招标人可能会以补充通知的方式修改招标文件。补充通知作为招标文件的组成部分，以书面形式同时发给所有招标文件的收受人。</w:t>
      </w:r>
    </w:p>
    <w:p w14:paraId="125ECB74">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7.2若有必要，招标人将酌情延迟递交投标文件的截止日期。</w:t>
      </w:r>
    </w:p>
    <w:p w14:paraId="63698CAD">
      <w:pPr>
        <w:pStyle w:val="8"/>
        <w:spacing w:line="560" w:lineRule="exact"/>
        <w:rPr>
          <w:rFonts w:ascii="仿宋" w:hAnsi="仿宋" w:eastAsia="仿宋" w:cs="仿宋"/>
          <w:b/>
          <w:sz w:val="32"/>
          <w:szCs w:val="32"/>
        </w:rPr>
      </w:pPr>
      <w:r>
        <w:rPr>
          <w:rFonts w:hint="eastAsia" w:ascii="仿宋" w:hAnsi="仿宋" w:eastAsia="仿宋" w:cs="仿宋"/>
          <w:b/>
          <w:sz w:val="32"/>
          <w:szCs w:val="32"/>
        </w:rPr>
        <w:t>8. 投标报价</w:t>
      </w:r>
    </w:p>
    <w:p w14:paraId="6D2F4D03">
      <w:pPr>
        <w:pStyle w:val="8"/>
        <w:spacing w:line="560" w:lineRule="exact"/>
        <w:ind w:firstLine="480"/>
        <w:rPr>
          <w:rFonts w:ascii="仿宋" w:hAnsi="仿宋" w:eastAsia="仿宋" w:cs="仿宋"/>
          <w:sz w:val="32"/>
          <w:szCs w:val="32"/>
        </w:rPr>
      </w:pPr>
      <w:r>
        <w:rPr>
          <w:rFonts w:hint="eastAsia" w:ascii="仿宋" w:hAnsi="仿宋" w:eastAsia="仿宋" w:cs="仿宋"/>
          <w:sz w:val="32"/>
          <w:szCs w:val="32"/>
        </w:rPr>
        <w:t>8.1 标的物</w:t>
      </w:r>
    </w:p>
    <w:p w14:paraId="2703B2FC">
      <w:pPr>
        <w:autoSpaceDE w:val="0"/>
        <w:autoSpaceDN w:val="0"/>
        <w:adjustRightInd w:val="0"/>
        <w:spacing w:line="560" w:lineRule="exact"/>
        <w:ind w:firstLine="480"/>
        <w:rPr>
          <w:rFonts w:ascii="仿宋" w:hAnsi="仿宋" w:eastAsia="仿宋" w:cs="仿宋"/>
          <w:sz w:val="32"/>
          <w:szCs w:val="32"/>
          <w:lang w:val="zh-CN"/>
        </w:rPr>
      </w:pPr>
      <w:r>
        <w:rPr>
          <w:rFonts w:hint="eastAsia" w:ascii="仿宋" w:hAnsi="仿宋" w:eastAsia="仿宋" w:cs="仿宋"/>
          <w:sz w:val="32"/>
          <w:szCs w:val="32"/>
        </w:rPr>
        <w:t>浙江省隧道工程集团有限公司2025年 1 月 31日至2026年1 月30 日部分在建和新建项目的柴油</w:t>
      </w:r>
      <w:r>
        <w:rPr>
          <w:rFonts w:hint="eastAsia" w:ascii="仿宋" w:hAnsi="仿宋" w:eastAsia="仿宋" w:cs="仿宋"/>
          <w:sz w:val="32"/>
          <w:szCs w:val="32"/>
          <w:lang w:eastAsia="zh-CN"/>
        </w:rPr>
        <w:t>（</w:t>
      </w:r>
      <w:r>
        <w:rPr>
          <w:rFonts w:hint="eastAsia" w:ascii="仿宋" w:hAnsi="仿宋" w:eastAsia="仿宋" w:cs="仿宋"/>
          <w:bCs/>
          <w:kern w:val="2"/>
          <w:sz w:val="32"/>
          <w:szCs w:val="32"/>
        </w:rPr>
        <w:t>0号（Ⅵ）</w:t>
      </w:r>
      <w:r>
        <w:rPr>
          <w:rFonts w:hint="eastAsia" w:ascii="仿宋" w:hAnsi="仿宋" w:eastAsia="仿宋" w:cs="仿宋"/>
          <w:bCs/>
          <w:kern w:val="2"/>
          <w:sz w:val="32"/>
          <w:szCs w:val="32"/>
          <w:lang w:eastAsia="zh-CN"/>
        </w:rPr>
        <w:t>或</w:t>
      </w:r>
      <w:r>
        <w:rPr>
          <w:rFonts w:hint="eastAsia" w:ascii="仿宋" w:hAnsi="仿宋" w:eastAsia="仿宋" w:cs="仿宋"/>
          <w:bCs/>
          <w:kern w:val="2"/>
          <w:sz w:val="32"/>
          <w:szCs w:val="32"/>
        </w:rPr>
        <w:t>-10号（Ⅵ）</w:t>
      </w:r>
      <w:r>
        <w:rPr>
          <w:rFonts w:hint="eastAsia" w:ascii="仿宋" w:hAnsi="仿宋" w:eastAsia="仿宋" w:cs="仿宋"/>
          <w:sz w:val="32"/>
          <w:szCs w:val="32"/>
          <w:lang w:eastAsia="zh-CN"/>
        </w:rPr>
        <w:t>）</w:t>
      </w:r>
      <w:r>
        <w:rPr>
          <w:rFonts w:hint="eastAsia" w:ascii="仿宋" w:hAnsi="仿宋" w:eastAsia="仿宋" w:cs="仿宋"/>
          <w:sz w:val="32"/>
          <w:szCs w:val="32"/>
        </w:rPr>
        <w:t>采购。</w:t>
      </w:r>
    </w:p>
    <w:p w14:paraId="69294CC7">
      <w:pPr>
        <w:pStyle w:val="8"/>
        <w:spacing w:line="560" w:lineRule="exact"/>
        <w:ind w:firstLine="480"/>
        <w:rPr>
          <w:rFonts w:ascii="仿宋" w:hAnsi="仿宋" w:eastAsia="仿宋" w:cs="仿宋"/>
          <w:b/>
          <w:bCs/>
          <w:color w:val="FF0000"/>
          <w:sz w:val="44"/>
          <w:szCs w:val="44"/>
        </w:rPr>
      </w:pPr>
      <w:r>
        <w:rPr>
          <w:rFonts w:hint="eastAsia" w:ascii="仿宋" w:hAnsi="仿宋" w:eastAsia="仿宋" w:cs="仿宋"/>
          <w:b/>
          <w:bCs/>
          <w:color w:val="FF0000"/>
          <w:sz w:val="44"/>
          <w:szCs w:val="44"/>
        </w:rPr>
        <w:t>8.2 报价</w:t>
      </w:r>
    </w:p>
    <w:p w14:paraId="3E87579F">
      <w:pPr>
        <w:autoSpaceDE w:val="0"/>
        <w:autoSpaceDN w:val="0"/>
        <w:adjustRightInd w:val="0"/>
        <w:spacing w:line="560" w:lineRule="exact"/>
        <w:ind w:firstLine="480"/>
        <w:rPr>
          <w:rFonts w:ascii="仿宋" w:hAnsi="仿宋" w:eastAsia="仿宋" w:cs="仿宋"/>
          <w:b/>
          <w:bCs/>
          <w:color w:val="FF0000"/>
          <w:sz w:val="44"/>
          <w:szCs w:val="44"/>
        </w:rPr>
      </w:pPr>
      <w:r>
        <w:rPr>
          <w:rFonts w:hint="eastAsia" w:ascii="仿宋" w:hAnsi="仿宋" w:eastAsia="仿宋" w:cs="仿宋"/>
          <w:b/>
          <w:bCs/>
          <w:color w:val="FF0000"/>
          <w:sz w:val="44"/>
          <w:szCs w:val="44"/>
        </w:rPr>
        <w:t>8.2.1报价包含采购柴油产生的所有费用，包括但不仅限于材料费、运输费、利润、税金等为完成本项采购所需全部费用。</w:t>
      </w:r>
    </w:p>
    <w:p w14:paraId="0FD2A465">
      <w:pPr>
        <w:autoSpaceDE w:val="0"/>
        <w:autoSpaceDN w:val="0"/>
        <w:adjustRightInd w:val="0"/>
        <w:spacing w:line="560" w:lineRule="exact"/>
        <w:ind w:firstLine="480"/>
        <w:rPr>
          <w:rFonts w:ascii="仿宋" w:hAnsi="仿宋" w:eastAsia="仿宋" w:cs="仿宋"/>
          <w:b/>
          <w:bCs/>
          <w:color w:val="FF0000"/>
          <w:sz w:val="44"/>
          <w:szCs w:val="44"/>
        </w:rPr>
      </w:pPr>
      <w:r>
        <w:rPr>
          <w:rFonts w:hint="eastAsia" w:ascii="仿宋" w:hAnsi="仿宋" w:eastAsia="仿宋" w:cs="仿宋"/>
          <w:b/>
          <w:bCs/>
          <w:color w:val="FF0000"/>
          <w:sz w:val="44"/>
          <w:szCs w:val="44"/>
        </w:rPr>
        <w:t>8.2.2结算单价＝网价</w:t>
      </w:r>
      <w:r>
        <w:rPr>
          <w:rFonts w:ascii="Arial" w:hAnsi="Arial" w:eastAsia="仿宋" w:cs="Arial"/>
          <w:b/>
          <w:bCs/>
          <w:color w:val="FF0000"/>
          <w:sz w:val="44"/>
          <w:szCs w:val="44"/>
        </w:rPr>
        <w:t>×</w:t>
      </w:r>
      <w:r>
        <w:rPr>
          <w:rFonts w:hint="eastAsia" w:ascii="仿宋" w:hAnsi="仿宋" w:eastAsia="仿宋" w:cs="仿宋"/>
          <w:b/>
          <w:bCs/>
          <w:color w:val="FF0000"/>
          <w:sz w:val="44"/>
          <w:szCs w:val="44"/>
        </w:rPr>
        <w:t>（1-下浮率）</w:t>
      </w:r>
    </w:p>
    <w:p w14:paraId="1D5279BC">
      <w:pPr>
        <w:autoSpaceDE w:val="0"/>
        <w:autoSpaceDN w:val="0"/>
        <w:adjustRightInd w:val="0"/>
        <w:spacing w:line="560" w:lineRule="exact"/>
        <w:ind w:firstLine="480"/>
        <w:rPr>
          <w:rFonts w:ascii="仿宋" w:hAnsi="仿宋" w:eastAsia="仿宋" w:cs="仿宋"/>
          <w:b/>
          <w:bCs/>
          <w:color w:val="FF0000"/>
          <w:sz w:val="44"/>
          <w:szCs w:val="44"/>
        </w:rPr>
      </w:pPr>
      <w:r>
        <w:rPr>
          <w:rFonts w:hint="eastAsia" w:ascii="仿宋" w:hAnsi="仿宋" w:eastAsia="仿宋" w:cs="仿宋"/>
          <w:b/>
          <w:bCs/>
          <w:color w:val="FF0000"/>
          <w:sz w:val="44"/>
          <w:szCs w:val="44"/>
        </w:rPr>
        <w:t>8.2.3网价：</w:t>
      </w:r>
    </w:p>
    <w:p w14:paraId="664DD791">
      <w:pPr>
        <w:pStyle w:val="3"/>
        <w:ind w:firstLine="883" w:firstLineChars="200"/>
        <w:rPr>
          <w:rFonts w:ascii="仿宋" w:hAnsi="仿宋" w:eastAsia="仿宋" w:cs="仿宋"/>
          <w:b/>
          <w:bCs/>
          <w:color w:val="FF0000"/>
          <w:sz w:val="44"/>
          <w:szCs w:val="44"/>
        </w:rPr>
      </w:pPr>
      <w:r>
        <w:rPr>
          <w:rFonts w:hint="eastAsia" w:ascii="仿宋" w:hAnsi="仿宋" w:eastAsia="仿宋" w:cs="仿宋"/>
          <w:b/>
          <w:bCs/>
          <w:color w:val="FF0000"/>
          <w:sz w:val="44"/>
          <w:szCs w:val="44"/>
        </w:rPr>
        <w:t>网价为到货当</w:t>
      </w:r>
      <w:r>
        <w:rPr>
          <w:rFonts w:hint="eastAsia" w:ascii="仿宋" w:hAnsi="仿宋" w:eastAsia="仿宋" w:cs="仿宋"/>
          <w:b/>
          <w:bCs/>
          <w:color w:val="FF0000"/>
          <w:sz w:val="44"/>
          <w:szCs w:val="44"/>
          <w:lang w:eastAsia="zh-CN"/>
        </w:rPr>
        <w:t>日</w:t>
      </w:r>
      <w:r>
        <w:rPr>
          <w:rFonts w:hint="eastAsia" w:ascii="仿宋" w:hAnsi="仿宋" w:eastAsia="仿宋" w:cs="仿宋"/>
          <w:b/>
          <w:bCs/>
          <w:color w:val="FF0000"/>
          <w:sz w:val="44"/>
          <w:szCs w:val="44"/>
        </w:rPr>
        <w:t>浙江省发改委发布的</w:t>
      </w:r>
      <w:r>
        <w:rPr>
          <w:rFonts w:hint="eastAsia" w:ascii="仿宋" w:hAnsi="仿宋" w:eastAsia="仿宋" w:cs="仿宋"/>
          <w:b/>
          <w:bCs/>
          <w:color w:val="FF0000"/>
          <w:sz w:val="44"/>
          <w:szCs w:val="44"/>
          <w:lang w:eastAsia="zh-CN"/>
        </w:rPr>
        <w:t>柴油</w:t>
      </w:r>
      <w:r>
        <w:rPr>
          <w:rFonts w:hint="eastAsia" w:ascii="仿宋" w:hAnsi="仿宋" w:eastAsia="仿宋" w:cs="仿宋"/>
          <w:b/>
          <w:bCs/>
          <w:color w:val="FF0000"/>
          <w:sz w:val="44"/>
          <w:szCs w:val="44"/>
        </w:rPr>
        <w:t>挂牌价的批发价。下浮率由供应商根据自身情况报价。</w:t>
      </w:r>
    </w:p>
    <w:p w14:paraId="1C845468">
      <w:pPr>
        <w:pStyle w:val="8"/>
        <w:spacing w:line="560" w:lineRule="exact"/>
        <w:ind w:firstLine="480"/>
        <w:rPr>
          <w:rFonts w:hint="eastAsia" w:ascii="仿宋" w:hAnsi="仿宋" w:eastAsia="仿宋" w:cs="仿宋"/>
          <w:b/>
          <w:bCs/>
          <w:color w:val="FF0000"/>
          <w:kern w:val="2"/>
          <w:sz w:val="44"/>
          <w:szCs w:val="44"/>
        </w:rPr>
      </w:pPr>
      <w:r>
        <w:rPr>
          <w:rFonts w:hint="eastAsia" w:ascii="仿宋" w:hAnsi="仿宋" w:eastAsia="仿宋" w:cs="仿宋"/>
          <w:b/>
          <w:bCs/>
          <w:color w:val="FF0000"/>
          <w:kern w:val="2"/>
          <w:sz w:val="44"/>
          <w:szCs w:val="44"/>
        </w:rPr>
        <w:t>8.3 网价的取舍</w:t>
      </w:r>
    </w:p>
    <w:p w14:paraId="1981F36C">
      <w:pPr>
        <w:pStyle w:val="8"/>
        <w:spacing w:line="560" w:lineRule="exact"/>
        <w:ind w:firstLine="480"/>
        <w:rPr>
          <w:rFonts w:hint="eastAsia" w:ascii="仿宋" w:hAnsi="仿宋" w:eastAsia="仿宋" w:cs="仿宋"/>
          <w:b/>
          <w:bCs/>
          <w:color w:val="FF0000"/>
          <w:kern w:val="2"/>
          <w:sz w:val="44"/>
          <w:szCs w:val="44"/>
          <w:lang w:eastAsia="zh-CN"/>
        </w:rPr>
      </w:pPr>
      <w:r>
        <w:rPr>
          <w:rFonts w:hint="eastAsia" w:ascii="仿宋" w:hAnsi="仿宋" w:eastAsia="仿宋" w:cs="仿宋"/>
          <w:b/>
          <w:bCs/>
          <w:color w:val="FF0000"/>
          <w:kern w:val="2"/>
          <w:sz w:val="44"/>
          <w:szCs w:val="44"/>
        </w:rPr>
        <w:t>网价的选取，</w:t>
      </w:r>
      <w:r>
        <w:rPr>
          <w:rFonts w:hint="eastAsia" w:ascii="仿宋" w:hAnsi="仿宋" w:eastAsia="仿宋" w:cs="仿宋"/>
          <w:b/>
          <w:bCs/>
          <w:color w:val="FF0000"/>
          <w:kern w:val="2"/>
          <w:sz w:val="44"/>
          <w:szCs w:val="44"/>
          <w:lang w:eastAsia="zh-CN"/>
        </w:rPr>
        <w:t>为截止</w:t>
      </w:r>
      <w:r>
        <w:rPr>
          <w:rFonts w:hint="eastAsia" w:ascii="仿宋" w:hAnsi="仿宋" w:eastAsia="仿宋" w:cs="仿宋"/>
          <w:b/>
          <w:bCs/>
          <w:color w:val="FF0000"/>
          <w:sz w:val="44"/>
          <w:szCs w:val="44"/>
        </w:rPr>
        <w:t>到货当</w:t>
      </w:r>
      <w:r>
        <w:rPr>
          <w:rFonts w:hint="eastAsia" w:ascii="仿宋" w:hAnsi="仿宋" w:eastAsia="仿宋" w:cs="仿宋"/>
          <w:b/>
          <w:bCs/>
          <w:color w:val="FF0000"/>
          <w:sz w:val="44"/>
          <w:szCs w:val="44"/>
          <w:lang w:eastAsia="zh-CN"/>
        </w:rPr>
        <w:t>日，</w:t>
      </w:r>
      <w:r>
        <w:rPr>
          <w:rFonts w:hint="eastAsia" w:ascii="仿宋" w:hAnsi="仿宋" w:eastAsia="仿宋" w:cs="仿宋"/>
          <w:b/>
          <w:bCs/>
          <w:color w:val="FF0000"/>
          <w:sz w:val="44"/>
          <w:szCs w:val="44"/>
        </w:rPr>
        <w:t>浙江省发改委发布的</w:t>
      </w:r>
      <w:r>
        <w:rPr>
          <w:rFonts w:hint="eastAsia" w:ascii="仿宋" w:hAnsi="仿宋" w:eastAsia="仿宋" w:cs="仿宋"/>
          <w:b/>
          <w:bCs/>
          <w:color w:val="FF0000"/>
          <w:sz w:val="44"/>
          <w:szCs w:val="44"/>
          <w:lang w:eastAsia="zh-CN"/>
        </w:rPr>
        <w:t>最新柴油</w:t>
      </w:r>
      <w:r>
        <w:rPr>
          <w:rFonts w:hint="eastAsia" w:ascii="仿宋" w:hAnsi="仿宋" w:eastAsia="仿宋" w:cs="仿宋"/>
          <w:b/>
          <w:bCs/>
          <w:color w:val="FF0000"/>
          <w:sz w:val="44"/>
          <w:szCs w:val="44"/>
        </w:rPr>
        <w:t>挂牌批发价</w:t>
      </w:r>
      <w:r>
        <w:rPr>
          <w:rFonts w:hint="eastAsia" w:ascii="仿宋" w:hAnsi="仿宋" w:eastAsia="仿宋" w:cs="仿宋"/>
          <w:b/>
          <w:bCs/>
          <w:color w:val="FF0000"/>
          <w:sz w:val="44"/>
          <w:szCs w:val="44"/>
          <w:lang w:eastAsia="zh-CN"/>
        </w:rPr>
        <w:t>。</w:t>
      </w:r>
      <w:r>
        <w:rPr>
          <w:rFonts w:hint="eastAsia" w:ascii="仿宋" w:hAnsi="仿宋" w:eastAsia="仿宋" w:cs="仿宋"/>
          <w:b/>
          <w:bCs/>
          <w:color w:val="FF0000"/>
          <w:kern w:val="2"/>
          <w:sz w:val="44"/>
          <w:szCs w:val="44"/>
        </w:rPr>
        <w:t>如</w:t>
      </w:r>
      <w:r>
        <w:rPr>
          <w:rFonts w:hint="eastAsia" w:ascii="仿宋" w:hAnsi="仿宋" w:eastAsia="仿宋" w:cs="仿宋"/>
          <w:b/>
          <w:bCs/>
          <w:color w:val="FF0000"/>
          <w:kern w:val="2"/>
          <w:sz w:val="44"/>
          <w:szCs w:val="44"/>
          <w:lang w:eastAsia="zh-CN"/>
        </w:rPr>
        <w:t>：到货时间为</w:t>
      </w:r>
      <w:r>
        <w:rPr>
          <w:rFonts w:hint="eastAsia" w:ascii="仿宋" w:hAnsi="仿宋" w:eastAsia="仿宋" w:cs="仿宋"/>
          <w:b/>
          <w:bCs/>
          <w:color w:val="FF0000"/>
          <w:kern w:val="2"/>
          <w:sz w:val="44"/>
          <w:szCs w:val="44"/>
        </w:rPr>
        <w:t>202</w:t>
      </w:r>
      <w:r>
        <w:rPr>
          <w:rFonts w:hint="eastAsia" w:ascii="仿宋" w:hAnsi="仿宋" w:eastAsia="仿宋" w:cs="仿宋"/>
          <w:b/>
          <w:bCs/>
          <w:color w:val="FF0000"/>
          <w:kern w:val="2"/>
          <w:sz w:val="44"/>
          <w:szCs w:val="44"/>
          <w:lang w:val="en-US" w:eastAsia="zh-CN"/>
        </w:rPr>
        <w:t>4</w:t>
      </w:r>
      <w:r>
        <w:rPr>
          <w:rFonts w:hint="eastAsia" w:ascii="仿宋" w:hAnsi="仿宋" w:eastAsia="仿宋" w:cs="仿宋"/>
          <w:b/>
          <w:bCs/>
          <w:color w:val="FF0000"/>
          <w:kern w:val="2"/>
          <w:sz w:val="44"/>
          <w:szCs w:val="44"/>
        </w:rPr>
        <w:t>年1</w:t>
      </w:r>
      <w:r>
        <w:rPr>
          <w:rFonts w:hint="eastAsia" w:ascii="仿宋" w:hAnsi="仿宋" w:eastAsia="仿宋" w:cs="仿宋"/>
          <w:b/>
          <w:bCs/>
          <w:color w:val="FF0000"/>
          <w:kern w:val="2"/>
          <w:sz w:val="44"/>
          <w:szCs w:val="44"/>
          <w:lang w:val="en-US" w:eastAsia="zh-CN"/>
        </w:rPr>
        <w:t>1</w:t>
      </w:r>
      <w:r>
        <w:rPr>
          <w:rFonts w:hint="eastAsia" w:ascii="仿宋" w:hAnsi="仿宋" w:eastAsia="仿宋" w:cs="仿宋"/>
          <w:b/>
          <w:bCs/>
          <w:color w:val="FF0000"/>
          <w:kern w:val="2"/>
          <w:sz w:val="44"/>
          <w:szCs w:val="44"/>
        </w:rPr>
        <w:t>月</w:t>
      </w:r>
      <w:r>
        <w:rPr>
          <w:rFonts w:hint="eastAsia" w:ascii="仿宋" w:hAnsi="仿宋" w:eastAsia="仿宋" w:cs="仿宋"/>
          <w:b/>
          <w:bCs/>
          <w:color w:val="FF0000"/>
          <w:kern w:val="2"/>
          <w:sz w:val="44"/>
          <w:szCs w:val="44"/>
          <w:lang w:val="en-US" w:eastAsia="zh-CN"/>
        </w:rPr>
        <w:t>6</w:t>
      </w:r>
      <w:r>
        <w:rPr>
          <w:rFonts w:hint="eastAsia" w:ascii="仿宋" w:hAnsi="仿宋" w:eastAsia="仿宋" w:cs="仿宋"/>
          <w:b/>
          <w:bCs/>
          <w:color w:val="FF0000"/>
          <w:kern w:val="2"/>
          <w:sz w:val="44"/>
          <w:szCs w:val="44"/>
        </w:rPr>
        <w:t>日</w:t>
      </w:r>
      <w:r>
        <w:rPr>
          <w:rFonts w:hint="eastAsia" w:ascii="仿宋" w:hAnsi="仿宋" w:eastAsia="仿宋" w:cs="仿宋"/>
          <w:b/>
          <w:bCs/>
          <w:color w:val="FF0000"/>
          <w:kern w:val="2"/>
          <w:sz w:val="44"/>
          <w:szCs w:val="44"/>
          <w:lang w:val="en-US" w:eastAsia="zh-CN"/>
        </w:rPr>
        <w:t>24时前</w:t>
      </w:r>
      <w:r>
        <w:rPr>
          <w:rFonts w:hint="eastAsia" w:ascii="仿宋" w:hAnsi="仿宋" w:eastAsia="仿宋" w:cs="仿宋"/>
          <w:b/>
          <w:bCs/>
          <w:color w:val="FF0000"/>
          <w:kern w:val="2"/>
          <w:sz w:val="44"/>
          <w:szCs w:val="44"/>
          <w:lang w:eastAsia="zh-CN"/>
        </w:rPr>
        <w:t>，截止该时间点前，最新</w:t>
      </w:r>
      <w:r>
        <w:rPr>
          <w:rFonts w:hint="eastAsia" w:ascii="仿宋" w:hAnsi="仿宋" w:eastAsia="仿宋" w:cs="仿宋"/>
          <w:b/>
          <w:bCs/>
          <w:color w:val="FF0000"/>
          <w:sz w:val="44"/>
          <w:szCs w:val="44"/>
          <w:lang w:eastAsia="zh-CN"/>
        </w:rPr>
        <w:t>柴油（</w:t>
      </w:r>
      <w:r>
        <w:rPr>
          <w:rFonts w:hint="eastAsia" w:ascii="仿宋" w:hAnsi="仿宋" w:eastAsia="仿宋" w:cs="仿宋"/>
          <w:b/>
          <w:bCs/>
          <w:color w:val="FF0000"/>
          <w:kern w:val="2"/>
          <w:sz w:val="44"/>
          <w:szCs w:val="44"/>
        </w:rPr>
        <w:t>0号（Ⅵ）</w:t>
      </w:r>
      <w:r>
        <w:rPr>
          <w:rFonts w:hint="eastAsia" w:ascii="仿宋" w:hAnsi="仿宋" w:eastAsia="仿宋" w:cs="仿宋"/>
          <w:b/>
          <w:bCs/>
          <w:color w:val="FF0000"/>
          <w:sz w:val="44"/>
          <w:szCs w:val="44"/>
          <w:lang w:eastAsia="zh-CN"/>
        </w:rPr>
        <w:t>）</w:t>
      </w:r>
      <w:r>
        <w:rPr>
          <w:rFonts w:hint="eastAsia" w:ascii="仿宋" w:hAnsi="仿宋" w:eastAsia="仿宋" w:cs="仿宋"/>
          <w:b/>
          <w:bCs/>
          <w:color w:val="FF0000"/>
          <w:sz w:val="44"/>
          <w:szCs w:val="44"/>
        </w:rPr>
        <w:t>挂牌批发价</w:t>
      </w:r>
      <w:r>
        <w:rPr>
          <w:rFonts w:hint="eastAsia" w:ascii="仿宋" w:hAnsi="仿宋" w:eastAsia="仿宋" w:cs="仿宋"/>
          <w:b/>
          <w:bCs/>
          <w:color w:val="FF0000"/>
          <w:sz w:val="44"/>
          <w:szCs w:val="44"/>
          <w:lang w:eastAsia="zh-CN"/>
        </w:rPr>
        <w:t>为</w:t>
      </w:r>
      <w:r>
        <w:rPr>
          <w:rFonts w:hint="eastAsia" w:ascii="仿宋" w:hAnsi="仿宋" w:eastAsia="仿宋" w:cs="仿宋"/>
          <w:b/>
          <w:bCs/>
          <w:color w:val="FF0000"/>
          <w:sz w:val="44"/>
          <w:szCs w:val="44"/>
          <w:lang w:val="en-US" w:eastAsia="zh-CN"/>
        </w:rPr>
        <w:t>2024年10月23日</w:t>
      </w:r>
      <w:r>
        <w:rPr>
          <w:rFonts w:hint="eastAsia" w:ascii="仿宋" w:hAnsi="仿宋" w:eastAsia="仿宋" w:cs="仿宋"/>
          <w:b/>
          <w:bCs/>
          <w:color w:val="FF0000"/>
          <w:kern w:val="2"/>
          <w:sz w:val="44"/>
          <w:szCs w:val="44"/>
          <w:lang w:val="en-US" w:eastAsia="zh-CN"/>
        </w:rPr>
        <w:t>24时</w:t>
      </w:r>
      <w:r>
        <w:rPr>
          <w:rFonts w:hint="eastAsia" w:ascii="仿宋" w:hAnsi="仿宋" w:eastAsia="仿宋" w:cs="仿宋"/>
          <w:b/>
          <w:bCs/>
          <w:color w:val="FF0000"/>
          <w:sz w:val="44"/>
          <w:szCs w:val="44"/>
        </w:rPr>
        <w:t>浙江省发改委</w:t>
      </w:r>
      <w:r>
        <w:rPr>
          <w:rFonts w:hint="eastAsia" w:ascii="仿宋" w:hAnsi="仿宋" w:eastAsia="仿宋" w:cs="仿宋"/>
          <w:b/>
          <w:bCs/>
          <w:color w:val="FF0000"/>
          <w:kern w:val="2"/>
          <w:sz w:val="44"/>
          <w:szCs w:val="44"/>
        </w:rPr>
        <w:t>发布的</w:t>
      </w:r>
      <w:r>
        <w:rPr>
          <w:rFonts w:hint="eastAsia" w:ascii="仿宋" w:hAnsi="仿宋" w:eastAsia="仿宋" w:cs="仿宋"/>
          <w:b/>
          <w:bCs/>
          <w:color w:val="FF0000"/>
          <w:kern w:val="2"/>
          <w:sz w:val="44"/>
          <w:szCs w:val="44"/>
          <w:lang w:eastAsia="zh-CN"/>
        </w:rPr>
        <w:t>柴油</w:t>
      </w:r>
      <w:r>
        <w:rPr>
          <w:rFonts w:hint="eastAsia" w:ascii="仿宋" w:hAnsi="仿宋" w:eastAsia="仿宋" w:cs="仿宋"/>
          <w:b/>
          <w:bCs/>
          <w:color w:val="FF0000"/>
          <w:sz w:val="44"/>
          <w:szCs w:val="44"/>
          <w:lang w:eastAsia="zh-CN"/>
        </w:rPr>
        <w:t>（</w:t>
      </w:r>
      <w:r>
        <w:rPr>
          <w:rFonts w:hint="eastAsia" w:ascii="仿宋" w:hAnsi="仿宋" w:eastAsia="仿宋" w:cs="仿宋"/>
          <w:b/>
          <w:bCs/>
          <w:color w:val="FF0000"/>
          <w:kern w:val="2"/>
          <w:sz w:val="44"/>
          <w:szCs w:val="44"/>
        </w:rPr>
        <w:t>0号（Ⅵ）</w:t>
      </w:r>
      <w:r>
        <w:rPr>
          <w:rFonts w:hint="eastAsia" w:ascii="仿宋" w:hAnsi="仿宋" w:eastAsia="仿宋" w:cs="仿宋"/>
          <w:b/>
          <w:bCs/>
          <w:color w:val="FF0000"/>
          <w:sz w:val="44"/>
          <w:szCs w:val="44"/>
          <w:lang w:eastAsia="zh-CN"/>
        </w:rPr>
        <w:t>）挂牌批发</w:t>
      </w:r>
      <w:r>
        <w:rPr>
          <w:rFonts w:hint="eastAsia" w:ascii="仿宋" w:hAnsi="仿宋" w:eastAsia="仿宋" w:cs="仿宋"/>
          <w:b/>
          <w:bCs/>
          <w:color w:val="FF0000"/>
          <w:kern w:val="2"/>
          <w:sz w:val="44"/>
          <w:szCs w:val="44"/>
          <w:lang w:eastAsia="zh-CN"/>
        </w:rPr>
        <w:t>价</w:t>
      </w:r>
      <w:r>
        <w:rPr>
          <w:rFonts w:hint="eastAsia" w:ascii="仿宋" w:hAnsi="仿宋" w:eastAsia="仿宋" w:cs="仿宋"/>
          <w:b/>
          <w:bCs/>
          <w:color w:val="FF0000"/>
          <w:kern w:val="2"/>
          <w:sz w:val="44"/>
          <w:szCs w:val="44"/>
        </w:rPr>
        <w:t>是</w:t>
      </w:r>
      <w:r>
        <w:rPr>
          <w:rFonts w:hint="eastAsia" w:ascii="仿宋" w:hAnsi="仿宋" w:eastAsia="仿宋" w:cs="仿宋"/>
          <w:b/>
          <w:bCs/>
          <w:color w:val="FF0000"/>
          <w:kern w:val="2"/>
          <w:sz w:val="44"/>
          <w:szCs w:val="44"/>
          <w:lang w:val="en-US" w:eastAsia="zh-CN"/>
        </w:rPr>
        <w:t>8105</w:t>
      </w:r>
      <w:r>
        <w:rPr>
          <w:rFonts w:hint="eastAsia" w:ascii="仿宋" w:hAnsi="仿宋" w:eastAsia="仿宋" w:cs="仿宋"/>
          <w:b/>
          <w:bCs/>
          <w:color w:val="FF0000"/>
          <w:kern w:val="2"/>
          <w:sz w:val="44"/>
          <w:szCs w:val="44"/>
        </w:rPr>
        <w:t>元/吨</w:t>
      </w:r>
      <w:r>
        <w:rPr>
          <w:rFonts w:hint="eastAsia" w:ascii="仿宋" w:hAnsi="仿宋" w:eastAsia="仿宋" w:cs="仿宋"/>
          <w:b/>
          <w:bCs/>
          <w:color w:val="FF0000"/>
          <w:kern w:val="2"/>
          <w:sz w:val="44"/>
          <w:szCs w:val="44"/>
          <w:lang w:eastAsia="zh-CN"/>
        </w:rPr>
        <w:t>。那么本次网价即为</w:t>
      </w:r>
      <w:r>
        <w:rPr>
          <w:rFonts w:hint="eastAsia" w:ascii="仿宋" w:hAnsi="仿宋" w:eastAsia="仿宋" w:cs="仿宋"/>
          <w:b/>
          <w:bCs/>
          <w:color w:val="FF0000"/>
          <w:kern w:val="2"/>
          <w:sz w:val="44"/>
          <w:szCs w:val="44"/>
          <w:lang w:val="en-US" w:eastAsia="zh-CN"/>
        </w:rPr>
        <w:t>8105</w:t>
      </w:r>
      <w:r>
        <w:rPr>
          <w:rFonts w:hint="eastAsia" w:ascii="仿宋" w:hAnsi="仿宋" w:eastAsia="仿宋" w:cs="仿宋"/>
          <w:b/>
          <w:bCs/>
          <w:color w:val="FF0000"/>
          <w:kern w:val="2"/>
          <w:sz w:val="44"/>
          <w:szCs w:val="44"/>
        </w:rPr>
        <w:t>元/吨</w:t>
      </w:r>
      <w:r>
        <w:rPr>
          <w:rFonts w:hint="eastAsia" w:ascii="仿宋" w:hAnsi="仿宋" w:eastAsia="仿宋" w:cs="仿宋"/>
          <w:b/>
          <w:bCs/>
          <w:color w:val="FF0000"/>
          <w:kern w:val="2"/>
          <w:sz w:val="44"/>
          <w:szCs w:val="44"/>
          <w:lang w:eastAsia="zh-CN"/>
        </w:rPr>
        <w:t>。</w:t>
      </w:r>
      <w:r>
        <w:rPr>
          <w:rFonts w:hint="eastAsia" w:ascii="仿宋" w:hAnsi="仿宋" w:eastAsia="仿宋" w:cs="仿宋"/>
          <w:b/>
          <w:bCs/>
          <w:color w:val="FF0000"/>
          <w:kern w:val="2"/>
          <w:sz w:val="44"/>
          <w:szCs w:val="44"/>
        </w:rPr>
        <w:t>依此类推</w:t>
      </w:r>
      <w:r>
        <w:rPr>
          <w:rFonts w:hint="eastAsia" w:ascii="仿宋" w:hAnsi="仿宋" w:eastAsia="仿宋" w:cs="仿宋"/>
          <w:b/>
          <w:bCs/>
          <w:color w:val="FF0000"/>
          <w:kern w:val="2"/>
          <w:sz w:val="44"/>
          <w:szCs w:val="44"/>
          <w:lang w:eastAsia="zh-CN"/>
        </w:rPr>
        <w:t>。</w:t>
      </w:r>
    </w:p>
    <w:p w14:paraId="444923E2">
      <w:pPr>
        <w:pStyle w:val="8"/>
        <w:spacing w:line="560" w:lineRule="exact"/>
        <w:ind w:firstLine="480"/>
        <w:rPr>
          <w:rFonts w:ascii="仿宋" w:hAnsi="仿宋" w:eastAsia="仿宋" w:cs="仿宋"/>
          <w:sz w:val="32"/>
          <w:szCs w:val="32"/>
        </w:rPr>
      </w:pPr>
      <w:r>
        <w:rPr>
          <w:rFonts w:hint="eastAsia" w:ascii="仿宋" w:hAnsi="仿宋" w:eastAsia="仿宋" w:cs="仿宋"/>
          <w:sz w:val="32"/>
          <w:szCs w:val="32"/>
        </w:rPr>
        <w:t>8.4其它费用处理</w:t>
      </w:r>
    </w:p>
    <w:p w14:paraId="1B07BA7C">
      <w:pPr>
        <w:pStyle w:val="8"/>
        <w:spacing w:line="560" w:lineRule="exact"/>
        <w:ind w:firstLine="480"/>
        <w:rPr>
          <w:rFonts w:ascii="仿宋" w:hAnsi="仿宋" w:eastAsia="仿宋" w:cs="仿宋"/>
          <w:sz w:val="32"/>
          <w:szCs w:val="32"/>
        </w:rPr>
      </w:pPr>
      <w:r>
        <w:rPr>
          <w:rFonts w:hint="eastAsia" w:ascii="仿宋" w:hAnsi="仿宋" w:eastAsia="仿宋" w:cs="仿宋"/>
          <w:sz w:val="32"/>
          <w:szCs w:val="32"/>
        </w:rPr>
        <w:t>招标文件未列明，而投标人认为必需的费用也需列入报价。</w:t>
      </w:r>
      <w:bookmarkStart w:id="22" w:name="_Hlt75236011"/>
      <w:bookmarkEnd w:id="22"/>
      <w:bookmarkStart w:id="23" w:name="_Toc91899884"/>
    </w:p>
    <w:p w14:paraId="41EC3D40">
      <w:pPr>
        <w:spacing w:line="560" w:lineRule="exact"/>
        <w:jc w:val="center"/>
        <w:rPr>
          <w:rFonts w:ascii="仿宋" w:hAnsi="仿宋" w:eastAsia="仿宋" w:cs="仿宋"/>
          <w:b/>
          <w:sz w:val="32"/>
          <w:szCs w:val="32"/>
        </w:rPr>
      </w:pPr>
      <w:r>
        <w:rPr>
          <w:rFonts w:hint="eastAsia" w:ascii="仿宋" w:hAnsi="仿宋" w:eastAsia="仿宋" w:cs="仿宋"/>
          <w:b/>
          <w:sz w:val="32"/>
          <w:szCs w:val="32"/>
        </w:rPr>
        <w:t>三、投标文件的编制</w:t>
      </w:r>
      <w:bookmarkEnd w:id="23"/>
    </w:p>
    <w:p w14:paraId="7BD2A4B6">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9. 投标文件的语言</w:t>
      </w:r>
    </w:p>
    <w:p w14:paraId="68CFCE4C">
      <w:pPr>
        <w:autoSpaceDE w:val="0"/>
        <w:autoSpaceDN w:val="0"/>
        <w:adjustRightIn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投标文件及投标人与采购有关的来往通知、函件和文件均应使用中文。</w:t>
      </w:r>
    </w:p>
    <w:p w14:paraId="4541CECA">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10. 投标文件的组成</w:t>
      </w:r>
    </w:p>
    <w:p w14:paraId="27FFE8C8">
      <w:pPr>
        <w:snapToGrid w:val="0"/>
        <w:spacing w:line="560" w:lineRule="exact"/>
        <w:ind w:firstLine="640" w:firstLineChars="200"/>
        <w:rPr>
          <w:rFonts w:ascii="仿宋" w:hAnsi="仿宋" w:eastAsia="仿宋" w:cs="仿宋"/>
          <w:sz w:val="32"/>
          <w:szCs w:val="32"/>
          <w:lang w:val="zh-CN"/>
        </w:rPr>
      </w:pPr>
      <w:bookmarkStart w:id="24" w:name="_Hlk76726570"/>
      <w:bookmarkStart w:id="25" w:name="_Toc91899887"/>
      <w:r>
        <w:rPr>
          <w:rFonts w:hint="eastAsia" w:ascii="仿宋" w:hAnsi="仿宋" w:eastAsia="仿宋" w:cs="仿宋"/>
          <w:kern w:val="0"/>
          <w:sz w:val="32"/>
          <w:szCs w:val="32"/>
          <w:lang w:val="zh-CN"/>
        </w:rPr>
        <w:t>10.1</w:t>
      </w:r>
      <w:r>
        <w:rPr>
          <w:rFonts w:hint="eastAsia" w:ascii="仿宋" w:hAnsi="仿宋" w:eastAsia="仿宋" w:cs="仿宋"/>
          <w:sz w:val="32"/>
          <w:szCs w:val="32"/>
          <w:lang w:val="zh-CN"/>
        </w:rPr>
        <w:t>投标人的</w:t>
      </w:r>
      <w:r>
        <w:rPr>
          <w:rFonts w:hint="eastAsia" w:ascii="仿宋" w:hAnsi="仿宋" w:eastAsia="仿宋" w:cs="仿宋"/>
          <w:b/>
          <w:sz w:val="32"/>
          <w:szCs w:val="32"/>
        </w:rPr>
        <w:t>资信报价文件</w:t>
      </w:r>
      <w:r>
        <w:rPr>
          <w:rFonts w:hint="eastAsia" w:ascii="仿宋" w:hAnsi="仿宋" w:eastAsia="仿宋" w:cs="仿宋"/>
          <w:sz w:val="32"/>
          <w:szCs w:val="32"/>
          <w:lang w:val="zh-CN"/>
        </w:rPr>
        <w:t>至少应包括以下内容</w:t>
      </w:r>
      <w:r>
        <w:rPr>
          <w:rFonts w:hint="eastAsia" w:ascii="仿宋" w:hAnsi="仿宋" w:eastAsia="仿宋" w:cs="仿宋"/>
          <w:sz w:val="32"/>
          <w:szCs w:val="32"/>
        </w:rPr>
        <w:t>（均需加盖公章）</w:t>
      </w:r>
      <w:r>
        <w:rPr>
          <w:rFonts w:hint="eastAsia" w:ascii="仿宋" w:hAnsi="仿宋" w:eastAsia="仿宋" w:cs="仿宋"/>
          <w:sz w:val="32"/>
          <w:szCs w:val="32"/>
          <w:lang w:val="zh-CN"/>
        </w:rPr>
        <w:t>：</w:t>
      </w:r>
    </w:p>
    <w:p w14:paraId="65424229">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1)投标函；</w:t>
      </w:r>
    </w:p>
    <w:p w14:paraId="388ACE76">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2)开标一览表；</w:t>
      </w:r>
    </w:p>
    <w:p w14:paraId="7E14E927">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3)报价明细清单（单价组成及其分析）；</w:t>
      </w:r>
    </w:p>
    <w:p w14:paraId="7C87E7E9">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4)法定代表人委托的授权委托书；</w:t>
      </w:r>
    </w:p>
    <w:p w14:paraId="3FB0C698">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5)单位基本情况表；</w:t>
      </w:r>
    </w:p>
    <w:p w14:paraId="26EFA60E">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6)投标人业绩表；</w:t>
      </w:r>
    </w:p>
    <w:p w14:paraId="0FA67E94">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 投标人法人营业执照、资格证明材料等复印件。</w:t>
      </w:r>
    </w:p>
    <w:p w14:paraId="4EED1ECD">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10.2投标人的</w:t>
      </w:r>
      <w:r>
        <w:rPr>
          <w:rFonts w:hint="eastAsia" w:ascii="仿宋" w:hAnsi="仿宋" w:eastAsia="仿宋" w:cs="仿宋"/>
          <w:b/>
          <w:bCs/>
          <w:sz w:val="32"/>
          <w:szCs w:val="32"/>
        </w:rPr>
        <w:t>技术文件</w:t>
      </w:r>
      <w:r>
        <w:rPr>
          <w:rFonts w:hint="eastAsia" w:ascii="仿宋" w:hAnsi="仿宋" w:eastAsia="仿宋" w:cs="仿宋"/>
          <w:sz w:val="32"/>
          <w:szCs w:val="32"/>
        </w:rPr>
        <w:t>应至少包括（格式自拟)：</w:t>
      </w:r>
    </w:p>
    <w:p w14:paraId="27425750">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 针对本项采购完整的技术、服务方案；</w:t>
      </w:r>
    </w:p>
    <w:p w14:paraId="10DAB4C2">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 服务团队和质量保证措施。</w:t>
      </w:r>
    </w:p>
    <w:p w14:paraId="052D6D2A">
      <w:pPr>
        <w:spacing w:line="560" w:lineRule="exact"/>
        <w:ind w:firstLine="640" w:firstLineChars="200"/>
        <w:rPr>
          <w:rFonts w:ascii="仿宋" w:hAnsi="仿宋" w:eastAsia="仿宋" w:cs="仿宋"/>
          <w:bCs/>
          <w:kern w:val="0"/>
          <w:sz w:val="32"/>
          <w:szCs w:val="32"/>
          <w:lang w:val="zh-CN"/>
        </w:rPr>
      </w:pPr>
      <w:r>
        <w:rPr>
          <w:rFonts w:hint="eastAsia" w:ascii="仿宋" w:hAnsi="仿宋" w:eastAsia="仿宋" w:cs="仿宋"/>
          <w:bCs/>
          <w:kern w:val="0"/>
          <w:sz w:val="32"/>
          <w:szCs w:val="32"/>
          <w:lang w:val="zh-CN"/>
        </w:rPr>
        <w:t>10.3招标文件要求提供的其他资料、投标人认为需要补充的其他资料（格式自拟，投标人自行考虑装入资信报价文件或技术文件）。</w:t>
      </w:r>
    </w:p>
    <w:bookmarkEnd w:id="24"/>
    <w:p w14:paraId="2F79C4B3">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11. 投标有效期</w:t>
      </w:r>
    </w:p>
    <w:p w14:paraId="13382D33">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11.1投标文件合格投递后，自投标截止日期起，至前附表第3项所列的日期内有效。</w:t>
      </w:r>
    </w:p>
    <w:p w14:paraId="709EDBE6">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11.2在原定投标有效期内，如果出现特殊情况，招标人可以书面形式通知投标人延长投标有效期。</w:t>
      </w:r>
    </w:p>
    <w:p w14:paraId="4B63CA50">
      <w:pPr>
        <w:pStyle w:val="19"/>
        <w:numPr>
          <w:ilvl w:val="0"/>
          <w:numId w:val="2"/>
        </w:numPr>
        <w:rPr>
          <w:rFonts w:ascii="仿宋" w:hAnsi="仿宋" w:eastAsia="仿宋" w:cs="仿宋"/>
          <w:b/>
          <w:color w:val="FF0000"/>
          <w:sz w:val="32"/>
          <w:szCs w:val="32"/>
        </w:rPr>
      </w:pPr>
      <w:r>
        <w:rPr>
          <w:rFonts w:hint="eastAsia" w:ascii="仿宋" w:hAnsi="仿宋" w:eastAsia="仿宋" w:cs="仿宋"/>
          <w:b/>
          <w:color w:val="FF0000"/>
          <w:sz w:val="32"/>
          <w:szCs w:val="32"/>
        </w:rPr>
        <w:t>投标保证金</w:t>
      </w:r>
    </w:p>
    <w:p w14:paraId="5CA3F8BE">
      <w:pPr>
        <w:pStyle w:val="2"/>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 xml:space="preserve">投标担保的形式：现金 </w:t>
      </w:r>
    </w:p>
    <w:p w14:paraId="59675ED4">
      <w:pPr>
        <w:pStyle w:val="2"/>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投标保证金的金额：30000元</w:t>
      </w:r>
    </w:p>
    <w:p w14:paraId="00F5A94D">
      <w:pPr>
        <w:pStyle w:val="2"/>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12.1.投标保证金必须从投标人的基本账户汇出，收款信息如下：</w:t>
      </w:r>
    </w:p>
    <w:p w14:paraId="0F151DC9">
      <w:pPr>
        <w:pStyle w:val="2"/>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 xml:space="preserve">开户行： 中国建设银行杭州市之江支行 </w:t>
      </w:r>
    </w:p>
    <w:p w14:paraId="65E61DF6">
      <w:pPr>
        <w:pStyle w:val="2"/>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户  名： 浙江省隧道工程集团有限公司</w:t>
      </w:r>
    </w:p>
    <w:p w14:paraId="3E65BCC7">
      <w:pPr>
        <w:pStyle w:val="2"/>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账  号： 3300 1616 3350 5000 7702</w:t>
      </w:r>
    </w:p>
    <w:p w14:paraId="56EA8176">
      <w:pPr>
        <w:pStyle w:val="2"/>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12.2.投标保证金应在投标截止时间以前汇出，并将付款凭证放在投标文件中。</w:t>
      </w:r>
    </w:p>
    <w:p w14:paraId="46D6FB4B">
      <w:pPr>
        <w:pStyle w:val="16"/>
        <w:spacing w:before="0" w:line="560" w:lineRule="exact"/>
        <w:ind w:firstLine="0" w:firstLineChars="0"/>
        <w:rPr>
          <w:rFonts w:ascii="仿宋" w:hAnsi="仿宋" w:eastAsia="仿宋" w:cs="仿宋"/>
          <w:color w:val="FF0000"/>
          <w:sz w:val="32"/>
          <w:szCs w:val="32"/>
        </w:rPr>
      </w:pPr>
      <w:r>
        <w:rPr>
          <w:rFonts w:hint="eastAsia" w:ascii="仿宋" w:hAnsi="仿宋" w:eastAsia="仿宋" w:cs="仿宋"/>
          <w:color w:val="FF0000"/>
          <w:sz w:val="32"/>
          <w:szCs w:val="32"/>
        </w:rPr>
        <w:t xml:space="preserve">     12.3.办理投标保证金时，备注注明：浙江隧道柴油集采项目投标保证金。</w:t>
      </w:r>
    </w:p>
    <w:p w14:paraId="0D891901">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13. 投标文件的编制和签署</w:t>
      </w:r>
    </w:p>
    <w:p w14:paraId="28EBBA28">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13.1投标人按本须知第9条规定的语言和前附表第5项规定的份数编制投标文件。</w:t>
      </w:r>
      <w:r>
        <w:rPr>
          <w:rFonts w:hint="eastAsia" w:ascii="仿宋" w:hAnsi="仿宋" w:eastAsia="仿宋" w:cs="仿宋"/>
          <w:b/>
          <w:sz w:val="32"/>
          <w:szCs w:val="32"/>
        </w:rPr>
        <w:t>投标文件资信报价部分、技术部分可合并或分别装订成册，</w:t>
      </w:r>
      <w:r>
        <w:rPr>
          <w:rFonts w:hint="eastAsia" w:ascii="仿宋" w:hAnsi="仿宋" w:eastAsia="仿宋" w:cs="仿宋"/>
          <w:sz w:val="32"/>
          <w:szCs w:val="32"/>
        </w:rPr>
        <w:t>并应在投标文件封面的右上角清楚地注明“正本”或“副本”。正本和副本如有不一致之处，以正本为准；</w:t>
      </w:r>
    </w:p>
    <w:p w14:paraId="34F52E95">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13.2投标文件正本和副本均应使用不能擦去的墨水打印或书写，字迹应清晰易于辨认。投标（开标）一览表及反映企业资质和经营情况的资料必须加盖法人单位公章，并由法定代表人或授权委托人签字盖章。</w:t>
      </w:r>
    </w:p>
    <w:p w14:paraId="0083C7C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13.3全套投标文件应无涂改和行间插字，除非这些删改是根据招标人要求进行，或者是投标人造成的必须修改的错误。所修改处应由法定代表人或授权委托人签字盖章予以确认。</w:t>
      </w:r>
    </w:p>
    <w:p w14:paraId="29A6774F">
      <w:pPr>
        <w:pStyle w:val="3"/>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13.4所有的投标文件都应采用标准的胶装，不接收未装订的投标文件</w:t>
      </w:r>
      <w:bookmarkEnd w:id="25"/>
    </w:p>
    <w:p w14:paraId="11195537">
      <w:pPr>
        <w:spacing w:line="560" w:lineRule="exact"/>
        <w:jc w:val="center"/>
        <w:rPr>
          <w:rFonts w:ascii="仿宋" w:hAnsi="仿宋" w:eastAsia="仿宋" w:cs="仿宋"/>
          <w:b/>
          <w:sz w:val="32"/>
          <w:szCs w:val="32"/>
        </w:rPr>
      </w:pPr>
      <w:bookmarkStart w:id="26" w:name="_Hlt68072998"/>
      <w:bookmarkEnd w:id="26"/>
      <w:bookmarkStart w:id="27" w:name="_Hlt68073093"/>
      <w:bookmarkEnd w:id="27"/>
      <w:bookmarkStart w:id="28" w:name="_Hlt68403820"/>
      <w:bookmarkEnd w:id="28"/>
      <w:bookmarkStart w:id="29" w:name="_Toc86216991"/>
      <w:bookmarkStart w:id="30" w:name="_Toc91899892"/>
      <w:r>
        <w:rPr>
          <w:rFonts w:hint="eastAsia" w:ascii="仿宋" w:hAnsi="仿宋" w:eastAsia="仿宋" w:cs="仿宋"/>
          <w:b/>
          <w:sz w:val="32"/>
          <w:szCs w:val="32"/>
        </w:rPr>
        <w:t>四、投标文件的递交</w:t>
      </w:r>
      <w:bookmarkEnd w:id="29"/>
    </w:p>
    <w:bookmarkEnd w:id="30"/>
    <w:p w14:paraId="1F53927A">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14. 投标文件的密封与标志</w:t>
      </w:r>
    </w:p>
    <w:p w14:paraId="02B227CE">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14.1</w:t>
      </w:r>
      <w:r>
        <w:rPr>
          <w:rFonts w:hint="eastAsia" w:ascii="仿宋" w:hAnsi="仿宋" w:eastAsia="仿宋" w:cs="仿宋"/>
          <w:b/>
          <w:sz w:val="32"/>
          <w:szCs w:val="32"/>
        </w:rPr>
        <w:t>各标项的投标文件应分别装袋密封，</w:t>
      </w:r>
      <w:r>
        <w:rPr>
          <w:rFonts w:hint="eastAsia" w:ascii="仿宋" w:hAnsi="仿宋" w:eastAsia="仿宋" w:cs="仿宋"/>
          <w:sz w:val="32"/>
          <w:szCs w:val="32"/>
        </w:rPr>
        <w:t>没有密封包装的投标文件，将被当场拒绝。</w:t>
      </w:r>
    </w:p>
    <w:p w14:paraId="0902A985">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14.2包装封面物的正面应写明项目名称、标项号、投标人全称与地址、邮政编码，封口处要密封并加盖投标人公章（或授权委托人签字）。不论投标人中标与否，投标文件均不退回。</w:t>
      </w:r>
    </w:p>
    <w:p w14:paraId="627B3DE7">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14.3 投标文件递交至前附表第7项所述的单位和地址。</w:t>
      </w:r>
    </w:p>
    <w:p w14:paraId="6FDCE314">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15. 投标截止期</w:t>
      </w:r>
    </w:p>
    <w:p w14:paraId="52A81B3A">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15.1投标人应按前附表第6、7两项规定的时间、地点将投标文件递交给招标人，招标人将拒绝接受逾期送达的投标文件。</w:t>
      </w:r>
    </w:p>
    <w:p w14:paraId="13960F61">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15.2招标人可以按本须知第7条规定以补充通知的方式，酌情延长递交投标文件的截止日期。在上述情况下，招标人与投标人以前在投标截止期方面的全部权利、责任和义务，将适用于延长至新的投标截止期。</w:t>
      </w:r>
    </w:p>
    <w:p w14:paraId="567297CD">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16. 投标文件的修改</w:t>
      </w:r>
    </w:p>
    <w:p w14:paraId="4824F996">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16.1投标人递交投标文件以后，在规定的投标截止时间之前，可以书面形式对投标文件进行补充、修改，修改文件须加盖单位公章，并由法定代表人或授权委托人签字盖章，在投标截止时间以后，不能修改、补充投标文件。</w:t>
      </w:r>
    </w:p>
    <w:p w14:paraId="2E57AAA7">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16.2 投标人的修改文件，应按本须知规定编制、密封、标志和递交，如果一份投标文件有几份函件时，应注明哪一份有效，否则所作修改视为无效。</w:t>
      </w:r>
    </w:p>
    <w:p w14:paraId="4FA89784">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16.3投标人对投标文件的修改均要加以说明，否则其修改将被视为无效。</w:t>
      </w:r>
    </w:p>
    <w:p w14:paraId="7B3B7263">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16.4在投标截止日期与招标文件中规定的有效期终止日之间的这段时间内，投标人不得撤回投标文件，否则将承担由此引起的一起损失。</w:t>
      </w:r>
    </w:p>
    <w:p w14:paraId="5F85F343">
      <w:pPr>
        <w:spacing w:line="560" w:lineRule="exact"/>
        <w:jc w:val="center"/>
        <w:rPr>
          <w:rFonts w:ascii="仿宋" w:hAnsi="仿宋" w:eastAsia="仿宋" w:cs="仿宋"/>
          <w:b/>
          <w:sz w:val="32"/>
          <w:szCs w:val="32"/>
        </w:rPr>
      </w:pPr>
      <w:bookmarkStart w:id="31" w:name="_Toc91899897"/>
      <w:r>
        <w:rPr>
          <w:rFonts w:hint="eastAsia" w:ascii="仿宋" w:hAnsi="仿宋" w:eastAsia="仿宋" w:cs="仿宋"/>
          <w:b/>
          <w:sz w:val="32"/>
          <w:szCs w:val="32"/>
        </w:rPr>
        <w:t>五、开标</w:t>
      </w:r>
      <w:bookmarkEnd w:id="31"/>
    </w:p>
    <w:p w14:paraId="3A9A7A7F">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17. 开标</w:t>
      </w:r>
    </w:p>
    <w:p w14:paraId="767BD28D">
      <w:pPr>
        <w:pStyle w:val="16"/>
        <w:spacing w:before="0" w:line="560" w:lineRule="exact"/>
        <w:ind w:firstLine="640"/>
        <w:rPr>
          <w:rFonts w:ascii="仿宋" w:hAnsi="仿宋" w:eastAsia="仿宋" w:cs="仿宋"/>
          <w:b/>
          <w:bCs/>
          <w:sz w:val="32"/>
          <w:szCs w:val="32"/>
        </w:rPr>
      </w:pPr>
      <w:r>
        <w:rPr>
          <w:rFonts w:hint="eastAsia" w:ascii="仿宋" w:hAnsi="仿宋" w:eastAsia="仿宋" w:cs="仿宋"/>
          <w:sz w:val="32"/>
          <w:szCs w:val="32"/>
        </w:rPr>
        <w:t>17.1招标人将于前附表第8项载明的时间、地点开标，</w:t>
      </w:r>
      <w:r>
        <w:rPr>
          <w:rFonts w:hint="eastAsia" w:ascii="仿宋" w:hAnsi="仿宋" w:eastAsia="仿宋" w:cs="仿宋"/>
          <w:kern w:val="0"/>
          <w:sz w:val="32"/>
          <w:szCs w:val="32"/>
        </w:rPr>
        <w:t>各投标人法定代表人或授权委托人应准时参加（携带本人有效身份证件），投标文件中按要求提供授权委托书。</w:t>
      </w:r>
      <w:r>
        <w:rPr>
          <w:rFonts w:hint="eastAsia" w:ascii="仿宋" w:hAnsi="仿宋" w:eastAsia="仿宋" w:cs="仿宋"/>
          <w:sz w:val="32"/>
          <w:szCs w:val="32"/>
        </w:rPr>
        <w:t>投标人</w:t>
      </w:r>
      <w:r>
        <w:rPr>
          <w:rFonts w:hint="eastAsia" w:ascii="仿宋" w:hAnsi="仿宋" w:eastAsia="仿宋" w:cs="仿宋"/>
          <w:kern w:val="0"/>
          <w:sz w:val="32"/>
          <w:szCs w:val="32"/>
        </w:rPr>
        <w:t>如不派代表参加开标大会的，事后不得对采购相关人员、开标过程和开标结果提出异议。</w:t>
      </w:r>
    </w:p>
    <w:p w14:paraId="69EACC5C">
      <w:pPr>
        <w:pStyle w:val="17"/>
        <w:spacing w:before="0" w:line="560" w:lineRule="exact"/>
        <w:ind w:left="0" w:firstLine="480"/>
        <w:rPr>
          <w:rFonts w:ascii="仿宋" w:hAnsi="仿宋" w:eastAsia="仿宋" w:cs="仿宋"/>
          <w:sz w:val="32"/>
          <w:szCs w:val="32"/>
        </w:rPr>
      </w:pPr>
      <w:r>
        <w:rPr>
          <w:rFonts w:hint="eastAsia" w:ascii="仿宋" w:hAnsi="仿宋" w:eastAsia="仿宋" w:cs="仿宋"/>
          <w:sz w:val="32"/>
          <w:szCs w:val="32"/>
        </w:rPr>
        <w:t>17.2 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24AFBE42">
      <w:pPr>
        <w:pStyle w:val="17"/>
        <w:spacing w:before="0" w:line="560" w:lineRule="exact"/>
        <w:ind w:left="0" w:firstLine="480"/>
        <w:rPr>
          <w:rFonts w:ascii="仿宋" w:hAnsi="仿宋" w:eastAsia="仿宋" w:cs="仿宋"/>
          <w:sz w:val="32"/>
          <w:szCs w:val="32"/>
        </w:rPr>
      </w:pPr>
      <w:r>
        <w:rPr>
          <w:rFonts w:hint="eastAsia" w:ascii="仿宋" w:hAnsi="仿宋" w:eastAsia="仿宋" w:cs="仿宋"/>
          <w:kern w:val="2"/>
          <w:sz w:val="32"/>
          <w:szCs w:val="32"/>
        </w:rPr>
        <w:t xml:space="preserve">17.3 </w:t>
      </w:r>
      <w:r>
        <w:rPr>
          <w:rFonts w:hint="eastAsia" w:ascii="仿宋" w:hAnsi="仿宋" w:eastAsia="仿宋" w:cs="仿宋"/>
          <w:sz w:val="32"/>
          <w:szCs w:val="32"/>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90FAC2E">
      <w:pPr>
        <w:pStyle w:val="17"/>
        <w:spacing w:before="0" w:line="560" w:lineRule="exact"/>
        <w:ind w:left="0" w:firstLine="480"/>
        <w:rPr>
          <w:rFonts w:ascii="仿宋" w:hAnsi="仿宋" w:eastAsia="仿宋" w:cs="仿宋"/>
          <w:sz w:val="32"/>
          <w:szCs w:val="32"/>
        </w:rPr>
      </w:pPr>
      <w:r>
        <w:rPr>
          <w:rFonts w:hint="eastAsia" w:ascii="仿宋" w:hAnsi="仿宋" w:eastAsia="仿宋" w:cs="仿宋"/>
          <w:sz w:val="32"/>
          <w:szCs w:val="32"/>
        </w:rPr>
        <w:t xml:space="preserve">17.4 </w:t>
      </w:r>
      <w:r>
        <w:rPr>
          <w:rFonts w:hint="eastAsia" w:ascii="仿宋" w:hAnsi="仿宋" w:eastAsia="仿宋" w:cs="仿宋"/>
          <w:b/>
          <w:sz w:val="32"/>
          <w:szCs w:val="32"/>
        </w:rPr>
        <w:t>投标文件有下列情况之一者将视为无效</w:t>
      </w:r>
      <w:r>
        <w:rPr>
          <w:rFonts w:hint="eastAsia" w:ascii="仿宋" w:hAnsi="仿宋" w:eastAsia="仿宋" w:cs="仿宋"/>
          <w:sz w:val="32"/>
          <w:szCs w:val="32"/>
        </w:rPr>
        <w:t>。</w:t>
      </w:r>
    </w:p>
    <w:p w14:paraId="206D3CF1">
      <w:pPr>
        <w:pStyle w:val="17"/>
        <w:spacing w:before="0" w:line="560" w:lineRule="exact"/>
        <w:ind w:left="0" w:firstLine="480"/>
        <w:rPr>
          <w:rFonts w:ascii="仿宋" w:hAnsi="仿宋" w:eastAsia="仿宋" w:cs="仿宋"/>
          <w:sz w:val="32"/>
          <w:szCs w:val="32"/>
        </w:rPr>
      </w:pPr>
      <w:r>
        <w:rPr>
          <w:rFonts w:hint="eastAsia" w:ascii="仿宋" w:hAnsi="仿宋" w:eastAsia="仿宋" w:cs="仿宋"/>
          <w:sz w:val="32"/>
          <w:szCs w:val="32"/>
        </w:rPr>
        <w:t>17.4.1 正本及有关资料未加盖法人单位公章、未由法定代表人或授权委托人签字盖章。</w:t>
      </w:r>
    </w:p>
    <w:p w14:paraId="6E955D28">
      <w:pPr>
        <w:pStyle w:val="17"/>
        <w:spacing w:before="0" w:line="560" w:lineRule="exact"/>
        <w:ind w:left="0" w:firstLine="480"/>
        <w:rPr>
          <w:rFonts w:ascii="仿宋" w:hAnsi="仿宋" w:eastAsia="仿宋" w:cs="仿宋"/>
          <w:sz w:val="32"/>
          <w:szCs w:val="32"/>
        </w:rPr>
      </w:pPr>
      <w:r>
        <w:rPr>
          <w:rFonts w:hint="eastAsia" w:ascii="仿宋" w:hAnsi="仿宋" w:eastAsia="仿宋" w:cs="仿宋"/>
          <w:sz w:val="32"/>
          <w:szCs w:val="32"/>
        </w:rPr>
        <w:t>17.4.2 授权委托人与投标文件中授权</w:t>
      </w:r>
      <w:r>
        <w:rPr>
          <w:rFonts w:hint="eastAsia" w:ascii="仿宋" w:hAnsi="仿宋" w:eastAsia="仿宋" w:cs="仿宋"/>
          <w:bCs/>
          <w:sz w:val="32"/>
          <w:szCs w:val="32"/>
        </w:rPr>
        <w:t>委托书所载内容有异</w:t>
      </w:r>
      <w:r>
        <w:rPr>
          <w:rFonts w:hint="eastAsia" w:ascii="仿宋" w:hAnsi="仿宋" w:eastAsia="仿宋" w:cs="仿宋"/>
          <w:sz w:val="32"/>
          <w:szCs w:val="32"/>
        </w:rPr>
        <w:t>。</w:t>
      </w:r>
    </w:p>
    <w:p w14:paraId="18950314">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17.4.3 投标文件组成漏项或未按规定的格式编制，内容不全或内容字迹模糊辨认不清。</w:t>
      </w:r>
    </w:p>
    <w:p w14:paraId="7C130838">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18.  投标文件鉴定</w:t>
      </w:r>
    </w:p>
    <w:p w14:paraId="0A71D543">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18.1开标时，投标文件被确认为无效，招标人将及时通知该投标人。</w:t>
      </w:r>
    </w:p>
    <w:p w14:paraId="77BD298A">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18.2在评标前，招标人可组织审标小组对每份投标文件进行符合性等方面的预审。</w:t>
      </w:r>
    </w:p>
    <w:p w14:paraId="69DC1FAD">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18.3实质上响应要求的投标文件，应该与招标文件的规定要求、条件、条款和规范相符，无显著差异或保留。</w:t>
      </w:r>
    </w:p>
    <w:p w14:paraId="1FE955C7">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18.4如果投标文件实质上不响应招标文件的要求，招标人将予以拒绝，并且不允许通过修正或撤销不符合要求的差异或保留，使之成为具有响应性的投标。</w:t>
      </w:r>
    </w:p>
    <w:p w14:paraId="19D2D3C8">
      <w:pPr>
        <w:autoSpaceDE w:val="0"/>
        <w:autoSpaceDN w:val="0"/>
        <w:adjustRightIn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18.5 经开标后递交至评标委员会的投标文件，仍需接受相关符合性的检查，并有可能在评标过程中被判断为无效</w:t>
      </w:r>
      <w:r>
        <w:rPr>
          <w:rFonts w:hint="eastAsia" w:ascii="仿宋" w:hAnsi="仿宋" w:eastAsia="仿宋" w:cs="仿宋"/>
          <w:sz w:val="32"/>
          <w:szCs w:val="32"/>
          <w:lang w:val="zh-CN"/>
        </w:rPr>
        <w:t>。</w:t>
      </w:r>
    </w:p>
    <w:p w14:paraId="41C60285">
      <w:pPr>
        <w:spacing w:line="560" w:lineRule="exact"/>
        <w:jc w:val="center"/>
        <w:rPr>
          <w:rFonts w:ascii="仿宋" w:hAnsi="仿宋" w:eastAsia="仿宋" w:cs="仿宋"/>
          <w:b/>
          <w:sz w:val="32"/>
          <w:szCs w:val="32"/>
        </w:rPr>
      </w:pPr>
      <w:bookmarkStart w:id="32" w:name="_Hlt75236101"/>
      <w:bookmarkEnd w:id="32"/>
      <w:bookmarkStart w:id="33" w:name="_Toc91899902"/>
      <w:r>
        <w:rPr>
          <w:rFonts w:hint="eastAsia" w:ascii="仿宋" w:hAnsi="仿宋" w:eastAsia="仿宋" w:cs="仿宋"/>
          <w:b/>
          <w:sz w:val="32"/>
          <w:szCs w:val="32"/>
        </w:rPr>
        <w:t>六、评标</w:t>
      </w:r>
      <w:bookmarkEnd w:id="33"/>
    </w:p>
    <w:p w14:paraId="2BA3B463">
      <w:pPr>
        <w:pStyle w:val="8"/>
        <w:snapToGrid w:val="0"/>
        <w:spacing w:line="560" w:lineRule="exact"/>
        <w:rPr>
          <w:rFonts w:ascii="仿宋" w:hAnsi="仿宋" w:eastAsia="仿宋" w:cs="仿宋"/>
          <w:b/>
          <w:sz w:val="32"/>
          <w:szCs w:val="32"/>
        </w:rPr>
      </w:pPr>
      <w:bookmarkStart w:id="34" w:name="_Toc91899903"/>
      <w:r>
        <w:rPr>
          <w:rFonts w:hint="eastAsia" w:ascii="仿宋" w:hAnsi="仿宋" w:eastAsia="仿宋" w:cs="仿宋"/>
          <w:b/>
          <w:sz w:val="32"/>
          <w:szCs w:val="32"/>
        </w:rPr>
        <w:t>19. 评标组织</w:t>
      </w:r>
    </w:p>
    <w:p w14:paraId="19E86F68">
      <w:pPr>
        <w:pStyle w:val="8"/>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招标人依法组建的评标委员会，负责对投标文件进行审查、质询、评审和比较等。</w:t>
      </w:r>
    </w:p>
    <w:p w14:paraId="53B78A1E">
      <w:pPr>
        <w:pStyle w:val="8"/>
        <w:snapToGrid w:val="0"/>
        <w:spacing w:line="560" w:lineRule="exact"/>
        <w:rPr>
          <w:rFonts w:ascii="仿宋" w:hAnsi="仿宋" w:eastAsia="仿宋" w:cs="仿宋"/>
          <w:b/>
          <w:sz w:val="32"/>
          <w:szCs w:val="32"/>
        </w:rPr>
      </w:pPr>
      <w:r>
        <w:rPr>
          <w:rFonts w:hint="eastAsia" w:ascii="仿宋" w:hAnsi="仿宋" w:eastAsia="仿宋" w:cs="仿宋"/>
          <w:b/>
          <w:sz w:val="32"/>
          <w:szCs w:val="32"/>
        </w:rPr>
        <w:t>20. 评标原则</w:t>
      </w:r>
    </w:p>
    <w:p w14:paraId="23702AA1">
      <w:pPr>
        <w:pStyle w:val="8"/>
        <w:snapToGrid w:val="0"/>
        <w:spacing w:line="560" w:lineRule="exact"/>
        <w:ind w:firstLine="627" w:firstLineChars="196"/>
        <w:rPr>
          <w:rFonts w:ascii="仿宋" w:hAnsi="仿宋" w:eastAsia="仿宋" w:cs="仿宋"/>
          <w:b/>
          <w:sz w:val="32"/>
          <w:szCs w:val="32"/>
        </w:rPr>
      </w:pPr>
      <w:r>
        <w:rPr>
          <w:rFonts w:hint="eastAsia" w:ascii="仿宋" w:hAnsi="仿宋" w:eastAsia="仿宋" w:cs="仿宋"/>
          <w:sz w:val="32"/>
          <w:szCs w:val="32"/>
        </w:rPr>
        <w:t>20.1 竞争优选；</w:t>
      </w:r>
    </w:p>
    <w:p w14:paraId="1E14584C">
      <w:pPr>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20.2 </w:t>
      </w:r>
      <w:r>
        <w:rPr>
          <w:rFonts w:hint="eastAsia" w:ascii="仿宋" w:hAnsi="仿宋" w:eastAsia="仿宋" w:cs="仿宋"/>
          <w:sz w:val="32"/>
          <w:szCs w:val="32"/>
          <w:lang w:val="zh-CN"/>
        </w:rPr>
        <w:t>坚持公开</w:t>
      </w:r>
      <w:r>
        <w:rPr>
          <w:rFonts w:hint="eastAsia" w:ascii="仿宋" w:hAnsi="仿宋" w:eastAsia="仿宋" w:cs="仿宋"/>
          <w:sz w:val="32"/>
          <w:szCs w:val="32"/>
        </w:rPr>
        <w:t>、公平、公正、科学合理</w:t>
      </w:r>
      <w:r>
        <w:rPr>
          <w:rFonts w:hint="eastAsia" w:ascii="仿宋" w:hAnsi="仿宋" w:eastAsia="仿宋" w:cs="仿宋"/>
          <w:sz w:val="32"/>
          <w:szCs w:val="32"/>
          <w:lang w:val="zh-CN"/>
        </w:rPr>
        <w:t>的原则；</w:t>
      </w:r>
    </w:p>
    <w:p w14:paraId="63CA574C">
      <w:pPr>
        <w:autoSpaceDE w:val="0"/>
        <w:autoSpaceDN w:val="0"/>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20.3 反对不正当竞争。</w:t>
      </w:r>
    </w:p>
    <w:p w14:paraId="7E6E7F10">
      <w:pPr>
        <w:pStyle w:val="8"/>
        <w:snapToGrid w:val="0"/>
        <w:spacing w:line="560" w:lineRule="exact"/>
        <w:rPr>
          <w:rFonts w:ascii="仿宋" w:hAnsi="仿宋" w:eastAsia="仿宋" w:cs="仿宋"/>
          <w:b/>
          <w:sz w:val="32"/>
          <w:szCs w:val="32"/>
        </w:rPr>
      </w:pPr>
      <w:r>
        <w:rPr>
          <w:rFonts w:hint="eastAsia" w:ascii="仿宋" w:hAnsi="仿宋" w:eastAsia="仿宋" w:cs="仿宋"/>
          <w:b/>
          <w:sz w:val="32"/>
          <w:szCs w:val="32"/>
        </w:rPr>
        <w:t>21. 评标办法</w:t>
      </w:r>
    </w:p>
    <w:p w14:paraId="07E6655F">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21.1投标文件的初审（符合性审查）</w:t>
      </w:r>
    </w:p>
    <w:p w14:paraId="357D5A93">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65063BB8">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如果投标文件实质上没有响应招标文件的要求，评委会将予以拒绝，投标人不得通过修改或撤销不合要求的偏离或保留而使其投标成为实质性响应的投标。</w:t>
      </w:r>
    </w:p>
    <w:p w14:paraId="19EDCEAD">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评委会将允许修正投标文件中不构成重大偏离的、微小的、非正规的、不一致的或不规则的地方，但这些修改不能影响任何投标人相应的名次排列。</w:t>
      </w:r>
    </w:p>
    <w:p w14:paraId="0CB413C0">
      <w:pPr>
        <w:autoSpaceDE w:val="0"/>
        <w:autoSpaceDN w:val="0"/>
        <w:adjustRightInd w:val="0"/>
        <w:snapToGrid w:val="0"/>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rPr>
        <w:t xml:space="preserve">21.2 </w:t>
      </w:r>
      <w:r>
        <w:rPr>
          <w:rFonts w:hint="eastAsia" w:ascii="仿宋" w:hAnsi="仿宋" w:eastAsia="仿宋" w:cs="仿宋"/>
          <w:b/>
          <w:bCs/>
          <w:sz w:val="32"/>
          <w:szCs w:val="32"/>
          <w:lang w:val="zh-CN"/>
        </w:rPr>
        <w:t>本项目采用综合评分法。</w:t>
      </w:r>
      <w:r>
        <w:rPr>
          <w:rFonts w:hint="eastAsia" w:ascii="仿宋" w:hAnsi="仿宋" w:eastAsia="仿宋" w:cs="仿宋"/>
          <w:sz w:val="32"/>
          <w:szCs w:val="32"/>
          <w:lang w:val="zh-CN"/>
        </w:rPr>
        <w:t>主要对投标人</w:t>
      </w:r>
      <w:r>
        <w:rPr>
          <w:rFonts w:hint="eastAsia" w:ascii="仿宋" w:hAnsi="仿宋" w:eastAsia="仿宋" w:cs="仿宋"/>
          <w:color w:val="FF0000"/>
          <w:sz w:val="32"/>
          <w:szCs w:val="32"/>
          <w:lang w:val="zh-CN"/>
        </w:rPr>
        <w:t>报价、商务资信、财务状况及辅件设备</w:t>
      </w:r>
      <w:r>
        <w:rPr>
          <w:rFonts w:hint="eastAsia" w:ascii="仿宋" w:hAnsi="仿宋" w:eastAsia="仿宋" w:cs="仿宋"/>
          <w:sz w:val="32"/>
          <w:szCs w:val="32"/>
          <w:lang w:val="zh-CN"/>
        </w:rPr>
        <w:t>等进行综合打分。采用综合评分计算方式：按照满分100分制进行评分，分值划分为报价（权重</w:t>
      </w:r>
      <w:r>
        <w:rPr>
          <w:rFonts w:hint="eastAsia" w:ascii="仿宋" w:hAnsi="仿宋" w:eastAsia="仿宋" w:cs="仿宋"/>
          <w:sz w:val="32"/>
          <w:szCs w:val="32"/>
        </w:rPr>
        <w:t>6</w:t>
      </w:r>
      <w:r>
        <w:rPr>
          <w:rFonts w:hint="eastAsia" w:ascii="仿宋" w:hAnsi="仿宋" w:eastAsia="仿宋" w:cs="仿宋"/>
          <w:sz w:val="32"/>
          <w:szCs w:val="32"/>
          <w:lang w:val="zh-CN"/>
        </w:rPr>
        <w:t xml:space="preserve">0%）、商务资信（权重 </w:t>
      </w:r>
      <w:r>
        <w:rPr>
          <w:rFonts w:hint="eastAsia" w:ascii="仿宋" w:hAnsi="仿宋" w:eastAsia="仿宋" w:cs="仿宋"/>
          <w:sz w:val="32"/>
          <w:szCs w:val="32"/>
        </w:rPr>
        <w:t>15</w:t>
      </w:r>
      <w:r>
        <w:rPr>
          <w:rFonts w:hint="eastAsia" w:ascii="仿宋" w:hAnsi="仿宋" w:eastAsia="仿宋" w:cs="仿宋"/>
          <w:sz w:val="32"/>
          <w:szCs w:val="32"/>
          <w:lang w:val="zh-CN"/>
        </w:rPr>
        <w:t xml:space="preserve">%）、辅件设备（权重 </w:t>
      </w:r>
      <w:r>
        <w:rPr>
          <w:rFonts w:hint="eastAsia" w:ascii="仿宋" w:hAnsi="仿宋" w:eastAsia="仿宋" w:cs="仿宋"/>
          <w:sz w:val="32"/>
          <w:szCs w:val="32"/>
        </w:rPr>
        <w:t>15</w:t>
      </w:r>
      <w:r>
        <w:rPr>
          <w:rFonts w:hint="eastAsia" w:ascii="仿宋" w:hAnsi="仿宋" w:eastAsia="仿宋" w:cs="仿宋"/>
          <w:sz w:val="32"/>
          <w:szCs w:val="32"/>
          <w:lang w:val="zh-CN"/>
        </w:rPr>
        <w:t xml:space="preserve">%）及财务状况（权重 </w:t>
      </w:r>
      <w:r>
        <w:rPr>
          <w:rFonts w:hint="eastAsia" w:ascii="仿宋" w:hAnsi="仿宋" w:eastAsia="仿宋" w:cs="仿宋"/>
          <w:sz w:val="32"/>
          <w:szCs w:val="32"/>
        </w:rPr>
        <w:t>10</w:t>
      </w:r>
      <w:r>
        <w:rPr>
          <w:rFonts w:hint="eastAsia" w:ascii="仿宋" w:hAnsi="仿宋" w:eastAsia="仿宋" w:cs="仿宋"/>
          <w:sz w:val="32"/>
          <w:szCs w:val="32"/>
          <w:lang w:val="zh-CN"/>
        </w:rPr>
        <w:t>%），综合得分（W）=报价（</w:t>
      </w:r>
      <w:r>
        <w:rPr>
          <w:rFonts w:hint="eastAsia" w:ascii="仿宋" w:hAnsi="仿宋" w:eastAsia="仿宋" w:cs="仿宋"/>
          <w:sz w:val="32"/>
          <w:szCs w:val="32"/>
        </w:rPr>
        <w:t>A</w:t>
      </w:r>
      <w:r>
        <w:rPr>
          <w:rFonts w:hint="eastAsia" w:ascii="仿宋" w:hAnsi="仿宋" w:eastAsia="仿宋" w:cs="仿宋"/>
          <w:sz w:val="32"/>
          <w:szCs w:val="32"/>
          <w:lang w:val="zh-CN"/>
        </w:rPr>
        <w:t>）</w:t>
      </w:r>
      <w:r>
        <w:rPr>
          <w:rFonts w:hint="eastAsia" w:ascii="仿宋" w:hAnsi="仿宋" w:eastAsia="仿宋" w:cs="仿宋"/>
          <w:sz w:val="32"/>
          <w:szCs w:val="32"/>
        </w:rPr>
        <w:t>+</w:t>
      </w:r>
      <w:r>
        <w:rPr>
          <w:rFonts w:hint="eastAsia" w:ascii="仿宋" w:hAnsi="仿宋" w:eastAsia="仿宋" w:cs="仿宋"/>
          <w:sz w:val="32"/>
          <w:szCs w:val="32"/>
          <w:lang w:val="zh-CN"/>
        </w:rPr>
        <w:t>商务资信评分（</w:t>
      </w:r>
      <w:r>
        <w:rPr>
          <w:rFonts w:hint="eastAsia" w:ascii="仿宋" w:hAnsi="仿宋" w:eastAsia="仿宋" w:cs="仿宋"/>
          <w:sz w:val="32"/>
          <w:szCs w:val="32"/>
        </w:rPr>
        <w:t>B</w:t>
      </w:r>
      <w:r>
        <w:rPr>
          <w:rFonts w:hint="eastAsia" w:ascii="仿宋" w:hAnsi="仿宋" w:eastAsia="仿宋" w:cs="仿宋"/>
          <w:sz w:val="32"/>
          <w:szCs w:val="32"/>
          <w:lang w:val="zh-CN"/>
        </w:rPr>
        <w:t>）</w:t>
      </w:r>
      <w:r>
        <w:rPr>
          <w:rFonts w:hint="eastAsia" w:ascii="仿宋" w:hAnsi="仿宋" w:eastAsia="仿宋" w:cs="仿宋"/>
          <w:color w:val="FF0000"/>
          <w:sz w:val="32"/>
          <w:szCs w:val="32"/>
          <w:lang w:val="zh-CN"/>
        </w:rPr>
        <w:t>+</w:t>
      </w:r>
      <w:r>
        <w:rPr>
          <w:rFonts w:hint="eastAsia" w:ascii="仿宋" w:hAnsi="仿宋" w:eastAsia="仿宋" w:cs="仿宋"/>
          <w:color w:val="FF0000"/>
          <w:sz w:val="32"/>
          <w:szCs w:val="32"/>
        </w:rPr>
        <w:t>财务状况</w:t>
      </w:r>
      <w:r>
        <w:rPr>
          <w:rFonts w:hint="eastAsia" w:ascii="仿宋" w:hAnsi="仿宋" w:eastAsia="仿宋" w:cs="仿宋"/>
          <w:color w:val="FF0000"/>
          <w:sz w:val="32"/>
          <w:szCs w:val="32"/>
          <w:lang w:val="zh-CN"/>
        </w:rPr>
        <w:t>（</w:t>
      </w:r>
      <w:r>
        <w:rPr>
          <w:rFonts w:hint="eastAsia" w:ascii="仿宋" w:hAnsi="仿宋" w:eastAsia="仿宋" w:cs="仿宋"/>
          <w:color w:val="FF0000"/>
          <w:sz w:val="32"/>
          <w:szCs w:val="32"/>
        </w:rPr>
        <w:t>C</w:t>
      </w:r>
      <w:r>
        <w:rPr>
          <w:rFonts w:hint="eastAsia" w:ascii="仿宋" w:hAnsi="仿宋" w:eastAsia="仿宋" w:cs="仿宋"/>
          <w:color w:val="FF0000"/>
          <w:sz w:val="32"/>
          <w:szCs w:val="32"/>
          <w:lang w:val="zh-CN"/>
        </w:rPr>
        <w:t>）</w:t>
      </w:r>
      <w:r>
        <w:rPr>
          <w:rFonts w:hint="eastAsia" w:ascii="仿宋" w:hAnsi="仿宋" w:eastAsia="仿宋" w:cs="仿宋"/>
          <w:color w:val="FF0000"/>
          <w:sz w:val="32"/>
          <w:szCs w:val="32"/>
        </w:rPr>
        <w:t>+辅件设备(</w:t>
      </w:r>
      <w:r>
        <w:rPr>
          <w:rFonts w:hint="eastAsia" w:ascii="仿宋" w:hAnsi="仿宋" w:eastAsia="仿宋" w:cs="仿宋"/>
          <w:color w:val="FF0000"/>
          <w:sz w:val="32"/>
          <w:szCs w:val="32"/>
          <w:lang w:val="en-US" w:eastAsia="zh-CN"/>
        </w:rPr>
        <w:t>D</w:t>
      </w:r>
      <w:r>
        <w:rPr>
          <w:rFonts w:hint="eastAsia" w:ascii="仿宋" w:hAnsi="仿宋" w:eastAsia="仿宋" w:cs="仿宋"/>
          <w:color w:val="FF0000"/>
          <w:sz w:val="32"/>
          <w:szCs w:val="32"/>
        </w:rPr>
        <w:t>)</w:t>
      </w:r>
      <w:r>
        <w:rPr>
          <w:rFonts w:hint="eastAsia" w:ascii="仿宋" w:hAnsi="仿宋" w:eastAsia="仿宋" w:cs="仿宋"/>
          <w:sz w:val="32"/>
          <w:szCs w:val="32"/>
          <w:lang w:val="zh-CN"/>
        </w:rPr>
        <w:t>。得分相同的，按投标人价格分由高到低顺序排列，如再相同的，按投标人业绩分由高到低顺序排列。</w:t>
      </w:r>
    </w:p>
    <w:tbl>
      <w:tblPr>
        <w:tblStyle w:val="1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55"/>
        <w:gridCol w:w="1256"/>
        <w:gridCol w:w="6323"/>
      </w:tblGrid>
      <w:tr w14:paraId="0258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blHeader/>
          <w:jc w:val="center"/>
        </w:trPr>
        <w:tc>
          <w:tcPr>
            <w:tcW w:w="750" w:type="dxa"/>
            <w:vAlign w:val="center"/>
          </w:tcPr>
          <w:p w14:paraId="2F983EA8">
            <w:pPr>
              <w:autoSpaceDE w:val="0"/>
              <w:autoSpaceDN w:val="0"/>
              <w:adjustRightInd w:val="0"/>
              <w:snapToGrid w:val="0"/>
              <w:spacing w:line="560" w:lineRule="exact"/>
              <w:rPr>
                <w:rFonts w:ascii="仿宋" w:hAnsi="仿宋" w:eastAsia="仿宋" w:cs="仿宋"/>
                <w:color w:val="FF0000"/>
                <w:sz w:val="28"/>
                <w:szCs w:val="28"/>
              </w:rPr>
            </w:pPr>
            <w:r>
              <w:rPr>
                <w:rFonts w:hint="eastAsia" w:ascii="仿宋" w:hAnsi="仿宋" w:eastAsia="仿宋" w:cs="仿宋"/>
                <w:color w:val="FF0000"/>
                <w:sz w:val="28"/>
                <w:szCs w:val="28"/>
              </w:rPr>
              <w:t>序号</w:t>
            </w:r>
          </w:p>
        </w:tc>
        <w:tc>
          <w:tcPr>
            <w:tcW w:w="1711" w:type="dxa"/>
            <w:gridSpan w:val="2"/>
            <w:vAlign w:val="center"/>
          </w:tcPr>
          <w:p w14:paraId="72C47A93">
            <w:pPr>
              <w:autoSpaceDE w:val="0"/>
              <w:autoSpaceDN w:val="0"/>
              <w:adjustRightInd w:val="0"/>
              <w:snapToGrid w:val="0"/>
              <w:spacing w:line="560" w:lineRule="exact"/>
              <w:rPr>
                <w:rFonts w:ascii="仿宋" w:hAnsi="仿宋" w:eastAsia="仿宋" w:cs="仿宋"/>
                <w:color w:val="FF0000"/>
                <w:sz w:val="28"/>
                <w:szCs w:val="28"/>
              </w:rPr>
            </w:pPr>
            <w:r>
              <w:rPr>
                <w:rFonts w:hint="eastAsia" w:ascii="仿宋" w:hAnsi="仿宋" w:eastAsia="仿宋" w:cs="仿宋"/>
                <w:color w:val="FF0000"/>
                <w:sz w:val="28"/>
                <w:szCs w:val="28"/>
              </w:rPr>
              <w:t>评审因素</w:t>
            </w:r>
          </w:p>
        </w:tc>
        <w:tc>
          <w:tcPr>
            <w:tcW w:w="6323" w:type="dxa"/>
            <w:tcBorders>
              <w:bottom w:val="single" w:color="auto" w:sz="4" w:space="0"/>
            </w:tcBorders>
            <w:vAlign w:val="center"/>
          </w:tcPr>
          <w:p w14:paraId="1958D06D">
            <w:pPr>
              <w:autoSpaceDE w:val="0"/>
              <w:autoSpaceDN w:val="0"/>
              <w:adjustRightInd w:val="0"/>
              <w:snapToGrid w:val="0"/>
              <w:spacing w:line="560" w:lineRule="exact"/>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评审标准（满分100分）</w:t>
            </w:r>
          </w:p>
        </w:tc>
      </w:tr>
      <w:tr w14:paraId="2AB0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750" w:type="dxa"/>
            <w:vAlign w:val="center"/>
          </w:tcPr>
          <w:p w14:paraId="20AFD4AC">
            <w:pPr>
              <w:jc w:val="center"/>
              <w:rPr>
                <w:color w:val="FF0000"/>
                <w:sz w:val="24"/>
                <w:szCs w:val="24"/>
              </w:rPr>
            </w:pPr>
            <w:r>
              <w:rPr>
                <w:rFonts w:hint="eastAsia"/>
                <w:color w:val="FF0000"/>
                <w:sz w:val="24"/>
                <w:szCs w:val="24"/>
              </w:rPr>
              <w:t>1</w:t>
            </w:r>
          </w:p>
        </w:tc>
        <w:tc>
          <w:tcPr>
            <w:tcW w:w="455" w:type="dxa"/>
            <w:vAlign w:val="center"/>
          </w:tcPr>
          <w:p w14:paraId="3923EA8E">
            <w:pPr>
              <w:rPr>
                <w:color w:val="FF0000"/>
                <w:sz w:val="24"/>
                <w:szCs w:val="24"/>
              </w:rPr>
            </w:pPr>
            <w:r>
              <w:rPr>
                <w:rFonts w:hint="eastAsia"/>
                <w:color w:val="FF0000"/>
                <w:sz w:val="24"/>
                <w:szCs w:val="24"/>
              </w:rPr>
              <w:t>价格分</w:t>
            </w:r>
          </w:p>
        </w:tc>
        <w:tc>
          <w:tcPr>
            <w:tcW w:w="1256" w:type="dxa"/>
            <w:vAlign w:val="center"/>
          </w:tcPr>
          <w:p w14:paraId="73AF2265">
            <w:pPr>
              <w:rPr>
                <w:color w:val="FF0000"/>
                <w:sz w:val="24"/>
                <w:szCs w:val="24"/>
              </w:rPr>
            </w:pPr>
            <w:r>
              <w:rPr>
                <w:rFonts w:hint="eastAsia"/>
                <w:color w:val="FF0000"/>
                <w:sz w:val="24"/>
                <w:szCs w:val="24"/>
              </w:rPr>
              <w:t>分值：0-60分</w:t>
            </w:r>
          </w:p>
        </w:tc>
        <w:tc>
          <w:tcPr>
            <w:tcW w:w="6323" w:type="dxa"/>
            <w:tcBorders>
              <w:top w:val="single" w:color="auto" w:sz="4" w:space="0"/>
            </w:tcBorders>
            <w:vAlign w:val="center"/>
          </w:tcPr>
          <w:p w14:paraId="627A9995">
            <w:pPr>
              <w:rPr>
                <w:rFonts w:ascii="宋体" w:hAnsi="宋体" w:cs="宋体"/>
                <w:szCs w:val="21"/>
              </w:rPr>
            </w:pPr>
            <w:r>
              <w:rPr>
                <w:rFonts w:hint="eastAsia" w:ascii="仿宋" w:hAnsi="仿宋" w:eastAsia="仿宋" w:cs="仿宋"/>
                <w:color w:val="FF0000"/>
                <w:sz w:val="28"/>
                <w:szCs w:val="28"/>
              </w:rPr>
              <w:t>（1）价格分按照经评审最低价为最优的原则，每上涨1%，扣减1.5分，扣完为止。</w:t>
            </w:r>
          </w:p>
          <w:p w14:paraId="5199AD06">
            <w:pPr>
              <w:rPr>
                <w:rFonts w:ascii="仿宋" w:hAnsi="仿宋" w:eastAsia="仿宋" w:cs="仿宋"/>
                <w:color w:val="FF0000"/>
                <w:sz w:val="28"/>
                <w:szCs w:val="28"/>
              </w:rPr>
            </w:pPr>
            <w:r>
              <w:rPr>
                <w:rFonts w:hint="eastAsia" w:ascii="仿宋" w:hAnsi="仿宋" w:eastAsia="仿宋" w:cs="仿宋"/>
                <w:color w:val="FF0000"/>
                <w:sz w:val="28"/>
                <w:szCs w:val="28"/>
              </w:rPr>
              <w:t>（2）投标报价偏差率计算公式：偏差率=丨投标人报价-评标基准价丨/评标基准价×100%。保留两位小数。</w:t>
            </w:r>
          </w:p>
        </w:tc>
      </w:tr>
      <w:tr w14:paraId="5495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jc w:val="center"/>
        </w:trPr>
        <w:tc>
          <w:tcPr>
            <w:tcW w:w="750" w:type="dxa"/>
            <w:vAlign w:val="center"/>
          </w:tcPr>
          <w:p w14:paraId="02DF1710">
            <w:pPr>
              <w:jc w:val="center"/>
              <w:rPr>
                <w:color w:val="FF0000"/>
                <w:sz w:val="24"/>
                <w:szCs w:val="24"/>
              </w:rPr>
            </w:pPr>
            <w:r>
              <w:rPr>
                <w:rFonts w:hint="eastAsia"/>
                <w:color w:val="FF0000"/>
                <w:sz w:val="24"/>
                <w:szCs w:val="24"/>
              </w:rPr>
              <w:t>2</w:t>
            </w:r>
          </w:p>
        </w:tc>
        <w:tc>
          <w:tcPr>
            <w:tcW w:w="455" w:type="dxa"/>
            <w:vAlign w:val="center"/>
          </w:tcPr>
          <w:p w14:paraId="7EE032E4">
            <w:pPr>
              <w:rPr>
                <w:color w:val="FF0000"/>
                <w:sz w:val="24"/>
                <w:szCs w:val="24"/>
              </w:rPr>
            </w:pPr>
          </w:p>
          <w:p w14:paraId="10C82F0E">
            <w:pPr>
              <w:rPr>
                <w:color w:val="FF0000"/>
                <w:sz w:val="24"/>
                <w:szCs w:val="24"/>
              </w:rPr>
            </w:pPr>
          </w:p>
          <w:p w14:paraId="55D3B941">
            <w:pPr>
              <w:rPr>
                <w:color w:val="FF0000"/>
                <w:sz w:val="24"/>
                <w:szCs w:val="24"/>
              </w:rPr>
            </w:pPr>
            <w:r>
              <w:rPr>
                <w:rFonts w:hint="eastAsia"/>
                <w:color w:val="FF0000"/>
                <w:sz w:val="24"/>
                <w:szCs w:val="24"/>
              </w:rPr>
              <w:t>商务资信</w:t>
            </w:r>
          </w:p>
        </w:tc>
        <w:tc>
          <w:tcPr>
            <w:tcW w:w="1256" w:type="dxa"/>
            <w:vAlign w:val="center"/>
          </w:tcPr>
          <w:p w14:paraId="57C743FF">
            <w:pPr>
              <w:rPr>
                <w:color w:val="FF0000"/>
                <w:sz w:val="24"/>
                <w:szCs w:val="24"/>
              </w:rPr>
            </w:pPr>
            <w:r>
              <w:rPr>
                <w:rFonts w:hint="eastAsia"/>
                <w:color w:val="FF0000"/>
                <w:sz w:val="24"/>
                <w:szCs w:val="24"/>
              </w:rPr>
              <w:t>分值：0-15分</w:t>
            </w:r>
          </w:p>
        </w:tc>
        <w:tc>
          <w:tcPr>
            <w:tcW w:w="6323" w:type="dxa"/>
            <w:tcBorders>
              <w:top w:val="single" w:color="auto" w:sz="4" w:space="0"/>
            </w:tcBorders>
            <w:vAlign w:val="center"/>
          </w:tcPr>
          <w:p w14:paraId="3FC8951C">
            <w:pPr>
              <w:autoSpaceDE w:val="0"/>
              <w:autoSpaceDN w:val="0"/>
              <w:adjustRightInd w:val="0"/>
              <w:snapToGrid w:val="0"/>
              <w:spacing w:line="560" w:lineRule="exact"/>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近三年业绩【指2022年1月1日至今，以合同上的签订时间为准】，本项最多得15分。</w:t>
            </w:r>
          </w:p>
          <w:p w14:paraId="75E31F3C">
            <w:pPr>
              <w:autoSpaceDE w:val="0"/>
              <w:autoSpaceDN w:val="0"/>
              <w:adjustRightInd w:val="0"/>
              <w:snapToGrid w:val="0"/>
              <w:spacing w:line="560" w:lineRule="exact"/>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1、投标人具有单个合同500万元以下的业绩每个得1分，最多得5分；具有单个合同500万元及以上、1200万元以下的业绩每个得2分，最多得10分；具有单个合同1200万元及以上的业绩每个得3分，最多得15分。</w:t>
            </w:r>
          </w:p>
          <w:p w14:paraId="343BE72C">
            <w:pPr>
              <w:autoSpaceDE w:val="0"/>
              <w:autoSpaceDN w:val="0"/>
              <w:adjustRightInd w:val="0"/>
              <w:snapToGrid w:val="0"/>
              <w:spacing w:line="560" w:lineRule="exact"/>
              <w:ind w:firstLine="560" w:firstLineChars="200"/>
              <w:rPr>
                <w:rFonts w:ascii="宋体" w:hAnsi="宋体" w:cs="宋体"/>
                <w:color w:val="FF0000"/>
              </w:rPr>
            </w:pPr>
            <w:r>
              <w:rPr>
                <w:rFonts w:hint="eastAsia" w:ascii="仿宋" w:hAnsi="仿宋" w:eastAsia="仿宋" w:cs="仿宋"/>
                <w:color w:val="FF0000"/>
                <w:sz w:val="28"/>
                <w:szCs w:val="28"/>
              </w:rPr>
              <w:t>注：①中标通知书和采购合同及发票</w:t>
            </w:r>
            <w:r>
              <w:rPr>
                <w:rFonts w:hint="eastAsia" w:ascii="仿宋" w:hAnsi="仿宋" w:eastAsia="仿宋" w:cs="仿宋"/>
                <w:color w:val="FF0000"/>
                <w:sz w:val="28"/>
                <w:szCs w:val="28"/>
                <w:lang w:eastAsia="zh-CN"/>
              </w:rPr>
              <w:t>（附发票查询网页截图）</w:t>
            </w:r>
            <w:r>
              <w:rPr>
                <w:rFonts w:hint="eastAsia" w:ascii="仿宋" w:hAnsi="仿宋" w:eastAsia="仿宋" w:cs="仿宋"/>
                <w:color w:val="FF0000"/>
                <w:sz w:val="28"/>
                <w:szCs w:val="28"/>
              </w:rPr>
              <w:t>②提供相关合同复印件；③以上材料须加盖投标人公章；④未按要求提供证明材料的业绩不予认可；⑤纳入评分的业绩包含资格条件中要求的业绩。</w:t>
            </w:r>
          </w:p>
        </w:tc>
      </w:tr>
      <w:tr w14:paraId="5053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50" w:type="dxa"/>
            <w:vAlign w:val="center"/>
          </w:tcPr>
          <w:p w14:paraId="06AA13FC">
            <w:pPr>
              <w:jc w:val="center"/>
              <w:rPr>
                <w:color w:val="FF0000"/>
                <w:sz w:val="24"/>
                <w:szCs w:val="24"/>
              </w:rPr>
            </w:pPr>
            <w:r>
              <w:rPr>
                <w:rFonts w:hint="eastAsia"/>
                <w:color w:val="FF0000"/>
                <w:sz w:val="24"/>
                <w:szCs w:val="24"/>
              </w:rPr>
              <w:t>3</w:t>
            </w:r>
          </w:p>
        </w:tc>
        <w:tc>
          <w:tcPr>
            <w:tcW w:w="455" w:type="dxa"/>
            <w:vAlign w:val="center"/>
          </w:tcPr>
          <w:p w14:paraId="045858AE">
            <w:pPr>
              <w:jc w:val="center"/>
              <w:rPr>
                <w:color w:val="FF0000"/>
                <w:sz w:val="24"/>
                <w:szCs w:val="24"/>
              </w:rPr>
            </w:pPr>
            <w:r>
              <w:rPr>
                <w:rFonts w:hint="eastAsia"/>
                <w:color w:val="FF0000"/>
                <w:sz w:val="24"/>
                <w:szCs w:val="24"/>
              </w:rPr>
              <w:t>辅件设备</w:t>
            </w:r>
          </w:p>
        </w:tc>
        <w:tc>
          <w:tcPr>
            <w:tcW w:w="1256" w:type="dxa"/>
            <w:vAlign w:val="center"/>
          </w:tcPr>
          <w:p w14:paraId="7701156E">
            <w:pPr>
              <w:jc w:val="center"/>
              <w:rPr>
                <w:color w:val="FF0000"/>
                <w:sz w:val="24"/>
                <w:szCs w:val="24"/>
              </w:rPr>
            </w:pPr>
            <w:r>
              <w:rPr>
                <w:rFonts w:hint="eastAsia"/>
                <w:color w:val="FF0000"/>
                <w:sz w:val="24"/>
                <w:szCs w:val="24"/>
              </w:rPr>
              <w:t>分值：0-15分</w:t>
            </w:r>
          </w:p>
        </w:tc>
        <w:tc>
          <w:tcPr>
            <w:tcW w:w="6323" w:type="dxa"/>
            <w:tcBorders>
              <w:top w:val="single" w:color="auto" w:sz="4" w:space="0"/>
              <w:bottom w:val="single" w:color="auto" w:sz="4" w:space="0"/>
            </w:tcBorders>
            <w:vAlign w:val="center"/>
          </w:tcPr>
          <w:p w14:paraId="4F6B9A10">
            <w:pPr>
              <w:jc w:val="center"/>
              <w:rPr>
                <w:rFonts w:ascii="仿宋" w:hAnsi="仿宋" w:eastAsia="仿宋" w:cs="仿宋"/>
                <w:color w:val="FF0000"/>
                <w:sz w:val="28"/>
                <w:szCs w:val="28"/>
              </w:rPr>
            </w:pPr>
            <w:r>
              <w:rPr>
                <w:rFonts w:hint="eastAsia" w:ascii="仿宋" w:hAnsi="仿宋" w:eastAsia="仿宋" w:cs="仿宋"/>
                <w:color w:val="FF0000"/>
                <w:sz w:val="28"/>
                <w:szCs w:val="28"/>
              </w:rPr>
              <w:t>能提供3吨及以上油罐的，每个得2分，最多得15分。应证明运输车辆能满足本项目的要求，未能证明的，将反扣分。</w:t>
            </w:r>
          </w:p>
        </w:tc>
      </w:tr>
      <w:tr w14:paraId="2B8B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50" w:type="dxa"/>
            <w:vAlign w:val="center"/>
          </w:tcPr>
          <w:p w14:paraId="5D7729B4">
            <w:pPr>
              <w:jc w:val="center"/>
              <w:rPr>
                <w:color w:val="FF0000"/>
                <w:sz w:val="24"/>
                <w:szCs w:val="24"/>
              </w:rPr>
            </w:pPr>
            <w:r>
              <w:rPr>
                <w:rFonts w:hint="eastAsia"/>
                <w:color w:val="FF0000"/>
                <w:sz w:val="24"/>
                <w:szCs w:val="24"/>
              </w:rPr>
              <w:t>4</w:t>
            </w:r>
          </w:p>
        </w:tc>
        <w:tc>
          <w:tcPr>
            <w:tcW w:w="455" w:type="dxa"/>
            <w:vAlign w:val="center"/>
          </w:tcPr>
          <w:p w14:paraId="06CACB8C">
            <w:pPr>
              <w:rPr>
                <w:color w:val="FF0000"/>
                <w:sz w:val="24"/>
                <w:szCs w:val="24"/>
              </w:rPr>
            </w:pPr>
            <w:r>
              <w:rPr>
                <w:rFonts w:hint="eastAsia"/>
                <w:color w:val="FF0000"/>
                <w:sz w:val="24"/>
                <w:szCs w:val="24"/>
              </w:rPr>
              <w:t>财务状况</w:t>
            </w:r>
          </w:p>
        </w:tc>
        <w:tc>
          <w:tcPr>
            <w:tcW w:w="1256" w:type="dxa"/>
            <w:vAlign w:val="center"/>
          </w:tcPr>
          <w:p w14:paraId="5B858F48">
            <w:pPr>
              <w:rPr>
                <w:color w:val="FF0000"/>
                <w:sz w:val="24"/>
                <w:szCs w:val="24"/>
              </w:rPr>
            </w:pPr>
            <w:r>
              <w:rPr>
                <w:rFonts w:hint="eastAsia"/>
                <w:color w:val="FF0000"/>
                <w:sz w:val="24"/>
                <w:szCs w:val="24"/>
              </w:rPr>
              <w:t>分值：0-10分</w:t>
            </w:r>
          </w:p>
        </w:tc>
        <w:tc>
          <w:tcPr>
            <w:tcW w:w="6323" w:type="dxa"/>
            <w:tcBorders>
              <w:top w:val="single" w:color="auto" w:sz="4" w:space="0"/>
              <w:bottom w:val="single" w:color="auto" w:sz="4" w:space="0"/>
            </w:tcBorders>
            <w:vAlign w:val="center"/>
          </w:tcPr>
          <w:p w14:paraId="7881B60B">
            <w:pPr>
              <w:rPr>
                <w:rFonts w:ascii="宋体" w:hAnsi="宋体" w:cs="宋体"/>
                <w:color w:val="FF0000"/>
              </w:rPr>
            </w:pPr>
            <w:r>
              <w:rPr>
                <w:rFonts w:hint="eastAsia" w:ascii="仿宋" w:hAnsi="仿宋" w:eastAsia="仿宋" w:cs="仿宋"/>
                <w:color w:val="FF0000"/>
                <w:sz w:val="28"/>
                <w:szCs w:val="28"/>
              </w:rPr>
              <w:t>投标人能完整提供近3年的年度财务审计报告的得6分，每少一年扣减2分，最近1年审计报告上资产负债率75%以下的得2分，净资产1000万元以上的得2分。</w:t>
            </w:r>
          </w:p>
        </w:tc>
      </w:tr>
      <w:tr w14:paraId="2FC0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84" w:type="dxa"/>
            <w:gridSpan w:val="4"/>
            <w:vAlign w:val="center"/>
          </w:tcPr>
          <w:p w14:paraId="5FE6ECAC">
            <w:pPr>
              <w:pStyle w:val="7"/>
              <w:spacing w:line="400" w:lineRule="exact"/>
              <w:ind w:firstLine="0" w:firstLineChars="0"/>
              <w:rPr>
                <w:rFonts w:ascii="宋体" w:hAnsi="宋体" w:cs="宋体"/>
                <w:color w:val="FF0000"/>
              </w:rPr>
            </w:pPr>
            <w:r>
              <w:rPr>
                <w:rFonts w:hint="eastAsia" w:ascii="仿宋" w:hAnsi="仿宋" w:eastAsia="仿宋" w:cs="仿宋"/>
                <w:color w:val="FF0000"/>
                <w:sz w:val="28"/>
                <w:szCs w:val="28"/>
              </w:rPr>
              <w:t>注：计算得分根据四舍五入法保留至小数点后2位。</w:t>
            </w:r>
          </w:p>
        </w:tc>
      </w:tr>
    </w:tbl>
    <w:p w14:paraId="20670ED4">
      <w:pPr>
        <w:tabs>
          <w:tab w:val="left" w:pos="0"/>
        </w:tabs>
        <w:snapToGrid w:val="0"/>
        <w:spacing w:line="560" w:lineRule="exact"/>
        <w:ind w:firstLine="720" w:firstLineChars="225"/>
        <w:rPr>
          <w:rFonts w:ascii="仿宋" w:hAnsi="仿宋" w:eastAsia="仿宋" w:cs="仿宋"/>
          <w:sz w:val="32"/>
          <w:szCs w:val="32"/>
        </w:rPr>
      </w:pPr>
    </w:p>
    <w:p w14:paraId="53D97A2D">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21.3投标文件出现下列情形之一的，由评标委员会初审后按无效标处理：</w:t>
      </w:r>
    </w:p>
    <w:p w14:paraId="6CCB6294">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（1）投标文件有关内容未按招标文件规定加盖投标人印章或未经法定代表人或其委托代理人签字，由委托代理人签字或盖章未随投标文件一起提供有效的“授权委托书”原件；</w:t>
      </w:r>
    </w:p>
    <w:p w14:paraId="1C638BFC">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（2）投标文件未按规定的格式填写，内容不全或关键字迹模糊、无法辨认的；</w:t>
      </w:r>
    </w:p>
    <w:p w14:paraId="5F8EAFC4">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3）投标人递交两份或多份内容不同的投标文件，或在一份投标文件中对同一招标项目报有两个或多个报价，且未声明哪一个有效，按招标文件规定提交备选投标方案的除外；具有投资参股关系的关联企业，或具有直接管理和被管理关系的母子公司，或同一母公司的子公司，或法定代表人为同一人的两个及两个以上法人不得同时对同一标段投标</w:t>
      </w:r>
    </w:p>
    <w:p w14:paraId="6542590F">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（4）联合体投标未提供联合体投标协议书，或联合体协议书不符合招标文件规定；</w:t>
      </w:r>
    </w:p>
    <w:p w14:paraId="6E8B6976">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（5）投标报价超过招标文件载明的收费标准的；</w:t>
      </w:r>
    </w:p>
    <w:p w14:paraId="77D7DB55">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（6）投标人资格不满足招标文件规定的；</w:t>
      </w:r>
    </w:p>
    <w:p w14:paraId="1DC1179B">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（7）法定代表人或单位负责人为同一人或者存在控股、管理关系的不同单位；</w:t>
      </w:r>
    </w:p>
    <w:p w14:paraId="2725A406">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（8）法律、法规、规章或招标文件规定的其他无效投标情况的。</w:t>
      </w:r>
    </w:p>
    <w:p w14:paraId="41CF6EAB">
      <w:pPr>
        <w:tabs>
          <w:tab w:val="left" w:pos="0"/>
        </w:tabs>
        <w:snapToGrid w:val="0"/>
        <w:spacing w:line="560" w:lineRule="exact"/>
        <w:ind w:firstLine="723" w:firstLineChars="225"/>
        <w:rPr>
          <w:rFonts w:ascii="仿宋" w:hAnsi="仿宋" w:eastAsia="仿宋" w:cs="仿宋"/>
          <w:sz w:val="32"/>
          <w:szCs w:val="32"/>
        </w:rPr>
      </w:pPr>
      <w:r>
        <w:rPr>
          <w:rFonts w:hint="eastAsia" w:ascii="仿宋" w:hAnsi="仿宋" w:eastAsia="仿宋" w:cs="仿宋"/>
          <w:b/>
          <w:sz w:val="32"/>
          <w:szCs w:val="32"/>
        </w:rPr>
        <w:t>21.4评标委员会根据招标文件要求，对所有投标单位进行资格条件核查，采用符合要求通过制。</w:t>
      </w:r>
    </w:p>
    <w:p w14:paraId="6BA81B17">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21.5投标文件的技术评审</w:t>
      </w:r>
    </w:p>
    <w:p w14:paraId="05A46AC2">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评标委员会就通过符合性检查的所有有效报价进行技术评审，技术评审采用合格通过制。</w:t>
      </w:r>
    </w:p>
    <w:tbl>
      <w:tblPr>
        <w:tblStyle w:val="13"/>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6"/>
        <w:gridCol w:w="1150"/>
        <w:gridCol w:w="7224"/>
      </w:tblGrid>
      <w:tr w14:paraId="6A5B1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686" w:type="dxa"/>
            <w:tcBorders>
              <w:right w:val="single" w:color="auto" w:sz="4" w:space="0"/>
            </w:tcBorders>
            <w:vAlign w:val="center"/>
          </w:tcPr>
          <w:p w14:paraId="3A0DFD89">
            <w:pPr>
              <w:snapToGrid w:val="0"/>
              <w:spacing w:line="560" w:lineRule="exact"/>
              <w:jc w:val="center"/>
              <w:rPr>
                <w:rFonts w:ascii="仿宋" w:hAnsi="仿宋" w:eastAsia="仿宋" w:cs="仿宋"/>
                <w:b/>
                <w:sz w:val="32"/>
                <w:szCs w:val="32"/>
              </w:rPr>
            </w:pPr>
            <w:r>
              <w:rPr>
                <w:rFonts w:hint="eastAsia" w:ascii="仿宋" w:hAnsi="仿宋" w:eastAsia="仿宋" w:cs="仿宋"/>
                <w:b/>
                <w:sz w:val="32"/>
                <w:szCs w:val="32"/>
              </w:rPr>
              <w:t>序号</w:t>
            </w:r>
          </w:p>
        </w:tc>
        <w:tc>
          <w:tcPr>
            <w:tcW w:w="1150" w:type="dxa"/>
            <w:tcBorders>
              <w:left w:val="single" w:color="auto" w:sz="4" w:space="0"/>
            </w:tcBorders>
            <w:vAlign w:val="center"/>
          </w:tcPr>
          <w:p w14:paraId="3ACFF1AB">
            <w:pPr>
              <w:snapToGrid w:val="0"/>
              <w:spacing w:line="560" w:lineRule="exact"/>
              <w:jc w:val="center"/>
              <w:rPr>
                <w:rFonts w:ascii="仿宋" w:hAnsi="仿宋" w:eastAsia="仿宋" w:cs="仿宋"/>
                <w:b/>
                <w:sz w:val="32"/>
                <w:szCs w:val="32"/>
              </w:rPr>
            </w:pPr>
            <w:r>
              <w:rPr>
                <w:rFonts w:hint="eastAsia" w:ascii="仿宋" w:hAnsi="仿宋" w:eastAsia="仿宋" w:cs="仿宋"/>
                <w:b/>
                <w:sz w:val="32"/>
                <w:szCs w:val="32"/>
              </w:rPr>
              <w:t>项目</w:t>
            </w:r>
          </w:p>
        </w:tc>
        <w:tc>
          <w:tcPr>
            <w:tcW w:w="7224" w:type="dxa"/>
            <w:vAlign w:val="center"/>
          </w:tcPr>
          <w:p w14:paraId="314CC875">
            <w:pPr>
              <w:snapToGrid w:val="0"/>
              <w:spacing w:line="560" w:lineRule="exact"/>
              <w:jc w:val="center"/>
              <w:rPr>
                <w:rFonts w:ascii="仿宋" w:hAnsi="仿宋" w:eastAsia="仿宋" w:cs="仿宋"/>
                <w:b/>
                <w:sz w:val="32"/>
                <w:szCs w:val="32"/>
              </w:rPr>
            </w:pPr>
            <w:r>
              <w:rPr>
                <w:rFonts w:hint="eastAsia" w:ascii="仿宋" w:hAnsi="仿宋" w:eastAsia="仿宋" w:cs="仿宋"/>
                <w:b/>
                <w:sz w:val="32"/>
                <w:szCs w:val="32"/>
              </w:rPr>
              <w:t>评审内容</w:t>
            </w:r>
          </w:p>
        </w:tc>
      </w:tr>
      <w:tr w14:paraId="32BB4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686" w:type="dxa"/>
            <w:tcBorders>
              <w:right w:val="single" w:color="auto" w:sz="4" w:space="0"/>
            </w:tcBorders>
            <w:vAlign w:val="center"/>
          </w:tcPr>
          <w:p w14:paraId="7BAC7594">
            <w:pPr>
              <w:snapToGrid w:val="0"/>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1150" w:type="dxa"/>
            <w:tcBorders>
              <w:left w:val="single" w:color="auto" w:sz="4" w:space="0"/>
            </w:tcBorders>
            <w:vAlign w:val="center"/>
          </w:tcPr>
          <w:p w14:paraId="1D43C925">
            <w:pPr>
              <w:snapToGrid w:val="0"/>
              <w:spacing w:line="560" w:lineRule="exact"/>
              <w:jc w:val="center"/>
              <w:rPr>
                <w:rFonts w:ascii="仿宋" w:hAnsi="仿宋" w:eastAsia="仿宋" w:cs="仿宋"/>
                <w:sz w:val="32"/>
                <w:szCs w:val="32"/>
              </w:rPr>
            </w:pPr>
            <w:r>
              <w:rPr>
                <w:rFonts w:hint="eastAsia" w:ascii="仿宋" w:hAnsi="仿宋" w:eastAsia="仿宋" w:cs="仿宋"/>
                <w:sz w:val="32"/>
                <w:szCs w:val="32"/>
              </w:rPr>
              <w:t>技术资料</w:t>
            </w:r>
          </w:p>
        </w:tc>
        <w:tc>
          <w:tcPr>
            <w:tcW w:w="7224" w:type="dxa"/>
            <w:vAlign w:val="center"/>
          </w:tcPr>
          <w:p w14:paraId="4D32F25E">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技术资料编写详细、完整、内容齐全，编写质量好，满足招标要求。 </w:t>
            </w:r>
          </w:p>
        </w:tc>
      </w:tr>
      <w:tr w14:paraId="0AA8A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686" w:type="dxa"/>
            <w:tcBorders>
              <w:right w:val="single" w:color="auto" w:sz="4" w:space="0"/>
            </w:tcBorders>
            <w:vAlign w:val="center"/>
          </w:tcPr>
          <w:p w14:paraId="66C15548">
            <w:pPr>
              <w:snapToGrid w:val="0"/>
              <w:spacing w:line="560" w:lineRule="exact"/>
              <w:jc w:val="center"/>
              <w:rPr>
                <w:rFonts w:ascii="仿宋" w:hAnsi="仿宋" w:eastAsia="仿宋" w:cs="仿宋"/>
                <w:sz w:val="32"/>
                <w:szCs w:val="32"/>
              </w:rPr>
            </w:pPr>
            <w:r>
              <w:rPr>
                <w:rFonts w:hint="eastAsia" w:ascii="仿宋" w:hAnsi="仿宋" w:eastAsia="仿宋" w:cs="仿宋"/>
                <w:sz w:val="32"/>
                <w:szCs w:val="32"/>
              </w:rPr>
              <w:t>2</w:t>
            </w:r>
          </w:p>
        </w:tc>
        <w:tc>
          <w:tcPr>
            <w:tcW w:w="1150" w:type="dxa"/>
            <w:tcBorders>
              <w:left w:val="single" w:color="auto" w:sz="4" w:space="0"/>
            </w:tcBorders>
            <w:vAlign w:val="center"/>
          </w:tcPr>
          <w:p w14:paraId="77C6AE46">
            <w:pPr>
              <w:snapToGrid w:val="0"/>
              <w:spacing w:line="560" w:lineRule="exact"/>
              <w:jc w:val="center"/>
              <w:rPr>
                <w:rFonts w:ascii="仿宋" w:hAnsi="仿宋" w:eastAsia="仿宋" w:cs="仿宋"/>
                <w:sz w:val="32"/>
                <w:szCs w:val="32"/>
              </w:rPr>
            </w:pPr>
            <w:r>
              <w:rPr>
                <w:rFonts w:hint="eastAsia" w:ascii="仿宋" w:hAnsi="仿宋" w:eastAsia="仿宋" w:cs="仿宋"/>
                <w:sz w:val="32"/>
                <w:szCs w:val="32"/>
              </w:rPr>
              <w:t>服务人员</w:t>
            </w:r>
          </w:p>
        </w:tc>
        <w:tc>
          <w:tcPr>
            <w:tcW w:w="7224" w:type="dxa"/>
            <w:vAlign w:val="center"/>
          </w:tcPr>
          <w:p w14:paraId="469E37E9">
            <w:pPr>
              <w:snapToGrid w:val="0"/>
              <w:spacing w:line="560" w:lineRule="exact"/>
              <w:rPr>
                <w:rFonts w:ascii="仿宋" w:hAnsi="仿宋" w:eastAsia="仿宋" w:cs="仿宋"/>
                <w:sz w:val="32"/>
                <w:szCs w:val="32"/>
              </w:rPr>
            </w:pPr>
            <w:r>
              <w:rPr>
                <w:rFonts w:hint="eastAsia" w:ascii="仿宋" w:hAnsi="仿宋" w:eastAsia="仿宋" w:cs="仿宋"/>
                <w:sz w:val="32"/>
                <w:szCs w:val="32"/>
              </w:rPr>
              <w:t>服务人员人数、素质和技术能力满足招标要求。</w:t>
            </w:r>
          </w:p>
        </w:tc>
      </w:tr>
      <w:tr w14:paraId="442B5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686" w:type="dxa"/>
            <w:tcBorders>
              <w:right w:val="single" w:color="auto" w:sz="4" w:space="0"/>
            </w:tcBorders>
            <w:vAlign w:val="center"/>
          </w:tcPr>
          <w:p w14:paraId="0ACD2F43">
            <w:pPr>
              <w:spacing w:line="560" w:lineRule="exact"/>
              <w:jc w:val="center"/>
              <w:rPr>
                <w:rFonts w:ascii="仿宋" w:hAnsi="仿宋" w:eastAsia="仿宋" w:cs="仿宋"/>
                <w:sz w:val="32"/>
                <w:szCs w:val="32"/>
              </w:rPr>
            </w:pPr>
            <w:r>
              <w:rPr>
                <w:rFonts w:hint="eastAsia" w:ascii="仿宋" w:hAnsi="仿宋" w:eastAsia="仿宋" w:cs="仿宋"/>
                <w:sz w:val="32"/>
                <w:szCs w:val="32"/>
              </w:rPr>
              <w:t>3</w:t>
            </w:r>
          </w:p>
        </w:tc>
        <w:tc>
          <w:tcPr>
            <w:tcW w:w="1150" w:type="dxa"/>
            <w:tcBorders>
              <w:left w:val="single" w:color="auto" w:sz="4" w:space="0"/>
            </w:tcBorders>
            <w:vAlign w:val="center"/>
          </w:tcPr>
          <w:p w14:paraId="0311DF03">
            <w:pPr>
              <w:spacing w:line="560" w:lineRule="exact"/>
              <w:jc w:val="center"/>
              <w:rPr>
                <w:rFonts w:ascii="仿宋" w:hAnsi="仿宋" w:eastAsia="仿宋" w:cs="仿宋"/>
                <w:sz w:val="32"/>
                <w:szCs w:val="32"/>
              </w:rPr>
            </w:pPr>
            <w:r>
              <w:rPr>
                <w:rFonts w:hint="eastAsia" w:ascii="仿宋" w:hAnsi="仿宋" w:eastAsia="仿宋" w:cs="仿宋"/>
                <w:sz w:val="32"/>
                <w:szCs w:val="32"/>
              </w:rPr>
              <w:t>服务方案</w:t>
            </w:r>
          </w:p>
        </w:tc>
        <w:tc>
          <w:tcPr>
            <w:tcW w:w="7224" w:type="dxa"/>
            <w:vAlign w:val="center"/>
          </w:tcPr>
          <w:p w14:paraId="4878338A">
            <w:pPr>
              <w:spacing w:line="560" w:lineRule="exact"/>
              <w:rPr>
                <w:rFonts w:ascii="仿宋" w:hAnsi="仿宋" w:eastAsia="仿宋" w:cs="仿宋"/>
                <w:sz w:val="32"/>
                <w:szCs w:val="32"/>
              </w:rPr>
            </w:pPr>
            <w:r>
              <w:rPr>
                <w:rFonts w:hint="eastAsia" w:ascii="仿宋" w:hAnsi="仿宋" w:eastAsia="仿宋" w:cs="仿宋"/>
                <w:sz w:val="32"/>
                <w:szCs w:val="32"/>
              </w:rPr>
              <w:t>实施计划、工作范围、服务质量及后续服务内容满足招标要求。</w:t>
            </w:r>
          </w:p>
        </w:tc>
      </w:tr>
    </w:tbl>
    <w:p w14:paraId="004DB636">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21.6投标文件的商务评审</w:t>
      </w:r>
    </w:p>
    <w:p w14:paraId="0246118D">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评标委员会对通过符合性审查和技术评审的有效投标文件进行商务评审。对商务报价的范围、单价（浮动价）、费用组成等进行全面审阅和对比分析，找出报价差异的原因及存在的问题。</w:t>
      </w:r>
      <w:r>
        <w:rPr>
          <w:rFonts w:hint="eastAsia" w:ascii="仿宋" w:hAnsi="仿宋" w:eastAsia="仿宋" w:cs="仿宋"/>
          <w:b/>
          <w:bCs/>
          <w:color w:val="FF0000"/>
          <w:sz w:val="32"/>
          <w:szCs w:val="32"/>
        </w:rPr>
        <w:t>凡属招标文件的原因造成报价口径范围不一致的，应调整投标人报价</w:t>
      </w:r>
      <w:r>
        <w:rPr>
          <w:rFonts w:hint="eastAsia" w:ascii="仿宋" w:hAnsi="仿宋" w:eastAsia="仿宋" w:cs="仿宋"/>
          <w:sz w:val="32"/>
          <w:szCs w:val="32"/>
        </w:rPr>
        <w:t>，但因投标人自身失误造成多算、少算、漏算的，不得调整。</w:t>
      </w:r>
    </w:p>
    <w:p w14:paraId="0B74F512">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如商务报价中有以下情况之一的，按商务评审不合格处理：</w:t>
      </w:r>
    </w:p>
    <w:p w14:paraId="58DC4256">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(1) 投标人未按招标文件实质性规定要求进行报价，拒绝修正不平衡报价，拒绝提供报价分析说明和证明材料的；</w:t>
      </w:r>
    </w:p>
    <w:p w14:paraId="01740BF8">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(2) 评标委员会认定属投标人自身原因有重大漏项的。</w:t>
      </w:r>
    </w:p>
    <w:p w14:paraId="3B723EA8">
      <w:pPr>
        <w:tabs>
          <w:tab w:val="left" w:pos="0"/>
        </w:tabs>
        <w:snapToGrid w:val="0"/>
        <w:spacing w:line="560" w:lineRule="exact"/>
        <w:ind w:firstLine="720" w:firstLineChars="225"/>
        <w:rPr>
          <w:rFonts w:ascii="仿宋" w:hAnsi="仿宋" w:eastAsia="仿宋" w:cs="仿宋"/>
          <w:b/>
          <w:color w:val="FF0000"/>
          <w:sz w:val="32"/>
          <w:szCs w:val="32"/>
        </w:rPr>
      </w:pPr>
      <w:r>
        <w:rPr>
          <w:rFonts w:hint="eastAsia" w:ascii="仿宋" w:hAnsi="仿宋" w:eastAsia="仿宋" w:cs="仿宋"/>
          <w:color w:val="FF0000"/>
          <w:sz w:val="32"/>
          <w:szCs w:val="32"/>
        </w:rPr>
        <w:t>21.7</w:t>
      </w:r>
      <w:r>
        <w:rPr>
          <w:rFonts w:hint="eastAsia" w:ascii="仿宋" w:hAnsi="仿宋" w:eastAsia="仿宋" w:cs="仿宋"/>
          <w:b/>
          <w:strike w:val="0"/>
          <w:dstrike w:val="0"/>
          <w:color w:val="FF0000"/>
          <w:sz w:val="32"/>
          <w:szCs w:val="32"/>
        </w:rPr>
        <w:t>通过以上审查后的所有有效投标人中</w:t>
      </w:r>
      <w:r>
        <w:rPr>
          <w:rFonts w:hint="eastAsia" w:ascii="仿宋" w:hAnsi="仿宋" w:eastAsia="仿宋" w:cs="仿宋"/>
          <w:b/>
          <w:strike w:val="0"/>
          <w:dstrike w:val="0"/>
          <w:color w:val="FF0000"/>
          <w:sz w:val="32"/>
          <w:szCs w:val="32"/>
          <w:lang w:eastAsia="zh-CN"/>
        </w:rPr>
        <w:t>综合得分</w:t>
      </w:r>
      <w:r>
        <w:rPr>
          <w:rFonts w:hint="eastAsia" w:ascii="仿宋" w:hAnsi="仿宋" w:eastAsia="仿宋" w:cs="仿宋"/>
          <w:b/>
          <w:strike w:val="0"/>
          <w:dstrike w:val="0"/>
          <w:color w:val="FF0000"/>
          <w:sz w:val="32"/>
          <w:szCs w:val="32"/>
        </w:rPr>
        <w:t>最</w:t>
      </w:r>
      <w:r>
        <w:rPr>
          <w:rFonts w:hint="eastAsia" w:ascii="仿宋" w:hAnsi="仿宋" w:eastAsia="仿宋" w:cs="仿宋"/>
          <w:b/>
          <w:strike w:val="0"/>
          <w:dstrike w:val="0"/>
          <w:color w:val="FF0000"/>
          <w:sz w:val="32"/>
          <w:szCs w:val="32"/>
          <w:lang w:eastAsia="zh-CN"/>
        </w:rPr>
        <w:t>高</w:t>
      </w:r>
      <w:r>
        <w:rPr>
          <w:rFonts w:hint="eastAsia" w:ascii="仿宋" w:hAnsi="仿宋" w:eastAsia="仿宋" w:cs="仿宋"/>
          <w:b/>
          <w:strike w:val="0"/>
          <w:dstrike w:val="0"/>
          <w:color w:val="FF0000"/>
          <w:sz w:val="32"/>
          <w:szCs w:val="32"/>
        </w:rPr>
        <w:t>的将被推荐为第一中标候选人，</w:t>
      </w:r>
      <w:r>
        <w:rPr>
          <w:rFonts w:hint="eastAsia" w:ascii="仿宋" w:hAnsi="仿宋" w:eastAsia="仿宋" w:cs="仿宋"/>
          <w:b/>
          <w:strike w:val="0"/>
          <w:dstrike w:val="0"/>
          <w:color w:val="FF0000"/>
          <w:sz w:val="32"/>
          <w:szCs w:val="32"/>
          <w:lang w:eastAsia="zh-CN"/>
        </w:rPr>
        <w:t>综合得分</w:t>
      </w:r>
      <w:r>
        <w:rPr>
          <w:rFonts w:hint="eastAsia" w:ascii="仿宋" w:hAnsi="仿宋" w:eastAsia="仿宋" w:cs="仿宋"/>
          <w:b/>
          <w:strike w:val="0"/>
          <w:dstrike w:val="0"/>
          <w:color w:val="FF0000"/>
          <w:sz w:val="32"/>
          <w:szCs w:val="32"/>
        </w:rPr>
        <w:t>次低的将被推荐为第二中标候选人</w:t>
      </w:r>
      <w:r>
        <w:rPr>
          <w:rFonts w:hint="eastAsia" w:ascii="仿宋" w:hAnsi="仿宋" w:eastAsia="仿宋" w:cs="仿宋"/>
          <w:b/>
          <w:strike w:val="0"/>
          <w:dstrike w:val="0"/>
          <w:color w:val="FF0000"/>
          <w:sz w:val="32"/>
          <w:szCs w:val="32"/>
          <w:lang w:eastAsia="zh-CN"/>
        </w:rPr>
        <w:t>，以此类推</w:t>
      </w:r>
      <w:r>
        <w:rPr>
          <w:rFonts w:hint="eastAsia" w:ascii="仿宋" w:hAnsi="仿宋" w:eastAsia="仿宋" w:cs="仿宋"/>
          <w:b/>
          <w:strike w:val="0"/>
          <w:dstrike w:val="0"/>
          <w:color w:val="FF0000"/>
          <w:sz w:val="32"/>
          <w:szCs w:val="32"/>
        </w:rPr>
        <w:t>。投标人只有评标名次知情权，招标人不作相关解释。</w:t>
      </w:r>
    </w:p>
    <w:bookmarkEnd w:id="34"/>
    <w:p w14:paraId="147C30C0">
      <w:pPr>
        <w:pStyle w:val="16"/>
        <w:snapToGrid w:val="0"/>
        <w:spacing w:before="0" w:line="560" w:lineRule="exact"/>
        <w:ind w:firstLine="0" w:firstLineChars="0"/>
        <w:rPr>
          <w:rFonts w:ascii="仿宋" w:hAnsi="仿宋" w:eastAsia="仿宋" w:cs="仿宋"/>
          <w:b/>
          <w:sz w:val="32"/>
          <w:szCs w:val="32"/>
        </w:rPr>
      </w:pPr>
      <w:bookmarkStart w:id="35" w:name="_Toc86216994"/>
      <w:r>
        <w:rPr>
          <w:rFonts w:hint="eastAsia" w:ascii="仿宋" w:hAnsi="仿宋" w:eastAsia="仿宋" w:cs="仿宋"/>
          <w:b/>
          <w:sz w:val="32"/>
          <w:szCs w:val="32"/>
        </w:rPr>
        <w:t>22. 评标内容的保密</w:t>
      </w:r>
    </w:p>
    <w:p w14:paraId="10C38E5D">
      <w:pPr>
        <w:pStyle w:val="16"/>
        <w:snapToGrid w:val="0"/>
        <w:spacing w:before="0" w:line="560" w:lineRule="exact"/>
        <w:ind w:firstLine="640"/>
        <w:rPr>
          <w:rFonts w:ascii="仿宋" w:hAnsi="仿宋" w:eastAsia="仿宋" w:cs="仿宋"/>
          <w:sz w:val="32"/>
          <w:szCs w:val="32"/>
        </w:rPr>
      </w:pPr>
      <w:r>
        <w:rPr>
          <w:rFonts w:hint="eastAsia" w:ascii="仿宋" w:hAnsi="仿宋" w:eastAsia="仿宋" w:cs="仿宋"/>
          <w:sz w:val="32"/>
          <w:szCs w:val="32"/>
        </w:rPr>
        <w:t>22.1 公开开标后，直到宣布中标单位止，凡属于审查、澄清、评价和比较投标的所有资料，都不应向投标人或与评标无关的其他人泄露。</w:t>
      </w:r>
    </w:p>
    <w:p w14:paraId="6E0916E1">
      <w:pPr>
        <w:pStyle w:val="16"/>
        <w:snapToGrid w:val="0"/>
        <w:spacing w:before="0" w:line="560" w:lineRule="exact"/>
        <w:ind w:firstLine="640"/>
        <w:rPr>
          <w:rFonts w:ascii="仿宋" w:hAnsi="仿宋" w:eastAsia="仿宋" w:cs="仿宋"/>
          <w:sz w:val="32"/>
          <w:szCs w:val="32"/>
        </w:rPr>
      </w:pPr>
      <w:r>
        <w:rPr>
          <w:rFonts w:hint="eastAsia" w:ascii="仿宋" w:hAnsi="仿宋" w:eastAsia="仿宋" w:cs="仿宋"/>
          <w:sz w:val="32"/>
          <w:szCs w:val="32"/>
        </w:rPr>
        <w:t>22.2 在投标文件的审查、澄清、评价和比较以及确定中标人过程中，投标人对招标人和评标委员会施加影响的任何行为，都将导致取消资格。</w:t>
      </w:r>
    </w:p>
    <w:p w14:paraId="4658836C">
      <w:pPr>
        <w:pStyle w:val="16"/>
        <w:snapToGrid w:val="0"/>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23. 投标文件的澄清</w:t>
      </w:r>
    </w:p>
    <w:p w14:paraId="367ED4B6">
      <w:pPr>
        <w:pStyle w:val="16"/>
        <w:snapToGrid w:val="0"/>
        <w:spacing w:before="0" w:line="560" w:lineRule="exact"/>
        <w:ind w:firstLine="640"/>
        <w:rPr>
          <w:rFonts w:ascii="仿宋" w:hAnsi="仿宋" w:eastAsia="仿宋" w:cs="仿宋"/>
          <w:sz w:val="32"/>
          <w:szCs w:val="32"/>
        </w:rPr>
      </w:pPr>
      <w:r>
        <w:rPr>
          <w:rFonts w:hint="eastAsia" w:ascii="仿宋" w:hAnsi="仿宋" w:eastAsia="仿宋" w:cs="仿宋"/>
          <w:sz w:val="32"/>
          <w:szCs w:val="32"/>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190458A3">
      <w:pPr>
        <w:pStyle w:val="7"/>
        <w:snapToGrid w:val="0"/>
        <w:spacing w:line="560" w:lineRule="exact"/>
        <w:ind w:left="643" w:hanging="643"/>
        <w:rPr>
          <w:rFonts w:ascii="仿宋" w:hAnsi="仿宋" w:eastAsia="仿宋" w:cs="仿宋"/>
          <w:b/>
          <w:sz w:val="32"/>
          <w:szCs w:val="32"/>
        </w:rPr>
      </w:pPr>
      <w:r>
        <w:rPr>
          <w:rFonts w:hint="eastAsia" w:ascii="仿宋" w:hAnsi="仿宋" w:eastAsia="仿宋" w:cs="仿宋"/>
          <w:b/>
          <w:sz w:val="32"/>
          <w:szCs w:val="32"/>
        </w:rPr>
        <w:t>24. 招标失败</w:t>
      </w:r>
    </w:p>
    <w:p w14:paraId="0D2A56D9">
      <w:pPr>
        <w:pStyle w:val="16"/>
        <w:snapToGrid w:val="0"/>
        <w:spacing w:before="0" w:line="560" w:lineRule="exact"/>
        <w:ind w:firstLine="643"/>
        <w:rPr>
          <w:rFonts w:ascii="仿宋" w:hAnsi="仿宋" w:eastAsia="仿宋" w:cs="仿宋"/>
          <w:b/>
          <w:sz w:val="32"/>
          <w:szCs w:val="32"/>
        </w:rPr>
      </w:pPr>
      <w:r>
        <w:rPr>
          <w:rFonts w:hint="eastAsia" w:ascii="仿宋" w:hAnsi="仿宋" w:eastAsia="仿宋" w:cs="仿宋"/>
          <w:b/>
          <w:sz w:val="32"/>
          <w:szCs w:val="32"/>
        </w:rPr>
        <w:t>出现下列情形之一的，应按招标失败处理：</w:t>
      </w:r>
    </w:p>
    <w:p w14:paraId="3320E488">
      <w:pPr>
        <w:pStyle w:val="16"/>
        <w:snapToGrid w:val="0"/>
        <w:spacing w:before="0" w:line="560" w:lineRule="exact"/>
        <w:ind w:firstLine="643"/>
        <w:rPr>
          <w:rFonts w:ascii="仿宋" w:hAnsi="仿宋" w:eastAsia="仿宋" w:cs="仿宋"/>
          <w:b/>
          <w:sz w:val="32"/>
          <w:szCs w:val="32"/>
        </w:rPr>
      </w:pPr>
      <w:r>
        <w:rPr>
          <w:rFonts w:hint="eastAsia" w:ascii="仿宋" w:hAnsi="仿宋" w:eastAsia="仿宋" w:cs="仿宋"/>
          <w:b/>
          <w:sz w:val="32"/>
          <w:szCs w:val="32"/>
        </w:rPr>
        <w:t>（1）符合专业条件的投标人或者对招标文件作实质响应的投标人</w:t>
      </w:r>
      <w:r>
        <w:rPr>
          <w:rFonts w:hint="eastAsia" w:ascii="仿宋" w:hAnsi="仿宋" w:eastAsia="仿宋" w:cs="仿宋"/>
          <w:b/>
          <w:color w:val="FF0000"/>
          <w:sz w:val="32"/>
          <w:szCs w:val="32"/>
        </w:rPr>
        <w:t>不足六家的</w:t>
      </w:r>
      <w:r>
        <w:rPr>
          <w:rFonts w:hint="eastAsia" w:ascii="仿宋" w:hAnsi="仿宋" w:eastAsia="仿宋" w:cs="仿宋"/>
          <w:b/>
          <w:sz w:val="32"/>
          <w:szCs w:val="32"/>
        </w:rPr>
        <w:t>；</w:t>
      </w:r>
    </w:p>
    <w:p w14:paraId="1A1795A4">
      <w:pPr>
        <w:pStyle w:val="16"/>
        <w:snapToGrid w:val="0"/>
        <w:spacing w:before="0" w:line="560" w:lineRule="exact"/>
        <w:ind w:firstLine="643"/>
        <w:rPr>
          <w:rFonts w:ascii="仿宋" w:hAnsi="仿宋" w:eastAsia="仿宋" w:cs="仿宋"/>
          <w:b/>
          <w:sz w:val="32"/>
          <w:szCs w:val="32"/>
        </w:rPr>
      </w:pPr>
      <w:r>
        <w:rPr>
          <w:rFonts w:hint="eastAsia" w:ascii="仿宋" w:hAnsi="仿宋" w:eastAsia="仿宋" w:cs="仿宋"/>
          <w:b/>
          <w:sz w:val="32"/>
          <w:szCs w:val="32"/>
        </w:rPr>
        <w:t>（2）出现影响招标公正的违法、违规行为的；</w:t>
      </w:r>
    </w:p>
    <w:p w14:paraId="663164CB">
      <w:pPr>
        <w:pStyle w:val="16"/>
        <w:snapToGrid w:val="0"/>
        <w:spacing w:before="0" w:line="560" w:lineRule="exact"/>
        <w:ind w:firstLine="643"/>
        <w:rPr>
          <w:rFonts w:ascii="仿宋" w:hAnsi="仿宋" w:eastAsia="仿宋" w:cs="仿宋"/>
          <w:b/>
          <w:sz w:val="32"/>
          <w:szCs w:val="32"/>
        </w:rPr>
      </w:pPr>
      <w:r>
        <w:rPr>
          <w:rFonts w:hint="eastAsia" w:ascii="仿宋" w:hAnsi="仿宋" w:eastAsia="仿宋" w:cs="仿宋"/>
          <w:b/>
          <w:sz w:val="32"/>
          <w:szCs w:val="32"/>
        </w:rPr>
        <w:t>（3）投标人的报价均超过了最高限价的；</w:t>
      </w:r>
    </w:p>
    <w:p w14:paraId="6DF8D6A9">
      <w:pPr>
        <w:pStyle w:val="16"/>
        <w:snapToGrid w:val="0"/>
        <w:spacing w:before="0" w:line="560" w:lineRule="exact"/>
        <w:ind w:firstLine="643"/>
        <w:rPr>
          <w:rFonts w:ascii="仿宋" w:hAnsi="仿宋" w:eastAsia="仿宋" w:cs="仿宋"/>
          <w:b/>
          <w:sz w:val="32"/>
          <w:szCs w:val="32"/>
        </w:rPr>
      </w:pPr>
      <w:r>
        <w:rPr>
          <w:rFonts w:hint="eastAsia" w:ascii="仿宋" w:hAnsi="仿宋" w:eastAsia="仿宋" w:cs="仿宋"/>
          <w:b/>
          <w:sz w:val="32"/>
          <w:szCs w:val="32"/>
        </w:rPr>
        <w:t>（4）因重大变故，采购任务取消的。</w:t>
      </w:r>
    </w:p>
    <w:p w14:paraId="7EE5BF00">
      <w:pPr>
        <w:pStyle w:val="16"/>
        <w:snapToGrid w:val="0"/>
        <w:spacing w:before="0" w:line="560" w:lineRule="exact"/>
        <w:ind w:firstLine="643"/>
        <w:rPr>
          <w:rFonts w:ascii="仿宋" w:hAnsi="仿宋" w:eastAsia="仿宋" w:cs="仿宋"/>
          <w:sz w:val="32"/>
          <w:szCs w:val="32"/>
        </w:rPr>
      </w:pPr>
      <w:r>
        <w:rPr>
          <w:rFonts w:hint="eastAsia" w:ascii="仿宋" w:hAnsi="仿宋" w:eastAsia="仿宋" w:cs="仿宋"/>
          <w:b/>
          <w:sz w:val="32"/>
          <w:szCs w:val="32"/>
        </w:rPr>
        <w:t>如出现上述第（1）款情况时，由评标委员会认定有效投标人的报价是否具有竞争性，如评标委员会认定有效投标人的报价均不具有竞争性，可拒绝全部投标，否则，可按招标文件载明的评标办法继续评审。</w:t>
      </w:r>
    </w:p>
    <w:p w14:paraId="48A1BC93">
      <w:pPr>
        <w:spacing w:line="560" w:lineRule="exact"/>
        <w:jc w:val="center"/>
        <w:rPr>
          <w:rFonts w:ascii="仿宋" w:hAnsi="仿宋" w:eastAsia="仿宋" w:cs="仿宋"/>
          <w:b/>
          <w:sz w:val="32"/>
          <w:szCs w:val="32"/>
        </w:rPr>
      </w:pPr>
      <w:r>
        <w:rPr>
          <w:rFonts w:hint="eastAsia" w:ascii="仿宋" w:hAnsi="仿宋" w:eastAsia="仿宋" w:cs="仿宋"/>
          <w:b/>
          <w:sz w:val="32"/>
          <w:szCs w:val="32"/>
        </w:rPr>
        <w:t>七、定标</w:t>
      </w:r>
      <w:bookmarkEnd w:id="35"/>
    </w:p>
    <w:p w14:paraId="6BE4E2CB">
      <w:pPr>
        <w:pStyle w:val="7"/>
        <w:spacing w:line="560" w:lineRule="exact"/>
        <w:ind w:firstLineChars="0"/>
        <w:rPr>
          <w:rFonts w:ascii="仿宋" w:hAnsi="仿宋" w:eastAsia="仿宋" w:cs="仿宋"/>
          <w:b/>
          <w:sz w:val="32"/>
          <w:szCs w:val="32"/>
        </w:rPr>
      </w:pPr>
      <w:r>
        <w:rPr>
          <w:rFonts w:hint="eastAsia" w:ascii="仿宋" w:hAnsi="仿宋" w:eastAsia="仿宋" w:cs="仿宋"/>
          <w:b/>
          <w:sz w:val="32"/>
          <w:szCs w:val="32"/>
        </w:rPr>
        <w:t>25. 定标</w:t>
      </w:r>
    </w:p>
    <w:p w14:paraId="2141F7E6">
      <w:pPr>
        <w:spacing w:line="560" w:lineRule="exact"/>
        <w:ind w:firstLine="643" w:firstLineChars="200"/>
        <w:rPr>
          <w:rFonts w:ascii="仿宋" w:hAnsi="仿宋" w:eastAsia="仿宋" w:cs="仿宋"/>
          <w:b/>
          <w:sz w:val="32"/>
          <w:szCs w:val="32"/>
        </w:rPr>
      </w:pPr>
      <w:bookmarkStart w:id="36" w:name="_Hlt75236103"/>
      <w:bookmarkEnd w:id="36"/>
      <w:bookmarkStart w:id="37" w:name="_Toc86216995"/>
      <w:bookmarkStart w:id="38" w:name="_Toc91899910"/>
      <w:r>
        <w:rPr>
          <w:rFonts w:hint="eastAsia" w:ascii="仿宋" w:hAnsi="仿宋" w:eastAsia="仿宋" w:cs="仿宋"/>
          <w:b/>
          <w:sz w:val="32"/>
          <w:szCs w:val="32"/>
        </w:rPr>
        <w:t>评标委员会将根据招标文件和有关规定，履行评标工作职责，以评标原则和评标办法为标准，全面衡量各投标人对招标文件的响应情况推荐中标候选人名单。招标人根据相关法律法规规定，确定中标人。</w:t>
      </w:r>
    </w:p>
    <w:p w14:paraId="230CF7C1">
      <w:pPr>
        <w:spacing w:line="560" w:lineRule="exact"/>
        <w:jc w:val="center"/>
        <w:rPr>
          <w:rFonts w:ascii="仿宋" w:hAnsi="仿宋" w:eastAsia="仿宋" w:cs="仿宋"/>
          <w:b/>
          <w:sz w:val="32"/>
          <w:szCs w:val="32"/>
        </w:rPr>
      </w:pPr>
      <w:r>
        <w:rPr>
          <w:rFonts w:hint="eastAsia" w:ascii="仿宋" w:hAnsi="仿宋" w:eastAsia="仿宋" w:cs="仿宋"/>
          <w:b/>
          <w:sz w:val="32"/>
          <w:szCs w:val="32"/>
        </w:rPr>
        <w:t>八、</w:t>
      </w:r>
      <w:bookmarkEnd w:id="37"/>
      <w:r>
        <w:rPr>
          <w:rFonts w:hint="eastAsia" w:ascii="仿宋" w:hAnsi="仿宋" w:eastAsia="仿宋" w:cs="仿宋"/>
          <w:b/>
          <w:sz w:val="32"/>
          <w:szCs w:val="32"/>
        </w:rPr>
        <w:t>合同签订及其他</w:t>
      </w:r>
    </w:p>
    <w:bookmarkEnd w:id="38"/>
    <w:p w14:paraId="0BCAA424">
      <w:pPr>
        <w:tabs>
          <w:tab w:val="left" w:pos="0"/>
        </w:tabs>
        <w:spacing w:line="560" w:lineRule="exact"/>
        <w:rPr>
          <w:rFonts w:ascii="仿宋" w:hAnsi="仿宋" w:eastAsia="仿宋" w:cs="仿宋"/>
          <w:b/>
          <w:sz w:val="32"/>
          <w:szCs w:val="32"/>
        </w:rPr>
      </w:pPr>
      <w:r>
        <w:rPr>
          <w:rFonts w:hint="eastAsia" w:ascii="仿宋" w:hAnsi="仿宋" w:eastAsia="仿宋" w:cs="仿宋"/>
          <w:b/>
          <w:sz w:val="32"/>
          <w:szCs w:val="32"/>
        </w:rPr>
        <w:t>26．中标书</w:t>
      </w:r>
    </w:p>
    <w:p w14:paraId="32646EC1">
      <w:pPr>
        <w:pStyle w:val="16"/>
        <w:tabs>
          <w:tab w:val="left" w:pos="0"/>
        </w:tabs>
        <w:spacing w:before="0" w:line="560" w:lineRule="exact"/>
        <w:ind w:firstLine="640"/>
        <w:rPr>
          <w:rFonts w:ascii="仿宋" w:hAnsi="仿宋" w:eastAsia="仿宋" w:cs="仿宋"/>
          <w:sz w:val="32"/>
          <w:szCs w:val="32"/>
        </w:rPr>
      </w:pPr>
      <w:r>
        <w:rPr>
          <w:rFonts w:hint="eastAsia" w:ascii="仿宋" w:hAnsi="仿宋" w:eastAsia="仿宋" w:cs="仿宋"/>
          <w:sz w:val="32"/>
          <w:szCs w:val="32"/>
        </w:rPr>
        <w:t>26.1确定中标人后，招标人将向中标单位发出中标通知书。</w:t>
      </w:r>
    </w:p>
    <w:p w14:paraId="6644DF74">
      <w:pPr>
        <w:pStyle w:val="16"/>
        <w:tabs>
          <w:tab w:val="left" w:pos="0"/>
        </w:tabs>
        <w:spacing w:before="0" w:line="560" w:lineRule="exact"/>
        <w:ind w:firstLine="640"/>
        <w:rPr>
          <w:rFonts w:ascii="仿宋" w:hAnsi="仿宋" w:eastAsia="仿宋" w:cs="仿宋"/>
          <w:sz w:val="32"/>
          <w:szCs w:val="32"/>
        </w:rPr>
      </w:pPr>
      <w:r>
        <w:rPr>
          <w:rFonts w:hint="eastAsia" w:ascii="仿宋" w:hAnsi="仿宋" w:eastAsia="仿宋" w:cs="仿宋"/>
          <w:sz w:val="32"/>
          <w:szCs w:val="32"/>
        </w:rPr>
        <w:t>26.2投标人应全部接受合同条件并签订合同后，中标通知书亦成为合同的组成部分。</w:t>
      </w:r>
    </w:p>
    <w:p w14:paraId="77838150">
      <w:pPr>
        <w:pStyle w:val="16"/>
        <w:tabs>
          <w:tab w:val="left" w:pos="0"/>
        </w:tabs>
        <w:spacing w:before="0" w:line="560" w:lineRule="exact"/>
        <w:ind w:firstLine="640"/>
        <w:rPr>
          <w:rFonts w:ascii="仿宋" w:hAnsi="仿宋" w:eastAsia="仿宋" w:cs="仿宋"/>
          <w:sz w:val="32"/>
          <w:szCs w:val="32"/>
        </w:rPr>
      </w:pPr>
      <w:r>
        <w:rPr>
          <w:rFonts w:hint="eastAsia" w:ascii="仿宋" w:hAnsi="仿宋" w:eastAsia="仿宋" w:cs="仿宋"/>
          <w:sz w:val="32"/>
          <w:szCs w:val="32"/>
        </w:rPr>
        <w:t>26.3如中标人拒绝承担中标的项目，或提出招标人不能接受的条件，致使合同无法签订，招标人将取消其中标资格，并没收投标保证金，与第二中标候选人进行谈判或重新组织招标。</w:t>
      </w:r>
    </w:p>
    <w:p w14:paraId="70534A87">
      <w:pPr>
        <w:pStyle w:val="8"/>
        <w:spacing w:line="560" w:lineRule="exact"/>
        <w:ind w:firstLine="540"/>
        <w:rPr>
          <w:rFonts w:ascii="仿宋" w:hAnsi="仿宋" w:eastAsia="仿宋" w:cs="仿宋"/>
          <w:sz w:val="32"/>
          <w:szCs w:val="32"/>
        </w:rPr>
      </w:pPr>
      <w:r>
        <w:rPr>
          <w:rFonts w:hint="eastAsia" w:ascii="仿宋" w:hAnsi="仿宋" w:eastAsia="仿宋" w:cs="仿宋"/>
          <w:sz w:val="32"/>
          <w:szCs w:val="32"/>
        </w:rPr>
        <w:t>26.4在中标人签订合同并生效后，招标人及时将未中标的结果通知其他投标人。</w:t>
      </w:r>
    </w:p>
    <w:p w14:paraId="523A99F1">
      <w:pPr>
        <w:tabs>
          <w:tab w:val="left" w:pos="0"/>
        </w:tabs>
        <w:spacing w:line="560" w:lineRule="exact"/>
        <w:rPr>
          <w:rFonts w:ascii="仿宋" w:hAnsi="仿宋" w:eastAsia="仿宋" w:cs="仿宋"/>
          <w:b/>
          <w:sz w:val="32"/>
          <w:szCs w:val="32"/>
        </w:rPr>
      </w:pPr>
      <w:r>
        <w:rPr>
          <w:rFonts w:hint="eastAsia" w:ascii="仿宋" w:hAnsi="仿宋" w:eastAsia="仿宋" w:cs="仿宋"/>
          <w:b/>
          <w:sz w:val="32"/>
          <w:szCs w:val="32"/>
        </w:rPr>
        <w:t>27．合同的签订</w:t>
      </w:r>
    </w:p>
    <w:p w14:paraId="5F5E0B3E">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中标人应在收到中标通知后按规定的日期、时间、地点，由法定代表人或授权委托人与招标人代表签订合同。</w:t>
      </w:r>
    </w:p>
    <w:p w14:paraId="593F5F6E">
      <w:pPr>
        <w:tabs>
          <w:tab w:val="left" w:pos="0"/>
        </w:tabs>
        <w:spacing w:line="560" w:lineRule="exact"/>
        <w:rPr>
          <w:rFonts w:ascii="仿宋" w:hAnsi="仿宋" w:eastAsia="仿宋" w:cs="仿宋"/>
          <w:b/>
          <w:sz w:val="32"/>
          <w:szCs w:val="32"/>
        </w:rPr>
      </w:pPr>
      <w:r>
        <w:rPr>
          <w:rFonts w:hint="eastAsia" w:ascii="仿宋" w:hAnsi="仿宋" w:eastAsia="仿宋" w:cs="仿宋"/>
          <w:b/>
          <w:sz w:val="32"/>
          <w:szCs w:val="32"/>
        </w:rPr>
        <w:t>28．履约保证金</w:t>
      </w:r>
    </w:p>
    <w:p w14:paraId="10CC68B3">
      <w:pPr>
        <w:pStyle w:val="8"/>
        <w:spacing w:line="560" w:lineRule="exact"/>
        <w:ind w:firstLine="720" w:firstLineChars="225"/>
        <w:jc w:val="both"/>
        <w:rPr>
          <w:rFonts w:ascii="仿宋" w:hAnsi="仿宋" w:eastAsia="仿宋" w:cs="仿宋"/>
          <w:color w:val="FF0000"/>
          <w:sz w:val="32"/>
          <w:szCs w:val="32"/>
        </w:rPr>
      </w:pPr>
      <w:r>
        <w:rPr>
          <w:rFonts w:hint="eastAsia" w:ascii="仿宋" w:hAnsi="仿宋" w:eastAsia="仿宋" w:cs="仿宋"/>
          <w:color w:val="FF0000"/>
          <w:sz w:val="32"/>
          <w:szCs w:val="32"/>
        </w:rPr>
        <w:t>不采用。</w:t>
      </w:r>
    </w:p>
    <w:p w14:paraId="7BB601D5">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29.结算方式</w:t>
      </w:r>
    </w:p>
    <w:p w14:paraId="08507728">
      <w:pPr>
        <w:pStyle w:val="8"/>
        <w:spacing w:line="560" w:lineRule="exact"/>
        <w:ind w:firstLine="720" w:firstLineChars="225"/>
        <w:jc w:val="both"/>
        <w:rPr>
          <w:rFonts w:ascii="仿宋" w:hAnsi="仿宋" w:eastAsia="仿宋" w:cs="仿宋"/>
          <w:sz w:val="32"/>
          <w:szCs w:val="32"/>
        </w:rPr>
      </w:pPr>
      <w:r>
        <w:rPr>
          <w:rFonts w:hint="eastAsia" w:ascii="仿宋" w:hAnsi="仿宋" w:eastAsia="仿宋" w:cs="仿宋"/>
          <w:sz w:val="32"/>
          <w:szCs w:val="32"/>
        </w:rPr>
        <w:t>详见合同条款。</w:t>
      </w:r>
    </w:p>
    <w:p w14:paraId="023970DB">
      <w:pPr>
        <w:autoSpaceDE w:val="0"/>
        <w:autoSpaceDN w:val="0"/>
        <w:adjustRightInd w:val="0"/>
        <w:spacing w:line="560" w:lineRule="exact"/>
        <w:rPr>
          <w:rFonts w:ascii="仿宋" w:hAnsi="仿宋" w:eastAsia="仿宋" w:cs="仿宋"/>
          <w:sz w:val="32"/>
          <w:szCs w:val="32"/>
        </w:rPr>
      </w:pPr>
      <w:r>
        <w:rPr>
          <w:rFonts w:hint="eastAsia" w:ascii="仿宋" w:hAnsi="仿宋" w:eastAsia="仿宋" w:cs="仿宋"/>
          <w:b/>
          <w:sz w:val="32"/>
          <w:szCs w:val="32"/>
        </w:rPr>
        <w:t>30.解释权</w:t>
      </w:r>
    </w:p>
    <w:p w14:paraId="7F7EA30E">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凡涉及本次招标文件的解释权属于招标人。</w:t>
      </w:r>
    </w:p>
    <w:p w14:paraId="59596CA3">
      <w:pPr>
        <w:snapToGrid w:val="0"/>
        <w:spacing w:line="560" w:lineRule="exact"/>
        <w:jc w:val="center"/>
        <w:rPr>
          <w:rFonts w:ascii="仿宋" w:hAnsi="仿宋" w:eastAsia="仿宋" w:cs="仿宋"/>
          <w:b/>
          <w:sz w:val="32"/>
          <w:szCs w:val="32"/>
        </w:rPr>
      </w:pPr>
      <w:r>
        <w:rPr>
          <w:rFonts w:hint="eastAsia" w:ascii="仿宋" w:hAnsi="仿宋" w:eastAsia="仿宋" w:cs="仿宋"/>
          <w:b/>
          <w:bCs/>
          <w:kern w:val="44"/>
          <w:sz w:val="32"/>
          <w:szCs w:val="32"/>
        </w:rPr>
        <w:br w:type="page"/>
      </w:r>
      <w:r>
        <w:rPr>
          <w:rFonts w:hint="eastAsia" w:ascii="仿宋" w:hAnsi="仿宋" w:eastAsia="仿宋" w:cs="仿宋"/>
          <w:b/>
          <w:bCs/>
          <w:sz w:val="32"/>
          <w:szCs w:val="32"/>
        </w:rPr>
        <w:t>第三部分   采购需求和技术要求</w:t>
      </w:r>
    </w:p>
    <w:p w14:paraId="37DCF65F">
      <w:pPr>
        <w:pStyle w:val="16"/>
        <w:snapToGrid w:val="0"/>
        <w:spacing w:before="0" w:line="560" w:lineRule="exact"/>
        <w:ind w:firstLine="0" w:firstLineChars="0"/>
        <w:rPr>
          <w:rFonts w:ascii="仿宋" w:hAnsi="仿宋" w:eastAsia="仿宋" w:cs="仿宋"/>
          <w:b/>
          <w:sz w:val="32"/>
          <w:szCs w:val="32"/>
        </w:rPr>
      </w:pPr>
      <w:bookmarkStart w:id="39" w:name="_Toc155322445"/>
      <w:bookmarkStart w:id="40" w:name="_Toc228002620"/>
      <w:bookmarkStart w:id="41" w:name="_Toc243928845"/>
      <w:bookmarkStart w:id="42" w:name="_Toc344384219"/>
      <w:r>
        <w:rPr>
          <w:rFonts w:hint="eastAsia" w:ascii="仿宋" w:hAnsi="仿宋" w:eastAsia="仿宋" w:cs="仿宋"/>
          <w:b/>
          <w:sz w:val="32"/>
          <w:szCs w:val="32"/>
        </w:rPr>
        <w:t>一、</w:t>
      </w:r>
      <w:bookmarkEnd w:id="39"/>
      <w:bookmarkEnd w:id="40"/>
      <w:bookmarkEnd w:id="41"/>
      <w:bookmarkEnd w:id="42"/>
      <w:r>
        <w:rPr>
          <w:rFonts w:hint="eastAsia" w:ascii="仿宋" w:hAnsi="仿宋" w:eastAsia="仿宋" w:cs="仿宋"/>
          <w:b/>
          <w:sz w:val="32"/>
          <w:szCs w:val="32"/>
        </w:rPr>
        <w:t>项目简介</w:t>
      </w:r>
    </w:p>
    <w:p w14:paraId="7A38A944">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招标人近年来因施工需要采购柴油，平均每年约1万吨左右，施工地点主要分部在浙江省内，且该采购工作已完成审批，</w:t>
      </w:r>
      <w:r>
        <w:rPr>
          <w:rFonts w:hint="eastAsia" w:ascii="仿宋" w:hAnsi="仿宋" w:eastAsia="仿宋" w:cs="仿宋"/>
          <w:b/>
          <w:bCs/>
          <w:color w:val="FF0000"/>
          <w:sz w:val="44"/>
          <w:szCs w:val="44"/>
        </w:rPr>
        <w:t>现通过招标选择两家符合要求的供应商，</w:t>
      </w:r>
      <w:r>
        <w:rPr>
          <w:rFonts w:hint="eastAsia" w:ascii="仿宋" w:hAnsi="仿宋" w:eastAsia="仿宋" w:cs="仿宋"/>
          <w:bCs/>
          <w:sz w:val="32"/>
          <w:szCs w:val="32"/>
        </w:rPr>
        <w:t>招标人将在发出中标通知书之日起一年内，选择两个中标单位中的任何一个单位与之合作，也可同时选择两个与之合作（具体由招标人决定），并签订柴油采购合同。签订合同的供应商应根据项目实际情况，及时做好柴油供应准备工作</w:t>
      </w:r>
      <w:r>
        <w:rPr>
          <w:rFonts w:hint="eastAsia" w:ascii="仿宋" w:hAnsi="仿宋" w:eastAsia="仿宋" w:cs="仿宋"/>
          <w:sz w:val="32"/>
          <w:szCs w:val="32"/>
        </w:rPr>
        <w:t>。</w:t>
      </w:r>
    </w:p>
    <w:p w14:paraId="459A4D54">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资金来源：招标人自筹。</w:t>
      </w:r>
    </w:p>
    <w:p w14:paraId="25154007">
      <w:pPr>
        <w:pStyle w:val="16"/>
        <w:snapToGrid w:val="0"/>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二、物资材料采购概况</w:t>
      </w:r>
    </w:p>
    <w:p w14:paraId="451FD091">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柴油（数量未定，送货时间及要求以项目部通知为准）。</w:t>
      </w:r>
    </w:p>
    <w:p w14:paraId="7A3858C6">
      <w:pPr>
        <w:autoSpaceDE w:val="0"/>
        <w:autoSpaceDN w:val="0"/>
        <w:adjustRightInd w:val="0"/>
        <w:snapToGrid w:val="0"/>
        <w:spacing w:line="560" w:lineRule="exact"/>
        <w:rPr>
          <w:rFonts w:ascii="仿宋" w:hAnsi="仿宋" w:eastAsia="仿宋" w:cs="仿宋"/>
          <w:b/>
          <w:sz w:val="32"/>
          <w:szCs w:val="32"/>
        </w:rPr>
      </w:pPr>
      <w:bookmarkStart w:id="43" w:name="_Toc37243119"/>
      <w:bookmarkStart w:id="44" w:name="_Toc91899916"/>
      <w:bookmarkStart w:id="45" w:name="_Toc35401305"/>
      <w:r>
        <w:rPr>
          <w:rFonts w:hint="eastAsia" w:ascii="仿宋" w:hAnsi="仿宋" w:eastAsia="仿宋" w:cs="仿宋"/>
          <w:b/>
          <w:sz w:val="32"/>
          <w:szCs w:val="32"/>
        </w:rPr>
        <w:t>三、投标报价方式</w:t>
      </w:r>
    </w:p>
    <w:p w14:paraId="524EDBAF">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本次投标通过线下投标方式。本次招标以递交纸质标书为准，在投标截止时间内未递交投标文件的单位，将拒收。</w:t>
      </w:r>
    </w:p>
    <w:p w14:paraId="5B098C6D">
      <w:pPr>
        <w:snapToGrid w:val="0"/>
        <w:spacing w:line="560" w:lineRule="exact"/>
        <w:ind w:firstLine="640" w:firstLineChars="200"/>
        <w:rPr>
          <w:rFonts w:ascii="仿宋" w:hAnsi="仿宋" w:eastAsia="仿宋" w:cs="仿宋"/>
          <w:color w:val="FF0000"/>
          <w:kern w:val="0"/>
          <w:sz w:val="32"/>
          <w:szCs w:val="32"/>
        </w:rPr>
      </w:pPr>
      <w:r>
        <w:rPr>
          <w:rFonts w:hint="eastAsia" w:ascii="仿宋" w:hAnsi="仿宋" w:eastAsia="仿宋" w:cs="仿宋"/>
          <w:color w:val="FF0000"/>
          <w:kern w:val="0"/>
          <w:sz w:val="32"/>
          <w:szCs w:val="32"/>
        </w:rPr>
        <w:t>投标人在投标前需确认本企业已经在浙江省隧道工程集团有限公司供应商库内，（入库请联系工程管理部仲秋，联系电话：0571-81389089、18268828790）。</w:t>
      </w:r>
    </w:p>
    <w:p w14:paraId="5DDCBA80">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按照本招标文件确定的时间节点要求，递交投标文件。</w:t>
      </w:r>
    </w:p>
    <w:p w14:paraId="7C0590AB">
      <w:pPr>
        <w:snapToGrid w:val="0"/>
        <w:spacing w:line="560" w:lineRule="exact"/>
        <w:ind w:firstLine="640" w:firstLineChars="200"/>
        <w:rPr>
          <w:rFonts w:ascii="仿宋" w:hAnsi="仿宋" w:eastAsia="仿宋" w:cs="仿宋"/>
          <w:b/>
          <w:sz w:val="32"/>
          <w:szCs w:val="32"/>
        </w:rPr>
      </w:pPr>
      <w:r>
        <w:rPr>
          <w:rFonts w:hint="eastAsia" w:ascii="仿宋" w:hAnsi="仿宋" w:eastAsia="仿宋" w:cs="仿宋"/>
          <w:kern w:val="0"/>
          <w:sz w:val="32"/>
          <w:szCs w:val="32"/>
        </w:rPr>
        <w:t>投标人未按照招标文件要求提交全部资料，投标人的投标将被拒绝，或按照废标处理。</w:t>
      </w:r>
      <w:r>
        <w:rPr>
          <w:rFonts w:hint="eastAsia" w:ascii="仿宋" w:hAnsi="仿宋" w:eastAsia="仿宋" w:cs="仿宋"/>
          <w:b/>
          <w:sz w:val="32"/>
          <w:szCs w:val="32"/>
        </w:rPr>
        <w:br w:type="page"/>
      </w:r>
      <w:r>
        <w:rPr>
          <w:rFonts w:hint="eastAsia" w:ascii="仿宋" w:hAnsi="仿宋" w:eastAsia="仿宋" w:cs="仿宋"/>
          <w:b/>
          <w:bCs/>
          <w:sz w:val="32"/>
          <w:szCs w:val="32"/>
        </w:rPr>
        <w:t>第四部分    合同范本</w:t>
      </w:r>
    </w:p>
    <w:bookmarkEnd w:id="43"/>
    <w:bookmarkEnd w:id="44"/>
    <w:bookmarkEnd w:id="45"/>
    <w:p w14:paraId="415BA205">
      <w:pPr>
        <w:spacing w:line="560" w:lineRule="exact"/>
        <w:jc w:val="center"/>
        <w:rPr>
          <w:rFonts w:ascii="仿宋" w:hAnsi="仿宋" w:eastAsia="仿宋" w:cs="仿宋"/>
          <w:sz w:val="32"/>
          <w:szCs w:val="32"/>
        </w:rPr>
      </w:pPr>
      <w:r>
        <w:rPr>
          <w:rFonts w:hint="eastAsia" w:ascii="仿宋" w:hAnsi="仿宋" w:eastAsia="仿宋" w:cs="仿宋"/>
          <w:sz w:val="32"/>
          <w:szCs w:val="32"/>
        </w:rPr>
        <w:t>柴油采购合同</w:t>
      </w:r>
    </w:p>
    <w:p w14:paraId="23D7A584">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买受人（以下简称甲方）：</w:t>
      </w:r>
      <w:r>
        <w:rPr>
          <w:rFonts w:hint="eastAsia" w:ascii="仿宋" w:hAnsi="仿宋" w:eastAsia="仿宋" w:cs="仿宋"/>
          <w:sz w:val="32"/>
          <w:szCs w:val="32"/>
          <w:u w:val="single"/>
        </w:rPr>
        <w:t xml:space="preserve"> 浙江省隧道工程集团有限公司 </w:t>
      </w:r>
    </w:p>
    <w:p w14:paraId="55BA5685">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出卖人（以下简称乙方）：</w:t>
      </w:r>
    </w:p>
    <w:p w14:paraId="68947A4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甲方因工程需要，购买乙方物资，根据《中华人民共和国民典法》等相关法律之规定，经双方协商一致，签订本合同。</w:t>
      </w:r>
    </w:p>
    <w:p w14:paraId="5F9E5EAE">
      <w:pPr>
        <w:pStyle w:val="18"/>
        <w:numPr>
          <w:ilvl w:val="0"/>
          <w:numId w:val="3"/>
        </w:numPr>
        <w:spacing w:line="560" w:lineRule="exact"/>
        <w:ind w:firstLineChars="0"/>
        <w:rPr>
          <w:rFonts w:ascii="仿宋" w:hAnsi="仿宋" w:eastAsia="仿宋" w:cs="仿宋"/>
          <w:sz w:val="32"/>
          <w:szCs w:val="32"/>
        </w:rPr>
      </w:pPr>
      <w:r>
        <w:rPr>
          <w:rFonts w:hint="eastAsia" w:ascii="仿宋" w:hAnsi="仿宋" w:eastAsia="仿宋" w:cs="仿宋"/>
          <w:sz w:val="32"/>
          <w:szCs w:val="32"/>
        </w:rPr>
        <w:t>供料工程</w:t>
      </w:r>
    </w:p>
    <w:p w14:paraId="2135AB07">
      <w:pPr>
        <w:pStyle w:val="18"/>
        <w:numPr>
          <w:ilvl w:val="1"/>
          <w:numId w:val="4"/>
        </w:numPr>
        <w:ind w:firstLineChars="0"/>
        <w:rPr>
          <w:rFonts w:ascii="仿宋" w:hAnsi="仿宋" w:eastAsia="仿宋" w:cs="仿宋"/>
          <w:sz w:val="32"/>
          <w:szCs w:val="32"/>
        </w:rPr>
      </w:pPr>
      <w:r>
        <w:rPr>
          <w:rFonts w:hint="eastAsia" w:ascii="仿宋" w:hAnsi="仿宋" w:eastAsia="仿宋" w:cs="仿宋"/>
          <w:sz w:val="32"/>
          <w:szCs w:val="32"/>
        </w:rPr>
        <w:t>本合同项下的柴油用于公司2025年  月  日至2026年  月  日承建的工程。</w:t>
      </w:r>
    </w:p>
    <w:p w14:paraId="2CBE5A85">
      <w:pPr>
        <w:pStyle w:val="18"/>
        <w:numPr>
          <w:ilvl w:val="1"/>
          <w:numId w:val="4"/>
        </w:numPr>
        <w:ind w:firstLineChars="0"/>
        <w:rPr>
          <w:rFonts w:ascii="仿宋" w:hAnsi="仿宋" w:eastAsia="仿宋" w:cs="仿宋"/>
          <w:sz w:val="32"/>
          <w:szCs w:val="32"/>
        </w:rPr>
      </w:pPr>
      <w:r>
        <w:rPr>
          <w:rFonts w:hint="eastAsia" w:ascii="仿宋" w:hAnsi="仿宋" w:eastAsia="仿宋" w:cs="仿宋"/>
          <w:sz w:val="32"/>
          <w:szCs w:val="32"/>
        </w:rPr>
        <w:t>工程地点：</w:t>
      </w:r>
      <w:r>
        <w:rPr>
          <w:rFonts w:hint="eastAsia" w:ascii="仿宋" w:hAnsi="仿宋" w:eastAsia="仿宋" w:cs="仿宋"/>
          <w:sz w:val="32"/>
          <w:szCs w:val="32"/>
          <w:u w:val="single"/>
        </w:rPr>
        <w:t xml:space="preserve">        不固定             </w:t>
      </w:r>
      <w:r>
        <w:rPr>
          <w:rFonts w:hint="eastAsia" w:ascii="仿宋" w:hAnsi="仿宋" w:eastAsia="仿宋" w:cs="仿宋"/>
          <w:sz w:val="32"/>
          <w:szCs w:val="32"/>
        </w:rPr>
        <w:t>。</w:t>
      </w:r>
    </w:p>
    <w:p w14:paraId="531C25AA">
      <w:pPr>
        <w:pStyle w:val="18"/>
        <w:numPr>
          <w:ilvl w:val="1"/>
          <w:numId w:val="4"/>
        </w:numPr>
        <w:ind w:firstLineChars="0"/>
        <w:rPr>
          <w:rFonts w:ascii="仿宋" w:hAnsi="仿宋" w:eastAsia="仿宋" w:cs="仿宋"/>
          <w:sz w:val="32"/>
          <w:szCs w:val="32"/>
        </w:rPr>
      </w:pPr>
      <w:r>
        <w:rPr>
          <w:rFonts w:hint="eastAsia" w:ascii="仿宋" w:hAnsi="仿宋" w:eastAsia="仿宋" w:cs="仿宋"/>
          <w:sz w:val="32"/>
          <w:szCs w:val="32"/>
        </w:rPr>
        <w:t>出卖人（乙方）增值税纳税人资格：</w:t>
      </w:r>
      <w:r>
        <w:rPr>
          <w:rFonts w:hint="eastAsia" w:ascii="仿宋" w:hAnsi="仿宋" w:eastAsia="仿宋" w:cs="仿宋"/>
          <w:sz w:val="32"/>
          <w:szCs w:val="32"/>
          <w:u w:val="single"/>
        </w:rPr>
        <w:t xml:space="preserve">           </w:t>
      </w:r>
      <w:r>
        <w:rPr>
          <w:rFonts w:hint="eastAsia" w:ascii="仿宋" w:hAnsi="仿宋" w:eastAsia="仿宋" w:cs="仿宋"/>
          <w:sz w:val="32"/>
          <w:szCs w:val="32"/>
        </w:rPr>
        <w:t>（一般纳税人/小规模纳税人）</w:t>
      </w:r>
    </w:p>
    <w:p w14:paraId="6080C531">
      <w:pPr>
        <w:pStyle w:val="18"/>
        <w:numPr>
          <w:ilvl w:val="1"/>
          <w:numId w:val="4"/>
        </w:numPr>
        <w:ind w:firstLineChars="0"/>
        <w:rPr>
          <w:rFonts w:ascii="仿宋" w:hAnsi="仿宋" w:eastAsia="仿宋" w:cs="仿宋"/>
          <w:sz w:val="32"/>
          <w:szCs w:val="32"/>
        </w:rPr>
      </w:pPr>
      <w:r>
        <w:rPr>
          <w:rFonts w:hint="eastAsia" w:ascii="仿宋" w:hAnsi="仿宋" w:eastAsia="仿宋" w:cs="仿宋"/>
          <w:sz w:val="32"/>
          <w:szCs w:val="32"/>
        </w:rPr>
        <w:t>供货期限：自</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日至</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14C14A32">
      <w:pPr>
        <w:pStyle w:val="18"/>
        <w:numPr>
          <w:ilvl w:val="0"/>
          <w:numId w:val="3"/>
        </w:numPr>
        <w:ind w:firstLineChars="0"/>
        <w:rPr>
          <w:rFonts w:ascii="仿宋" w:hAnsi="仿宋" w:eastAsia="仿宋" w:cs="仿宋"/>
          <w:sz w:val="32"/>
          <w:szCs w:val="32"/>
        </w:rPr>
      </w:pPr>
      <w:r>
        <w:rPr>
          <w:rFonts w:hint="eastAsia" w:ascii="仿宋" w:hAnsi="仿宋" w:eastAsia="仿宋" w:cs="仿宋"/>
          <w:sz w:val="32"/>
          <w:szCs w:val="32"/>
        </w:rPr>
        <w:t>货物名称、规格型号、材质、单价及计划数量等</w:t>
      </w:r>
    </w:p>
    <w:p w14:paraId="12166744">
      <w:pPr>
        <w:spacing w:line="560" w:lineRule="exact"/>
        <w:rPr>
          <w:rFonts w:ascii="仿宋" w:hAnsi="仿宋" w:eastAsia="仿宋" w:cs="仿宋"/>
          <w:sz w:val="32"/>
          <w:szCs w:val="32"/>
        </w:rPr>
      </w:pPr>
      <w:r>
        <w:rPr>
          <w:rFonts w:hint="eastAsia" w:ascii="仿宋" w:hAnsi="仿宋" w:eastAsia="仿宋" w:cs="仿宋"/>
          <w:sz w:val="32"/>
          <w:szCs w:val="32"/>
        </w:rPr>
        <w:t xml:space="preserve">  第二条 货物名称、规格型号、材质、单价及计划数量等</w:t>
      </w:r>
    </w:p>
    <w:tbl>
      <w:tblPr>
        <w:tblStyle w:val="13"/>
        <w:tblW w:w="9519" w:type="dxa"/>
        <w:tblInd w:w="-459"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CellMar>
          <w:top w:w="0" w:type="dxa"/>
          <w:left w:w="108" w:type="dxa"/>
          <w:bottom w:w="0" w:type="dxa"/>
          <w:right w:w="108" w:type="dxa"/>
        </w:tblCellMar>
      </w:tblPr>
      <w:tblGrid>
        <w:gridCol w:w="1274"/>
        <w:gridCol w:w="990"/>
        <w:gridCol w:w="2358"/>
        <w:gridCol w:w="1460"/>
        <w:gridCol w:w="566"/>
        <w:gridCol w:w="1173"/>
        <w:gridCol w:w="990"/>
        <w:gridCol w:w="708"/>
      </w:tblGrid>
      <w:tr w14:paraId="150188D0">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1274" w:type="dxa"/>
            <w:vAlign w:val="center"/>
          </w:tcPr>
          <w:p w14:paraId="3D1636B9">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货物名称</w:t>
            </w:r>
          </w:p>
        </w:tc>
        <w:tc>
          <w:tcPr>
            <w:tcW w:w="990" w:type="dxa"/>
            <w:vAlign w:val="center"/>
          </w:tcPr>
          <w:p w14:paraId="2A305D0D">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规格型号</w:t>
            </w:r>
          </w:p>
        </w:tc>
        <w:tc>
          <w:tcPr>
            <w:tcW w:w="2358" w:type="dxa"/>
            <w:vAlign w:val="center"/>
          </w:tcPr>
          <w:p w14:paraId="7A3D7E49">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材质、性能参数等（执行的技术质量标准）</w:t>
            </w:r>
          </w:p>
        </w:tc>
        <w:tc>
          <w:tcPr>
            <w:tcW w:w="1460" w:type="dxa"/>
            <w:vAlign w:val="center"/>
          </w:tcPr>
          <w:p w14:paraId="68E7555D">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品牌和厂家</w:t>
            </w:r>
          </w:p>
        </w:tc>
        <w:tc>
          <w:tcPr>
            <w:tcW w:w="566" w:type="dxa"/>
            <w:vAlign w:val="center"/>
          </w:tcPr>
          <w:p w14:paraId="0DFA5F7A">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单位</w:t>
            </w:r>
          </w:p>
        </w:tc>
        <w:tc>
          <w:tcPr>
            <w:tcW w:w="1173" w:type="dxa"/>
            <w:vAlign w:val="center"/>
          </w:tcPr>
          <w:p w14:paraId="330610AA">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单价（元）</w:t>
            </w:r>
          </w:p>
        </w:tc>
        <w:tc>
          <w:tcPr>
            <w:tcW w:w="990" w:type="dxa"/>
            <w:vAlign w:val="center"/>
          </w:tcPr>
          <w:p w14:paraId="625EDA71">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计划数量</w:t>
            </w:r>
          </w:p>
        </w:tc>
        <w:tc>
          <w:tcPr>
            <w:tcW w:w="708" w:type="dxa"/>
            <w:vAlign w:val="center"/>
          </w:tcPr>
          <w:p w14:paraId="2DDECC26">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备注</w:t>
            </w:r>
          </w:p>
        </w:tc>
      </w:tr>
      <w:tr w14:paraId="5BBE469C">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1274" w:type="dxa"/>
          </w:tcPr>
          <w:p w14:paraId="31F7DE17">
            <w:pPr>
              <w:spacing w:line="360" w:lineRule="exact"/>
              <w:jc w:val="center"/>
              <w:rPr>
                <w:rFonts w:ascii="仿宋" w:hAnsi="仿宋" w:eastAsia="仿宋" w:cs="仿宋"/>
                <w:sz w:val="32"/>
                <w:szCs w:val="32"/>
              </w:rPr>
            </w:pPr>
          </w:p>
        </w:tc>
        <w:tc>
          <w:tcPr>
            <w:tcW w:w="990" w:type="dxa"/>
          </w:tcPr>
          <w:p w14:paraId="31FA1AEB">
            <w:pPr>
              <w:spacing w:line="360" w:lineRule="exact"/>
              <w:jc w:val="center"/>
              <w:rPr>
                <w:rFonts w:ascii="仿宋" w:hAnsi="仿宋" w:eastAsia="仿宋" w:cs="仿宋"/>
                <w:sz w:val="32"/>
                <w:szCs w:val="32"/>
              </w:rPr>
            </w:pPr>
          </w:p>
        </w:tc>
        <w:tc>
          <w:tcPr>
            <w:tcW w:w="2358" w:type="dxa"/>
          </w:tcPr>
          <w:p w14:paraId="083826CE">
            <w:pPr>
              <w:spacing w:line="360" w:lineRule="exact"/>
              <w:jc w:val="center"/>
              <w:rPr>
                <w:rFonts w:ascii="仿宋" w:hAnsi="仿宋" w:eastAsia="仿宋" w:cs="仿宋"/>
                <w:sz w:val="32"/>
                <w:szCs w:val="32"/>
              </w:rPr>
            </w:pPr>
            <w:r>
              <w:rPr>
                <w:rFonts w:hint="eastAsia" w:ascii="仿宋" w:hAnsi="仿宋" w:eastAsia="仿宋" w:cs="仿宋"/>
                <w:sz w:val="32"/>
                <w:szCs w:val="32"/>
              </w:rPr>
              <w:t>执行（GB</w:t>
            </w:r>
            <w:r>
              <w:rPr>
                <w:rFonts w:hint="eastAsia" w:ascii="仿宋" w:hAnsi="仿宋" w:eastAsia="仿宋" w:cs="仿宋"/>
                <w:sz w:val="32"/>
                <w:szCs w:val="32"/>
                <w:lang w:val="en-US" w:eastAsia="zh-CN"/>
              </w:rPr>
              <w:t>19147</w:t>
            </w:r>
            <w:r>
              <w:rPr>
                <w:rFonts w:hint="eastAsia" w:ascii="仿宋" w:hAnsi="仿宋" w:eastAsia="仿宋" w:cs="仿宋"/>
                <w:sz w:val="32"/>
                <w:szCs w:val="32"/>
              </w:rPr>
              <w:t>-</w:t>
            </w:r>
            <w:r>
              <w:rPr>
                <w:rFonts w:hint="eastAsia" w:ascii="仿宋" w:hAnsi="仿宋" w:eastAsia="仿宋" w:cs="仿宋"/>
                <w:sz w:val="32"/>
                <w:szCs w:val="32"/>
                <w:lang w:val="en-US" w:eastAsia="zh-CN"/>
              </w:rPr>
              <w:t>2016</w:t>
            </w:r>
            <w:r>
              <w:rPr>
                <w:rFonts w:hint="eastAsia" w:ascii="仿宋" w:hAnsi="仿宋" w:eastAsia="仿宋" w:cs="仿宋"/>
                <w:sz w:val="32"/>
                <w:szCs w:val="32"/>
              </w:rPr>
              <w:t>）</w:t>
            </w:r>
            <w:r>
              <w:rPr>
                <w:rFonts w:hint="eastAsia" w:ascii="仿宋" w:hAnsi="仿宋" w:eastAsia="仿宋" w:cs="仿宋"/>
                <w:sz w:val="32"/>
                <w:szCs w:val="32"/>
                <w:lang w:eastAsia="zh-CN"/>
              </w:rPr>
              <w:t>《车用柴油》</w:t>
            </w:r>
            <w:r>
              <w:rPr>
                <w:rFonts w:hint="eastAsia" w:ascii="仿宋" w:hAnsi="仿宋" w:eastAsia="仿宋" w:cs="仿宋"/>
                <w:sz w:val="32"/>
                <w:szCs w:val="32"/>
              </w:rPr>
              <w:t>质量标准</w:t>
            </w:r>
          </w:p>
        </w:tc>
        <w:tc>
          <w:tcPr>
            <w:tcW w:w="1460" w:type="dxa"/>
          </w:tcPr>
          <w:p w14:paraId="51597EA1">
            <w:pPr>
              <w:spacing w:line="360" w:lineRule="exact"/>
              <w:jc w:val="center"/>
              <w:rPr>
                <w:rFonts w:ascii="仿宋" w:hAnsi="仿宋" w:eastAsia="仿宋" w:cs="仿宋"/>
                <w:sz w:val="32"/>
                <w:szCs w:val="32"/>
              </w:rPr>
            </w:pPr>
          </w:p>
        </w:tc>
        <w:tc>
          <w:tcPr>
            <w:tcW w:w="566" w:type="dxa"/>
          </w:tcPr>
          <w:p w14:paraId="1DDC58AE">
            <w:pPr>
              <w:spacing w:line="360" w:lineRule="exact"/>
              <w:jc w:val="center"/>
              <w:rPr>
                <w:rFonts w:ascii="仿宋" w:hAnsi="仿宋" w:eastAsia="仿宋" w:cs="仿宋"/>
                <w:sz w:val="32"/>
                <w:szCs w:val="32"/>
              </w:rPr>
            </w:pPr>
          </w:p>
        </w:tc>
        <w:tc>
          <w:tcPr>
            <w:tcW w:w="1173" w:type="dxa"/>
          </w:tcPr>
          <w:p w14:paraId="099F9A8F">
            <w:pPr>
              <w:spacing w:line="360" w:lineRule="exact"/>
              <w:jc w:val="center"/>
              <w:rPr>
                <w:rFonts w:ascii="仿宋" w:hAnsi="仿宋" w:eastAsia="仿宋" w:cs="仿宋"/>
                <w:sz w:val="32"/>
                <w:szCs w:val="32"/>
              </w:rPr>
            </w:pPr>
          </w:p>
        </w:tc>
        <w:tc>
          <w:tcPr>
            <w:tcW w:w="990" w:type="dxa"/>
          </w:tcPr>
          <w:p w14:paraId="5C767F84">
            <w:pPr>
              <w:spacing w:line="360" w:lineRule="exact"/>
              <w:jc w:val="center"/>
              <w:rPr>
                <w:rFonts w:ascii="仿宋" w:hAnsi="仿宋" w:eastAsia="仿宋" w:cs="仿宋"/>
                <w:sz w:val="32"/>
                <w:szCs w:val="32"/>
              </w:rPr>
            </w:pPr>
          </w:p>
        </w:tc>
        <w:tc>
          <w:tcPr>
            <w:tcW w:w="708" w:type="dxa"/>
          </w:tcPr>
          <w:p w14:paraId="7B749F95">
            <w:pPr>
              <w:spacing w:line="360" w:lineRule="exact"/>
              <w:jc w:val="center"/>
              <w:rPr>
                <w:rFonts w:ascii="仿宋" w:hAnsi="仿宋" w:eastAsia="仿宋" w:cs="仿宋"/>
                <w:sz w:val="32"/>
                <w:szCs w:val="32"/>
              </w:rPr>
            </w:pPr>
          </w:p>
        </w:tc>
      </w:tr>
      <w:tr w14:paraId="23DBAE5E">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1274" w:type="dxa"/>
          </w:tcPr>
          <w:p w14:paraId="247C4E4A">
            <w:pPr>
              <w:spacing w:line="360" w:lineRule="exact"/>
              <w:jc w:val="center"/>
              <w:rPr>
                <w:rFonts w:ascii="仿宋" w:hAnsi="仿宋" w:eastAsia="仿宋" w:cs="仿宋"/>
                <w:sz w:val="32"/>
                <w:szCs w:val="32"/>
              </w:rPr>
            </w:pPr>
          </w:p>
        </w:tc>
        <w:tc>
          <w:tcPr>
            <w:tcW w:w="990" w:type="dxa"/>
          </w:tcPr>
          <w:p w14:paraId="67EB5D6D">
            <w:pPr>
              <w:spacing w:line="360" w:lineRule="exact"/>
              <w:jc w:val="center"/>
              <w:rPr>
                <w:rFonts w:ascii="仿宋" w:hAnsi="仿宋" w:eastAsia="仿宋" w:cs="仿宋"/>
                <w:sz w:val="32"/>
                <w:szCs w:val="32"/>
              </w:rPr>
            </w:pPr>
          </w:p>
        </w:tc>
        <w:tc>
          <w:tcPr>
            <w:tcW w:w="2358" w:type="dxa"/>
          </w:tcPr>
          <w:p w14:paraId="4F6A7536">
            <w:pPr>
              <w:spacing w:line="360" w:lineRule="exact"/>
              <w:jc w:val="center"/>
              <w:rPr>
                <w:rFonts w:ascii="仿宋" w:hAnsi="仿宋" w:eastAsia="仿宋" w:cs="仿宋"/>
                <w:sz w:val="32"/>
                <w:szCs w:val="32"/>
              </w:rPr>
            </w:pPr>
          </w:p>
        </w:tc>
        <w:tc>
          <w:tcPr>
            <w:tcW w:w="1460" w:type="dxa"/>
          </w:tcPr>
          <w:p w14:paraId="20B554E0">
            <w:pPr>
              <w:spacing w:line="360" w:lineRule="exact"/>
              <w:jc w:val="center"/>
              <w:rPr>
                <w:rFonts w:ascii="仿宋" w:hAnsi="仿宋" w:eastAsia="仿宋" w:cs="仿宋"/>
                <w:sz w:val="32"/>
                <w:szCs w:val="32"/>
              </w:rPr>
            </w:pPr>
          </w:p>
        </w:tc>
        <w:tc>
          <w:tcPr>
            <w:tcW w:w="566" w:type="dxa"/>
          </w:tcPr>
          <w:p w14:paraId="65D40F57">
            <w:pPr>
              <w:spacing w:line="360" w:lineRule="exact"/>
              <w:jc w:val="center"/>
              <w:rPr>
                <w:rFonts w:ascii="仿宋" w:hAnsi="仿宋" w:eastAsia="仿宋" w:cs="仿宋"/>
                <w:sz w:val="32"/>
                <w:szCs w:val="32"/>
              </w:rPr>
            </w:pPr>
          </w:p>
        </w:tc>
        <w:tc>
          <w:tcPr>
            <w:tcW w:w="1173" w:type="dxa"/>
          </w:tcPr>
          <w:p w14:paraId="6C1F6FC3">
            <w:pPr>
              <w:spacing w:line="360" w:lineRule="exact"/>
              <w:jc w:val="center"/>
              <w:rPr>
                <w:rFonts w:ascii="仿宋" w:hAnsi="仿宋" w:eastAsia="仿宋" w:cs="仿宋"/>
                <w:sz w:val="32"/>
                <w:szCs w:val="32"/>
              </w:rPr>
            </w:pPr>
          </w:p>
        </w:tc>
        <w:tc>
          <w:tcPr>
            <w:tcW w:w="990" w:type="dxa"/>
          </w:tcPr>
          <w:p w14:paraId="1FEA446F">
            <w:pPr>
              <w:spacing w:line="360" w:lineRule="exact"/>
              <w:jc w:val="center"/>
              <w:rPr>
                <w:rFonts w:ascii="仿宋" w:hAnsi="仿宋" w:eastAsia="仿宋" w:cs="仿宋"/>
                <w:sz w:val="32"/>
                <w:szCs w:val="32"/>
              </w:rPr>
            </w:pPr>
          </w:p>
        </w:tc>
        <w:tc>
          <w:tcPr>
            <w:tcW w:w="708" w:type="dxa"/>
          </w:tcPr>
          <w:p w14:paraId="332DD349">
            <w:pPr>
              <w:spacing w:line="360" w:lineRule="exact"/>
              <w:jc w:val="center"/>
              <w:rPr>
                <w:rFonts w:ascii="仿宋" w:hAnsi="仿宋" w:eastAsia="仿宋" w:cs="仿宋"/>
                <w:sz w:val="32"/>
                <w:szCs w:val="32"/>
              </w:rPr>
            </w:pPr>
          </w:p>
        </w:tc>
      </w:tr>
      <w:tr w14:paraId="6A6AFBBD">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1274" w:type="dxa"/>
          </w:tcPr>
          <w:p w14:paraId="58BDA096">
            <w:pPr>
              <w:spacing w:line="360" w:lineRule="exact"/>
              <w:jc w:val="center"/>
              <w:rPr>
                <w:rFonts w:ascii="仿宋" w:hAnsi="仿宋" w:eastAsia="仿宋" w:cs="仿宋"/>
                <w:sz w:val="32"/>
                <w:szCs w:val="32"/>
              </w:rPr>
            </w:pPr>
          </w:p>
        </w:tc>
        <w:tc>
          <w:tcPr>
            <w:tcW w:w="990" w:type="dxa"/>
          </w:tcPr>
          <w:p w14:paraId="468675B0">
            <w:pPr>
              <w:spacing w:line="360" w:lineRule="exact"/>
              <w:jc w:val="center"/>
              <w:rPr>
                <w:rFonts w:ascii="仿宋" w:hAnsi="仿宋" w:eastAsia="仿宋" w:cs="仿宋"/>
                <w:sz w:val="32"/>
                <w:szCs w:val="32"/>
              </w:rPr>
            </w:pPr>
          </w:p>
        </w:tc>
        <w:tc>
          <w:tcPr>
            <w:tcW w:w="2358" w:type="dxa"/>
          </w:tcPr>
          <w:p w14:paraId="63ADD9C2">
            <w:pPr>
              <w:spacing w:line="360" w:lineRule="exact"/>
              <w:jc w:val="center"/>
              <w:rPr>
                <w:rFonts w:ascii="仿宋" w:hAnsi="仿宋" w:eastAsia="仿宋" w:cs="仿宋"/>
                <w:sz w:val="32"/>
                <w:szCs w:val="32"/>
              </w:rPr>
            </w:pPr>
          </w:p>
        </w:tc>
        <w:tc>
          <w:tcPr>
            <w:tcW w:w="1460" w:type="dxa"/>
          </w:tcPr>
          <w:p w14:paraId="4D82A09F">
            <w:pPr>
              <w:spacing w:line="360" w:lineRule="exact"/>
              <w:jc w:val="center"/>
              <w:rPr>
                <w:rFonts w:ascii="仿宋" w:hAnsi="仿宋" w:eastAsia="仿宋" w:cs="仿宋"/>
                <w:sz w:val="32"/>
                <w:szCs w:val="32"/>
              </w:rPr>
            </w:pPr>
          </w:p>
        </w:tc>
        <w:tc>
          <w:tcPr>
            <w:tcW w:w="566" w:type="dxa"/>
          </w:tcPr>
          <w:p w14:paraId="763A6C90">
            <w:pPr>
              <w:spacing w:line="360" w:lineRule="exact"/>
              <w:jc w:val="center"/>
              <w:rPr>
                <w:rFonts w:ascii="仿宋" w:hAnsi="仿宋" w:eastAsia="仿宋" w:cs="仿宋"/>
                <w:sz w:val="32"/>
                <w:szCs w:val="32"/>
              </w:rPr>
            </w:pPr>
          </w:p>
        </w:tc>
        <w:tc>
          <w:tcPr>
            <w:tcW w:w="1173" w:type="dxa"/>
          </w:tcPr>
          <w:p w14:paraId="5C0EC247">
            <w:pPr>
              <w:spacing w:line="360" w:lineRule="exact"/>
              <w:jc w:val="center"/>
              <w:rPr>
                <w:rFonts w:ascii="仿宋" w:hAnsi="仿宋" w:eastAsia="仿宋" w:cs="仿宋"/>
                <w:sz w:val="32"/>
                <w:szCs w:val="32"/>
              </w:rPr>
            </w:pPr>
          </w:p>
        </w:tc>
        <w:tc>
          <w:tcPr>
            <w:tcW w:w="990" w:type="dxa"/>
          </w:tcPr>
          <w:p w14:paraId="424146A0">
            <w:pPr>
              <w:spacing w:line="360" w:lineRule="exact"/>
              <w:jc w:val="center"/>
              <w:rPr>
                <w:rFonts w:ascii="仿宋" w:hAnsi="仿宋" w:eastAsia="仿宋" w:cs="仿宋"/>
                <w:sz w:val="32"/>
                <w:szCs w:val="32"/>
              </w:rPr>
            </w:pPr>
          </w:p>
        </w:tc>
        <w:tc>
          <w:tcPr>
            <w:tcW w:w="708" w:type="dxa"/>
          </w:tcPr>
          <w:p w14:paraId="786D5059">
            <w:pPr>
              <w:spacing w:line="360" w:lineRule="exact"/>
              <w:jc w:val="center"/>
              <w:rPr>
                <w:rFonts w:ascii="仿宋" w:hAnsi="仿宋" w:eastAsia="仿宋" w:cs="仿宋"/>
                <w:sz w:val="32"/>
                <w:szCs w:val="32"/>
              </w:rPr>
            </w:pPr>
          </w:p>
        </w:tc>
      </w:tr>
      <w:tr w14:paraId="41157F11">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1274" w:type="dxa"/>
          </w:tcPr>
          <w:p w14:paraId="0301AC20">
            <w:pPr>
              <w:spacing w:line="360" w:lineRule="exact"/>
              <w:jc w:val="center"/>
              <w:rPr>
                <w:rFonts w:ascii="仿宋" w:hAnsi="仿宋" w:eastAsia="仿宋" w:cs="仿宋"/>
                <w:sz w:val="32"/>
                <w:szCs w:val="32"/>
              </w:rPr>
            </w:pPr>
          </w:p>
        </w:tc>
        <w:tc>
          <w:tcPr>
            <w:tcW w:w="990" w:type="dxa"/>
          </w:tcPr>
          <w:p w14:paraId="558EC763">
            <w:pPr>
              <w:spacing w:line="360" w:lineRule="exact"/>
              <w:jc w:val="center"/>
              <w:rPr>
                <w:rFonts w:ascii="仿宋" w:hAnsi="仿宋" w:eastAsia="仿宋" w:cs="仿宋"/>
                <w:sz w:val="32"/>
                <w:szCs w:val="32"/>
              </w:rPr>
            </w:pPr>
          </w:p>
        </w:tc>
        <w:tc>
          <w:tcPr>
            <w:tcW w:w="2358" w:type="dxa"/>
          </w:tcPr>
          <w:p w14:paraId="3965B643">
            <w:pPr>
              <w:spacing w:line="360" w:lineRule="exact"/>
              <w:jc w:val="center"/>
              <w:rPr>
                <w:rFonts w:ascii="仿宋" w:hAnsi="仿宋" w:eastAsia="仿宋" w:cs="仿宋"/>
                <w:sz w:val="32"/>
                <w:szCs w:val="32"/>
              </w:rPr>
            </w:pPr>
          </w:p>
        </w:tc>
        <w:tc>
          <w:tcPr>
            <w:tcW w:w="1460" w:type="dxa"/>
          </w:tcPr>
          <w:p w14:paraId="07E960DF">
            <w:pPr>
              <w:spacing w:line="360" w:lineRule="exact"/>
              <w:jc w:val="center"/>
              <w:rPr>
                <w:rFonts w:ascii="仿宋" w:hAnsi="仿宋" w:eastAsia="仿宋" w:cs="仿宋"/>
                <w:sz w:val="32"/>
                <w:szCs w:val="32"/>
              </w:rPr>
            </w:pPr>
          </w:p>
        </w:tc>
        <w:tc>
          <w:tcPr>
            <w:tcW w:w="566" w:type="dxa"/>
          </w:tcPr>
          <w:p w14:paraId="1B3A4983">
            <w:pPr>
              <w:spacing w:line="360" w:lineRule="exact"/>
              <w:jc w:val="center"/>
              <w:rPr>
                <w:rFonts w:ascii="仿宋" w:hAnsi="仿宋" w:eastAsia="仿宋" w:cs="仿宋"/>
                <w:sz w:val="32"/>
                <w:szCs w:val="32"/>
              </w:rPr>
            </w:pPr>
          </w:p>
        </w:tc>
        <w:tc>
          <w:tcPr>
            <w:tcW w:w="1173" w:type="dxa"/>
          </w:tcPr>
          <w:p w14:paraId="7E65A9C7">
            <w:pPr>
              <w:spacing w:line="360" w:lineRule="exact"/>
              <w:jc w:val="center"/>
              <w:rPr>
                <w:rFonts w:ascii="仿宋" w:hAnsi="仿宋" w:eastAsia="仿宋" w:cs="仿宋"/>
                <w:sz w:val="32"/>
                <w:szCs w:val="32"/>
              </w:rPr>
            </w:pPr>
          </w:p>
        </w:tc>
        <w:tc>
          <w:tcPr>
            <w:tcW w:w="990" w:type="dxa"/>
          </w:tcPr>
          <w:p w14:paraId="588D3DCD">
            <w:pPr>
              <w:spacing w:line="360" w:lineRule="exact"/>
              <w:jc w:val="center"/>
              <w:rPr>
                <w:rFonts w:ascii="仿宋" w:hAnsi="仿宋" w:eastAsia="仿宋" w:cs="仿宋"/>
                <w:sz w:val="32"/>
                <w:szCs w:val="32"/>
              </w:rPr>
            </w:pPr>
          </w:p>
        </w:tc>
        <w:tc>
          <w:tcPr>
            <w:tcW w:w="708" w:type="dxa"/>
          </w:tcPr>
          <w:p w14:paraId="78B384DF">
            <w:pPr>
              <w:spacing w:line="360" w:lineRule="exact"/>
              <w:jc w:val="center"/>
              <w:rPr>
                <w:rFonts w:ascii="仿宋" w:hAnsi="仿宋" w:eastAsia="仿宋" w:cs="仿宋"/>
                <w:sz w:val="32"/>
                <w:szCs w:val="32"/>
              </w:rPr>
            </w:pPr>
          </w:p>
        </w:tc>
      </w:tr>
      <w:tr w14:paraId="1D492F9C">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1274" w:type="dxa"/>
          </w:tcPr>
          <w:p w14:paraId="58601292">
            <w:pPr>
              <w:spacing w:line="360" w:lineRule="exact"/>
              <w:jc w:val="center"/>
              <w:rPr>
                <w:rFonts w:ascii="仿宋" w:hAnsi="仿宋" w:eastAsia="仿宋" w:cs="仿宋"/>
                <w:sz w:val="32"/>
                <w:szCs w:val="32"/>
              </w:rPr>
            </w:pPr>
          </w:p>
        </w:tc>
        <w:tc>
          <w:tcPr>
            <w:tcW w:w="990" w:type="dxa"/>
          </w:tcPr>
          <w:p w14:paraId="1BE570BE">
            <w:pPr>
              <w:spacing w:line="360" w:lineRule="exact"/>
              <w:jc w:val="center"/>
              <w:rPr>
                <w:rFonts w:ascii="仿宋" w:hAnsi="仿宋" w:eastAsia="仿宋" w:cs="仿宋"/>
                <w:sz w:val="32"/>
                <w:szCs w:val="32"/>
              </w:rPr>
            </w:pPr>
          </w:p>
        </w:tc>
        <w:tc>
          <w:tcPr>
            <w:tcW w:w="2358" w:type="dxa"/>
          </w:tcPr>
          <w:p w14:paraId="52333CD1">
            <w:pPr>
              <w:spacing w:line="360" w:lineRule="exact"/>
              <w:jc w:val="center"/>
              <w:rPr>
                <w:rFonts w:ascii="仿宋" w:hAnsi="仿宋" w:eastAsia="仿宋" w:cs="仿宋"/>
                <w:sz w:val="32"/>
                <w:szCs w:val="32"/>
              </w:rPr>
            </w:pPr>
          </w:p>
        </w:tc>
        <w:tc>
          <w:tcPr>
            <w:tcW w:w="1460" w:type="dxa"/>
          </w:tcPr>
          <w:p w14:paraId="33117EAD">
            <w:pPr>
              <w:spacing w:line="360" w:lineRule="exact"/>
              <w:jc w:val="center"/>
              <w:rPr>
                <w:rFonts w:ascii="仿宋" w:hAnsi="仿宋" w:eastAsia="仿宋" w:cs="仿宋"/>
                <w:sz w:val="32"/>
                <w:szCs w:val="32"/>
              </w:rPr>
            </w:pPr>
          </w:p>
        </w:tc>
        <w:tc>
          <w:tcPr>
            <w:tcW w:w="566" w:type="dxa"/>
          </w:tcPr>
          <w:p w14:paraId="4F8FA72A">
            <w:pPr>
              <w:spacing w:line="360" w:lineRule="exact"/>
              <w:jc w:val="center"/>
              <w:rPr>
                <w:rFonts w:ascii="仿宋" w:hAnsi="仿宋" w:eastAsia="仿宋" w:cs="仿宋"/>
                <w:sz w:val="32"/>
                <w:szCs w:val="32"/>
              </w:rPr>
            </w:pPr>
          </w:p>
        </w:tc>
        <w:tc>
          <w:tcPr>
            <w:tcW w:w="1173" w:type="dxa"/>
          </w:tcPr>
          <w:p w14:paraId="15CF0E71">
            <w:pPr>
              <w:spacing w:line="360" w:lineRule="exact"/>
              <w:jc w:val="center"/>
              <w:rPr>
                <w:rFonts w:ascii="仿宋" w:hAnsi="仿宋" w:eastAsia="仿宋" w:cs="仿宋"/>
                <w:sz w:val="32"/>
                <w:szCs w:val="32"/>
              </w:rPr>
            </w:pPr>
          </w:p>
        </w:tc>
        <w:tc>
          <w:tcPr>
            <w:tcW w:w="990" w:type="dxa"/>
          </w:tcPr>
          <w:p w14:paraId="75D039FB">
            <w:pPr>
              <w:spacing w:line="360" w:lineRule="exact"/>
              <w:jc w:val="center"/>
              <w:rPr>
                <w:rFonts w:ascii="仿宋" w:hAnsi="仿宋" w:eastAsia="仿宋" w:cs="仿宋"/>
                <w:sz w:val="32"/>
                <w:szCs w:val="32"/>
              </w:rPr>
            </w:pPr>
          </w:p>
        </w:tc>
        <w:tc>
          <w:tcPr>
            <w:tcW w:w="708" w:type="dxa"/>
          </w:tcPr>
          <w:p w14:paraId="740F7D0A">
            <w:pPr>
              <w:spacing w:line="360" w:lineRule="exact"/>
              <w:jc w:val="center"/>
              <w:rPr>
                <w:rFonts w:ascii="仿宋" w:hAnsi="仿宋" w:eastAsia="仿宋" w:cs="仿宋"/>
                <w:sz w:val="32"/>
                <w:szCs w:val="32"/>
              </w:rPr>
            </w:pPr>
          </w:p>
        </w:tc>
      </w:tr>
      <w:tr w14:paraId="52799A2B">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1274" w:type="dxa"/>
            <w:vAlign w:val="center"/>
          </w:tcPr>
          <w:p w14:paraId="47B8420B">
            <w:pPr>
              <w:spacing w:line="360" w:lineRule="exact"/>
              <w:jc w:val="center"/>
              <w:rPr>
                <w:rFonts w:ascii="仿宋" w:hAnsi="仿宋" w:eastAsia="仿宋" w:cs="仿宋"/>
                <w:sz w:val="32"/>
                <w:szCs w:val="32"/>
              </w:rPr>
            </w:pPr>
            <w:r>
              <w:rPr>
                <w:rFonts w:hint="eastAsia" w:ascii="仿宋" w:hAnsi="仿宋" w:eastAsia="仿宋" w:cs="仿宋"/>
                <w:sz w:val="32"/>
                <w:szCs w:val="32"/>
              </w:rPr>
              <w:t>备注</w:t>
            </w:r>
          </w:p>
        </w:tc>
        <w:tc>
          <w:tcPr>
            <w:tcW w:w="8245" w:type="dxa"/>
            <w:gridSpan w:val="7"/>
          </w:tcPr>
          <w:p w14:paraId="2CDAC989">
            <w:pPr>
              <w:pStyle w:val="18"/>
              <w:spacing w:line="360" w:lineRule="exact"/>
              <w:ind w:left="360" w:firstLine="0" w:firstLineChars="0"/>
              <w:rPr>
                <w:rFonts w:ascii="仿宋" w:hAnsi="仿宋" w:eastAsia="仿宋" w:cs="仿宋"/>
                <w:sz w:val="32"/>
                <w:szCs w:val="32"/>
              </w:rPr>
            </w:pPr>
            <w:r>
              <w:rPr>
                <w:rFonts w:hint="eastAsia" w:ascii="仿宋" w:hAnsi="仿宋" w:eastAsia="仿宋" w:cs="仿宋"/>
                <w:sz w:val="32"/>
                <w:szCs w:val="32"/>
              </w:rPr>
              <w:t>1.单价为含税价，合同含税价款为元。</w:t>
            </w:r>
          </w:p>
          <w:p w14:paraId="3EFAA9F3">
            <w:pPr>
              <w:pStyle w:val="18"/>
              <w:spacing w:line="360" w:lineRule="exact"/>
              <w:ind w:left="360" w:firstLine="0" w:firstLineChars="0"/>
              <w:rPr>
                <w:rFonts w:ascii="仿宋" w:hAnsi="仿宋" w:eastAsia="仿宋" w:cs="仿宋"/>
                <w:sz w:val="32"/>
                <w:szCs w:val="32"/>
              </w:rPr>
            </w:pPr>
            <w:r>
              <w:rPr>
                <w:rFonts w:hint="eastAsia" w:ascii="仿宋" w:hAnsi="仿宋" w:eastAsia="仿宋" w:cs="仿宋"/>
                <w:sz w:val="32"/>
                <w:szCs w:val="32"/>
              </w:rPr>
              <w:t>2.提供发票为增值税专用发票，税率为。</w:t>
            </w:r>
          </w:p>
          <w:p w14:paraId="0CBCBD29">
            <w:pPr>
              <w:pStyle w:val="18"/>
              <w:spacing w:line="360" w:lineRule="exact"/>
              <w:ind w:left="360" w:firstLine="0" w:firstLineChars="0"/>
              <w:rPr>
                <w:rFonts w:ascii="仿宋" w:hAnsi="仿宋" w:eastAsia="仿宋" w:cs="仿宋"/>
                <w:sz w:val="32"/>
                <w:szCs w:val="32"/>
              </w:rPr>
            </w:pPr>
            <w:r>
              <w:rPr>
                <w:rFonts w:hint="eastAsia" w:ascii="仿宋" w:hAnsi="仿宋" w:eastAsia="仿宋" w:cs="仿宋"/>
                <w:sz w:val="32"/>
                <w:szCs w:val="32"/>
              </w:rPr>
              <w:t>3.单价为包含但不仅限于油料费、运费、税费利润和人工等。</w:t>
            </w:r>
          </w:p>
        </w:tc>
      </w:tr>
    </w:tbl>
    <w:p w14:paraId="124EA717">
      <w:pPr>
        <w:spacing w:line="560" w:lineRule="exact"/>
        <w:ind w:left="420"/>
        <w:rPr>
          <w:rFonts w:ascii="仿宋" w:hAnsi="仿宋" w:eastAsia="仿宋" w:cs="仿宋"/>
          <w:sz w:val="32"/>
          <w:szCs w:val="32"/>
        </w:rPr>
      </w:pPr>
      <w:r>
        <w:rPr>
          <w:rFonts w:hint="eastAsia" w:ascii="仿宋" w:hAnsi="仿宋" w:eastAsia="仿宋" w:cs="仿宋"/>
          <w:sz w:val="32"/>
          <w:szCs w:val="32"/>
        </w:rPr>
        <w:t>第三条 货物质量要求</w:t>
      </w:r>
    </w:p>
    <w:p w14:paraId="4E1044E5">
      <w:pPr>
        <w:spacing w:line="560" w:lineRule="exact"/>
        <w:ind w:left="420"/>
        <w:rPr>
          <w:rFonts w:ascii="仿宋" w:hAnsi="仿宋" w:eastAsia="仿宋" w:cs="仿宋"/>
          <w:sz w:val="32"/>
          <w:szCs w:val="32"/>
          <w:u w:val="single"/>
        </w:rPr>
      </w:pPr>
      <w:r>
        <w:rPr>
          <w:rFonts w:hint="eastAsia" w:ascii="仿宋" w:hAnsi="仿宋" w:eastAsia="仿宋" w:cs="仿宋"/>
          <w:sz w:val="32"/>
          <w:szCs w:val="32"/>
        </w:rPr>
        <w:t>3.1 质量要求及验收标准的约定：</w:t>
      </w:r>
      <w:r>
        <w:rPr>
          <w:rFonts w:hint="eastAsia" w:ascii="仿宋" w:hAnsi="仿宋" w:eastAsia="仿宋" w:cs="仿宋"/>
          <w:sz w:val="32"/>
          <w:szCs w:val="32"/>
          <w:u w:val="single"/>
        </w:rPr>
        <w:t xml:space="preserve">  执行（GB</w:t>
      </w:r>
      <w:r>
        <w:rPr>
          <w:rFonts w:hint="eastAsia" w:ascii="仿宋" w:hAnsi="仿宋" w:eastAsia="仿宋" w:cs="仿宋"/>
          <w:sz w:val="32"/>
          <w:szCs w:val="32"/>
          <w:u w:val="single"/>
          <w:lang w:val="en-US" w:eastAsia="zh-CN"/>
        </w:rPr>
        <w:t>19147</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2016</w:t>
      </w:r>
      <w:r>
        <w:rPr>
          <w:rFonts w:hint="eastAsia" w:ascii="仿宋" w:hAnsi="仿宋" w:eastAsia="仿宋" w:cs="仿宋"/>
          <w:sz w:val="32"/>
          <w:szCs w:val="32"/>
          <w:u w:val="single"/>
        </w:rPr>
        <w:t xml:space="preserve">）《车用柴油》质量标准。具体合同执行过程中若出现新的国家、行业标准，则以新出现的标准执行。买受人对柴油质量有疑问时，自提货之日起90日内提出，买卖双方将签封的试样送省级或省级以上国家认可的柴油质量监督检验机构进行检验。         </w:t>
      </w:r>
    </w:p>
    <w:p w14:paraId="799EA14D">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3.2 货物质量应符合国家、行业、地方性规范（标准）要求；无国家、行业、地方性规范（标准）的，应符合企业标准，乙方应当提交企业标准，作为合同附件。上述规范（标准）均不存在的，应满足其正常的使用性能要求。</w:t>
      </w:r>
    </w:p>
    <w:p w14:paraId="085DA21C">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3.3 在交易过程可采用样品封存送检验收的方式。样品及样品的封存包装物由乙方免费提供，全部货物验收合格后退还乙方。</w:t>
      </w:r>
    </w:p>
    <w:p w14:paraId="3964CC36">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3.4 货物质量还应符合乙方承诺的质量标准。乙方报送甲方的书面资料，包括投标文件或单独的报价文件、乙方（或生产厂家）宣传资料及乙方（或生产厂家）公开宣传的内容，均构成其承诺。</w:t>
      </w:r>
    </w:p>
    <w:p w14:paraId="03948908">
      <w:pPr>
        <w:spacing w:line="560" w:lineRule="exact"/>
        <w:ind w:firstLine="480" w:firstLineChars="150"/>
        <w:rPr>
          <w:rFonts w:ascii="仿宋" w:hAnsi="仿宋" w:eastAsia="仿宋" w:cs="仿宋"/>
          <w:sz w:val="32"/>
          <w:szCs w:val="32"/>
          <w:u w:val="single"/>
        </w:rPr>
      </w:pPr>
      <w:r>
        <w:rPr>
          <w:rFonts w:hint="eastAsia" w:ascii="仿宋" w:hAnsi="仿宋" w:eastAsia="仿宋" w:cs="仿宋"/>
          <w:sz w:val="32"/>
          <w:szCs w:val="32"/>
        </w:rPr>
        <w:t>3.5 鉴于甲方对货物质量标准的了解程度不及乙方，本合同所列明的各种质量要求或技术质量标准，应执行最高标准。</w:t>
      </w:r>
    </w:p>
    <w:p w14:paraId="223BDE72">
      <w:pPr>
        <w:spacing w:line="560" w:lineRule="exact"/>
        <w:ind w:left="420"/>
        <w:rPr>
          <w:rFonts w:ascii="仿宋" w:hAnsi="仿宋" w:eastAsia="仿宋" w:cs="仿宋"/>
          <w:sz w:val="32"/>
          <w:szCs w:val="32"/>
        </w:rPr>
      </w:pPr>
      <w:r>
        <w:rPr>
          <w:rFonts w:hint="eastAsia" w:ascii="仿宋" w:hAnsi="仿宋" w:eastAsia="仿宋" w:cs="仿宋"/>
          <w:sz w:val="32"/>
          <w:szCs w:val="32"/>
        </w:rPr>
        <w:t>第四条  交货时间按下列第（2）种方式确定：</w:t>
      </w:r>
    </w:p>
    <w:p w14:paraId="60B80505">
      <w:pPr>
        <w:pStyle w:val="18"/>
        <w:numPr>
          <w:ilvl w:val="0"/>
          <w:numId w:val="5"/>
        </w:numPr>
        <w:spacing w:line="560" w:lineRule="exact"/>
        <w:ind w:firstLineChars="0"/>
        <w:rPr>
          <w:rFonts w:ascii="仿宋" w:hAnsi="仿宋" w:eastAsia="仿宋" w:cs="仿宋"/>
          <w:sz w:val="32"/>
          <w:szCs w:val="32"/>
        </w:rPr>
      </w:pPr>
      <w:r>
        <w:rPr>
          <w:rFonts w:hint="eastAsia" w:ascii="仿宋" w:hAnsi="仿宋" w:eastAsia="仿宋" w:cs="仿宋"/>
          <w:sz w:val="32"/>
          <w:szCs w:val="32"/>
        </w:rPr>
        <w:t>年月日时前交付全部货物；</w:t>
      </w:r>
    </w:p>
    <w:p w14:paraId="163E2F64">
      <w:pPr>
        <w:pStyle w:val="18"/>
        <w:numPr>
          <w:ilvl w:val="0"/>
          <w:numId w:val="5"/>
        </w:numPr>
        <w:spacing w:line="560" w:lineRule="exact"/>
        <w:ind w:firstLineChars="0"/>
        <w:rPr>
          <w:rFonts w:ascii="仿宋" w:hAnsi="仿宋" w:eastAsia="仿宋" w:cs="仿宋"/>
          <w:sz w:val="32"/>
          <w:szCs w:val="32"/>
        </w:rPr>
      </w:pPr>
      <w:r>
        <w:rPr>
          <w:rFonts w:hint="eastAsia" w:ascii="仿宋" w:hAnsi="仿宋" w:eastAsia="仿宋" w:cs="仿宋"/>
          <w:sz w:val="32"/>
          <w:szCs w:val="32"/>
        </w:rPr>
        <w:t>分批交货，具体时间由甲方提前</w:t>
      </w:r>
      <w:r>
        <w:rPr>
          <w:rFonts w:hint="eastAsia" w:ascii="仿宋" w:hAnsi="仿宋" w:eastAsia="仿宋" w:cs="仿宋"/>
          <w:sz w:val="32"/>
          <w:szCs w:val="32"/>
          <w:u w:val="single"/>
        </w:rPr>
        <w:t>2</w:t>
      </w:r>
      <w:r>
        <w:rPr>
          <w:rFonts w:hint="eastAsia" w:ascii="仿宋" w:hAnsi="仿宋" w:eastAsia="仿宋" w:cs="仿宋"/>
          <w:sz w:val="32"/>
          <w:szCs w:val="32"/>
        </w:rPr>
        <w:t>日通知乙方。</w:t>
      </w:r>
    </w:p>
    <w:p w14:paraId="78893C40">
      <w:pPr>
        <w:spacing w:line="560" w:lineRule="exact"/>
        <w:ind w:left="420"/>
        <w:rPr>
          <w:rFonts w:ascii="仿宋" w:hAnsi="仿宋" w:eastAsia="仿宋" w:cs="仿宋"/>
          <w:sz w:val="32"/>
          <w:szCs w:val="32"/>
        </w:rPr>
      </w:pPr>
      <w:r>
        <w:rPr>
          <w:rFonts w:hint="eastAsia" w:ascii="仿宋" w:hAnsi="仿宋" w:eastAsia="仿宋" w:cs="仿宋"/>
          <w:sz w:val="32"/>
          <w:szCs w:val="32"/>
        </w:rPr>
        <w:t>第五条 交货地点</w:t>
      </w:r>
    </w:p>
    <w:p w14:paraId="6DD9164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交货地点：甲方的施工地点，由乙方负责将货物运至工程现场并卸至甲方指定的具体位置，运费及卸车费由乙方承担。</w:t>
      </w:r>
    </w:p>
    <w:p w14:paraId="44CD0B9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第六条 货物数量及质量验收</w:t>
      </w:r>
    </w:p>
    <w:p w14:paraId="1AFE84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6.1 甲乙双方共同对货物（包括合同约定的附件等）数量及外观质量进行验收，并在乙方的发货单上签字确认。</w:t>
      </w:r>
    </w:p>
    <w:p w14:paraId="4864D610">
      <w:pPr>
        <w:spacing w:line="560" w:lineRule="exact"/>
        <w:ind w:firstLine="640" w:firstLineChars="200"/>
        <w:rPr>
          <w:rFonts w:ascii="仿宋" w:hAnsi="仿宋" w:eastAsia="仿宋" w:cs="仿宋"/>
          <w:color w:val="FF0000"/>
          <w:sz w:val="32"/>
          <w:szCs w:val="32"/>
          <w:u w:val="single"/>
        </w:rPr>
      </w:pPr>
      <w:r>
        <w:rPr>
          <w:rFonts w:hint="eastAsia" w:ascii="仿宋" w:hAnsi="仿宋" w:eastAsia="仿宋" w:cs="仿宋"/>
          <w:color w:val="FF0000"/>
          <w:sz w:val="32"/>
          <w:szCs w:val="32"/>
        </w:rPr>
        <w:t>数量的验收（或复核）方法、计量规则：采用通用的计量器具进行计量或过磅称重等</w:t>
      </w:r>
      <w:r>
        <w:rPr>
          <w:rFonts w:hint="eastAsia" w:ascii="仿宋" w:hAnsi="仿宋" w:eastAsia="仿宋" w:cs="仿宋"/>
          <w:color w:val="FF0000"/>
          <w:sz w:val="32"/>
          <w:szCs w:val="32"/>
          <w:lang w:eastAsia="zh-CN"/>
        </w:rPr>
        <w:t>方式</w:t>
      </w:r>
      <w:r>
        <w:rPr>
          <w:rFonts w:hint="eastAsia" w:ascii="仿宋" w:hAnsi="仿宋" w:eastAsia="仿宋" w:cs="仿宋"/>
          <w:color w:val="FF0000"/>
          <w:sz w:val="32"/>
          <w:szCs w:val="32"/>
        </w:rPr>
        <w:t>。</w:t>
      </w:r>
    </w:p>
    <w:p w14:paraId="1C24ACCD">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外观质量的验收内容及方法：看、观察、拍照等。</w:t>
      </w:r>
    </w:p>
    <w:p w14:paraId="39FED85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6.2 货物经甲方表观检验，如有质量异常现象的，经双方核实后确属质量问题的，甲方有权拒收或退货，并由乙方承担违约责任。</w:t>
      </w:r>
    </w:p>
    <w:p w14:paraId="61BB4F6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6.3 交货时，乙方向甲方一并提交产品技术质量资料，包括但不限于：质量证明书和检测报告。乙方未提交上述资料的，视为货物交付未完成，甲方有权不予结算付款。</w:t>
      </w:r>
    </w:p>
    <w:p w14:paraId="64BEC25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6.4 货物进场后，应当进行检测、检验（试验），相关费用由</w:t>
      </w:r>
      <w:r>
        <w:rPr>
          <w:rFonts w:hint="eastAsia" w:ascii="仿宋" w:hAnsi="仿宋" w:eastAsia="仿宋" w:cs="仿宋"/>
          <w:sz w:val="32"/>
          <w:szCs w:val="32"/>
          <w:u w:val="single"/>
        </w:rPr>
        <w:t xml:space="preserve">  </w:t>
      </w:r>
      <w:r>
        <w:rPr>
          <w:rFonts w:hint="eastAsia" w:ascii="仿宋" w:hAnsi="仿宋" w:eastAsia="仿宋" w:cs="仿宋"/>
          <w:color w:val="FF0000"/>
          <w:sz w:val="32"/>
          <w:szCs w:val="32"/>
          <w:u w:val="single"/>
        </w:rPr>
        <w:t xml:space="preserve">甲方 </w:t>
      </w:r>
      <w:r>
        <w:rPr>
          <w:rFonts w:hint="eastAsia" w:ascii="仿宋" w:hAnsi="仿宋" w:eastAsia="仿宋" w:cs="仿宋"/>
          <w:sz w:val="32"/>
          <w:szCs w:val="32"/>
        </w:rPr>
        <w:t>方承担；检测、检验（试验）的内容及方式为：</w:t>
      </w:r>
      <w:r>
        <w:rPr>
          <w:rFonts w:hint="eastAsia" w:ascii="仿宋" w:hAnsi="仿宋" w:eastAsia="仿宋" w:cs="仿宋"/>
          <w:sz w:val="32"/>
          <w:szCs w:val="32"/>
          <w:u w:val="single"/>
        </w:rPr>
        <w:t xml:space="preserve"> 设计</w:t>
      </w:r>
      <w:r>
        <w:rPr>
          <w:rFonts w:hint="eastAsia" w:ascii="仿宋" w:hAnsi="仿宋" w:eastAsia="仿宋" w:cs="仿宋"/>
          <w:color w:val="FF0000"/>
          <w:sz w:val="32"/>
          <w:szCs w:val="32"/>
          <w:u w:val="single"/>
        </w:rPr>
        <w:t xml:space="preserve">规范要求进行检测 </w:t>
      </w:r>
      <w:r>
        <w:rPr>
          <w:rFonts w:hint="eastAsia" w:ascii="仿宋" w:hAnsi="仿宋" w:eastAsia="仿宋" w:cs="仿宋"/>
          <w:sz w:val="32"/>
          <w:szCs w:val="32"/>
        </w:rPr>
        <w:t>。检测、检验（试验）不合格的，视为货物交付未完成，并由乙方承担违约责任和检测、检验费用。</w:t>
      </w:r>
    </w:p>
    <w:p w14:paraId="75DFE95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6.5 甲方采取抽样验收合格的，不能视为乙方全部物资质量合格。</w:t>
      </w:r>
    </w:p>
    <w:p w14:paraId="6D8E26E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6.6 甲方依照法律规定或合同约定退货的，如乙方在15日内不取回货物，视为乙方放弃货物所有权，甲方可在无需支付货款的条件下处置该货物，处置费用由乙方承担。</w:t>
      </w:r>
    </w:p>
    <w:p w14:paraId="5E48682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第七条 包装、附件</w:t>
      </w:r>
    </w:p>
    <w:p w14:paraId="60DB99B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7.1 乙方提供的货物包装应符合国家有关同类或类似货物的包装标准，确保与其运输、装卸和储存条件相适应。</w:t>
      </w:r>
    </w:p>
    <w:p w14:paraId="72EF4B44">
      <w:pPr>
        <w:spacing w:line="560" w:lineRule="exact"/>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rPr>
        <w:t>关于包装的特别约定：</w:t>
      </w:r>
      <w:r>
        <w:rPr>
          <w:rFonts w:hint="eastAsia" w:ascii="仿宋" w:hAnsi="仿宋" w:eastAsia="仿宋" w:cs="仿宋"/>
          <w:sz w:val="32"/>
          <w:szCs w:val="32"/>
          <w:u w:val="single"/>
          <w:lang w:val="en-US" w:eastAsia="zh-CN"/>
        </w:rPr>
        <w:t xml:space="preserve">  /  </w:t>
      </w:r>
      <w:r>
        <w:rPr>
          <w:rFonts w:hint="eastAsia" w:ascii="仿宋" w:hAnsi="仿宋" w:eastAsia="仿宋" w:cs="仿宋"/>
          <w:sz w:val="32"/>
          <w:szCs w:val="32"/>
          <w:u w:val="none"/>
          <w:lang w:val="en-US" w:eastAsia="zh-CN"/>
        </w:rPr>
        <w:t>。</w:t>
      </w:r>
    </w:p>
    <w:p w14:paraId="5242620F">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7.2 乙方应当向甲方提供相应的附件（专门与货物配套使用的配件、小型安装工具、小型检测仪器等），包括但不限于：</w:t>
      </w:r>
      <w:r>
        <w:rPr>
          <w:rFonts w:hint="eastAsia" w:ascii="仿宋" w:hAnsi="仿宋" w:eastAsia="仿宋" w:cs="仿宋"/>
          <w:b/>
          <w:color w:val="FF0000"/>
          <w:sz w:val="32"/>
          <w:szCs w:val="32"/>
        </w:rPr>
        <w:t>油罐等</w:t>
      </w:r>
      <w:r>
        <w:rPr>
          <w:rFonts w:hint="eastAsia" w:ascii="仿宋" w:hAnsi="仿宋" w:eastAsia="仿宋" w:cs="仿宋"/>
          <w:b/>
          <w:color w:val="FF0000"/>
          <w:sz w:val="32"/>
          <w:szCs w:val="32"/>
          <w:lang w:eastAsia="zh-CN"/>
        </w:rPr>
        <w:t>（根据项目部的需求确定）</w:t>
      </w:r>
    </w:p>
    <w:p w14:paraId="66CCD3A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第八条 其他约定</w:t>
      </w:r>
    </w:p>
    <w:p w14:paraId="629A836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8.1 乙方应当对货物涉及的特殊技术及使用时应注意的关键问题向甲方人员进行技术交底和培训，相关费用已含在合同价款中。</w:t>
      </w:r>
    </w:p>
    <w:p w14:paraId="6AC2E78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8.2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14:paraId="6FD3D56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因乙方违反上述约定或其他原因，致使甲方蒙受损失，乙方应赔偿全部损失，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14:paraId="33CEC0F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8.3 甲方确保乙方运输、吊卸车辆进出场地畅通。</w:t>
      </w:r>
    </w:p>
    <w:p w14:paraId="62A9EFC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14:paraId="06825FB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乙方车辆进入甲方施工现场，还应服从甲方关于保持现场环境卫生的管理规定，尽量减少噪声和粉尘，严禁野蛮装卸。车辆进入施工现场后如有泥浆、渣土等污物，应清洗后退场。</w:t>
      </w:r>
    </w:p>
    <w:p w14:paraId="168C595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第九条 售后服务</w:t>
      </w:r>
    </w:p>
    <w:p w14:paraId="70481D7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9.1 货物验收合格并交付甲方后，乙方仍应对货物质量承担相应的保证责任，具体为：</w:t>
      </w:r>
    </w:p>
    <w:p w14:paraId="0D0C5BA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质保内容：保证货物的质量；质保期截止时间为：货物使用期间；质保金为总货款的%，质保期满后付清，不计利息。</w:t>
      </w:r>
    </w:p>
    <w:p w14:paraId="0579E2E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9.4 验收交付后，油品出质量问题，乙方必须无条件免费更换全部货物，否则，甲方有权要求乙方按该货物价款的1.2倍赔偿。</w:t>
      </w:r>
    </w:p>
    <w:p w14:paraId="05181B6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第十条 价款调整、结算、发票、付款</w:t>
      </w:r>
    </w:p>
    <w:p w14:paraId="0F6CA91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10.1 本合同的价款，按下列第（3）方式确定：</w:t>
      </w:r>
    </w:p>
    <w:p w14:paraId="110A4016">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（1）固定总价，如仅供应部分货物，则按以下方式结算：</w:t>
      </w:r>
    </w:p>
    <w:p w14:paraId="54124FC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（2）固定单价，不可调价；</w:t>
      </w:r>
    </w:p>
    <w:p w14:paraId="614D759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（3）可调价，调整因素包括：</w:t>
      </w:r>
      <w:r>
        <w:rPr>
          <w:rFonts w:hint="eastAsia" w:ascii="仿宋" w:hAnsi="仿宋" w:eastAsia="仿宋" w:cs="仿宋"/>
          <w:sz w:val="32"/>
          <w:szCs w:val="32"/>
          <w:u w:val="single"/>
        </w:rPr>
        <w:t>市场情况和政策因素</w:t>
      </w:r>
      <w:r>
        <w:rPr>
          <w:rFonts w:hint="eastAsia" w:ascii="仿宋" w:hAnsi="仿宋" w:eastAsia="仿宋" w:cs="仿宋"/>
          <w:sz w:val="32"/>
          <w:szCs w:val="32"/>
        </w:rPr>
        <w:t>，调价方式为</w:t>
      </w:r>
      <w:r>
        <w:rPr>
          <w:rFonts w:hint="eastAsia" w:ascii="仿宋" w:hAnsi="仿宋" w:eastAsia="仿宋" w:cs="仿宋"/>
          <w:sz w:val="32"/>
          <w:szCs w:val="32"/>
          <w:u w:val="single"/>
        </w:rPr>
        <w:t xml:space="preserve"> 按照合同和双方协商一致的方式 </w:t>
      </w:r>
      <w:r>
        <w:rPr>
          <w:rFonts w:hint="eastAsia" w:ascii="仿宋" w:hAnsi="仿宋" w:eastAsia="仿宋" w:cs="仿宋"/>
          <w:sz w:val="32"/>
          <w:szCs w:val="32"/>
        </w:rPr>
        <w:t>。</w:t>
      </w:r>
    </w:p>
    <w:p w14:paraId="0AAFC51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10.2 如乙方所供货物不能完全符合合同约定，甲方愿意降低标准接收的，货物价格相应予以降低，具体调整方式为：由双方协商，且甲方同意后实施</w:t>
      </w:r>
    </w:p>
    <w:p w14:paraId="6AE9D11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10.3 供货完毕，乙方向甲方提供结算单，由甲方项目经理签字确认。如供货周期超过一个月，则每结算一次。</w:t>
      </w:r>
    </w:p>
    <w:p w14:paraId="7D4B0AA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10.4 除非本合同有特别约定，否则，所有税费均已含入本合同价款。乙方每次申请付款前，乙方应按甲方确认的结算金额，提供足额的</w:t>
      </w:r>
      <w:r>
        <w:rPr>
          <w:rFonts w:hint="eastAsia" w:ascii="仿宋" w:hAnsi="仿宋" w:eastAsia="仿宋" w:cs="仿宋"/>
          <w:sz w:val="32"/>
          <w:szCs w:val="32"/>
          <w:u w:val="single"/>
        </w:rPr>
        <w:t>增值税专用发票</w:t>
      </w:r>
      <w:r>
        <w:rPr>
          <w:rFonts w:hint="eastAsia" w:ascii="仿宋" w:hAnsi="仿宋" w:eastAsia="仿宋" w:cs="仿宋"/>
          <w:sz w:val="32"/>
          <w:szCs w:val="32"/>
        </w:rPr>
        <w:t>。乙方未能提供合法有效的</w:t>
      </w:r>
      <w:r>
        <w:rPr>
          <w:rFonts w:hint="eastAsia" w:ascii="仿宋" w:hAnsi="仿宋" w:eastAsia="仿宋" w:cs="仿宋"/>
          <w:sz w:val="32"/>
          <w:szCs w:val="32"/>
          <w:u w:val="single"/>
        </w:rPr>
        <w:t>增值税专用发票</w:t>
      </w:r>
      <w:r>
        <w:rPr>
          <w:rFonts w:hint="eastAsia" w:ascii="仿宋" w:hAnsi="仿宋" w:eastAsia="仿宋" w:cs="仿宋"/>
          <w:sz w:val="32"/>
          <w:szCs w:val="32"/>
        </w:rPr>
        <w:t>的，或乙方提供的</w:t>
      </w:r>
      <w:r>
        <w:rPr>
          <w:rFonts w:hint="eastAsia" w:ascii="仿宋" w:hAnsi="仿宋" w:eastAsia="仿宋" w:cs="仿宋"/>
          <w:sz w:val="32"/>
          <w:szCs w:val="32"/>
          <w:u w:val="single"/>
        </w:rPr>
        <w:t>增值税</w:t>
      </w:r>
      <w:r>
        <w:rPr>
          <w:rFonts w:hint="eastAsia" w:ascii="仿宋" w:hAnsi="仿宋" w:eastAsia="仿宋" w:cs="仿宋"/>
          <w:sz w:val="32"/>
          <w:szCs w:val="32"/>
          <w:u w:val="single"/>
          <w:lang w:eastAsia="zh-CN"/>
        </w:rPr>
        <w:t>专用</w:t>
      </w:r>
      <w:r>
        <w:rPr>
          <w:rFonts w:hint="eastAsia" w:ascii="仿宋" w:hAnsi="仿宋" w:eastAsia="仿宋" w:cs="仿宋"/>
          <w:sz w:val="32"/>
          <w:szCs w:val="32"/>
          <w:u w:val="single"/>
        </w:rPr>
        <w:t>发票</w:t>
      </w:r>
      <w:r>
        <w:rPr>
          <w:rFonts w:hint="eastAsia" w:ascii="仿宋" w:hAnsi="仿宋" w:eastAsia="仿宋" w:cs="仿宋"/>
          <w:sz w:val="32"/>
          <w:szCs w:val="32"/>
        </w:rPr>
        <w:t>金额与结算金额不一致的，则结算金额以结算单确认为准，并应承担合同总额（含增值税）</w:t>
      </w:r>
      <w:r>
        <w:rPr>
          <w:rFonts w:hint="eastAsia" w:ascii="仿宋" w:hAnsi="仿宋" w:eastAsia="仿宋" w:cs="仿宋"/>
          <w:sz w:val="32"/>
          <w:szCs w:val="32"/>
          <w:u w:val="single"/>
        </w:rPr>
        <w:t>5%</w:t>
      </w:r>
      <w:r>
        <w:rPr>
          <w:rFonts w:hint="eastAsia" w:ascii="仿宋" w:hAnsi="仿宋" w:eastAsia="仿宋" w:cs="仿宋"/>
          <w:sz w:val="32"/>
          <w:szCs w:val="32"/>
        </w:rPr>
        <w:t>的违约金，同时甲方有权不予付款。因发票问题使得甲方蒙受损失（包括罚款、处理费用、经营受到影响等）的，乙方应当承担全部责任，并赔偿损失。</w:t>
      </w:r>
    </w:p>
    <w:p w14:paraId="067E435A">
      <w:pPr>
        <w:ind w:firstLine="883" w:firstLineChars="200"/>
        <w:rPr>
          <w:u w:val="single"/>
        </w:rPr>
      </w:pPr>
      <w:r>
        <w:rPr>
          <w:rFonts w:hint="eastAsia" w:ascii="仿宋" w:hAnsi="仿宋" w:eastAsia="仿宋" w:cs="仿宋"/>
          <w:b/>
          <w:bCs/>
          <w:color w:val="FF0000"/>
          <w:sz w:val="44"/>
          <w:szCs w:val="44"/>
        </w:rPr>
        <w:t>10.5 付款时间、比例：</w:t>
      </w:r>
      <w:r>
        <w:rPr>
          <w:rFonts w:hint="eastAsia" w:ascii="仿宋" w:hAnsi="仿宋" w:eastAsia="仿宋" w:cs="仿宋"/>
          <w:color w:val="FF0000"/>
          <w:sz w:val="32"/>
          <w:szCs w:val="32"/>
          <w:u w:val="single"/>
          <w:lang w:eastAsia="zh-CN"/>
        </w:rPr>
        <w:t>乙方</w:t>
      </w:r>
      <w:r>
        <w:rPr>
          <w:rFonts w:hint="eastAsia" w:ascii="仿宋" w:hAnsi="仿宋" w:eastAsia="仿宋" w:cs="仿宋"/>
          <w:color w:val="FF0000"/>
          <w:sz w:val="32"/>
          <w:szCs w:val="32"/>
          <w:u w:val="single"/>
        </w:rPr>
        <w:t>当月送货到</w:t>
      </w:r>
      <w:r>
        <w:rPr>
          <w:rFonts w:hint="eastAsia" w:ascii="仿宋" w:hAnsi="仿宋" w:eastAsia="仿宋" w:cs="仿宋"/>
          <w:color w:val="FF0000"/>
          <w:sz w:val="32"/>
          <w:szCs w:val="32"/>
          <w:u w:val="single"/>
          <w:lang w:eastAsia="zh-CN"/>
        </w:rPr>
        <w:t>甲</w:t>
      </w:r>
      <w:r>
        <w:rPr>
          <w:rFonts w:hint="eastAsia" w:ascii="仿宋" w:hAnsi="仿宋" w:eastAsia="仿宋" w:cs="仿宋"/>
          <w:color w:val="FF0000"/>
          <w:sz w:val="32"/>
          <w:szCs w:val="32"/>
          <w:u w:val="single"/>
        </w:rPr>
        <w:t>方指定地点，经检验合格后，</w:t>
      </w:r>
      <w:r>
        <w:rPr>
          <w:rFonts w:hint="eastAsia" w:ascii="仿宋" w:hAnsi="仿宋" w:eastAsia="仿宋" w:cs="仿宋"/>
          <w:color w:val="FF0000"/>
          <w:sz w:val="32"/>
          <w:szCs w:val="32"/>
          <w:u w:val="single"/>
          <w:lang w:eastAsia="zh-CN"/>
        </w:rPr>
        <w:t>并于次月</w:t>
      </w:r>
      <w:r>
        <w:rPr>
          <w:rFonts w:hint="eastAsia" w:ascii="仿宋" w:hAnsi="仿宋" w:eastAsia="仿宋" w:cs="仿宋"/>
          <w:color w:val="FF0000"/>
          <w:sz w:val="32"/>
          <w:szCs w:val="32"/>
          <w:u w:val="single"/>
          <w:lang w:val="en-US" w:eastAsia="zh-CN"/>
        </w:rPr>
        <w:t xml:space="preserve">5日前办理对账确认手续（送货单须经项目部仓库保管员和工区负责人确认签字），对账确认手续完成并将相应金额的增值税专用发票交给甲方后90日历天内支付货款，货款以电汇、转账支票、承兑汇票、供应链等方式支付。 </w:t>
      </w:r>
      <w:r>
        <w:rPr>
          <w:rFonts w:hint="eastAsia" w:ascii="仿宋" w:hAnsi="仿宋" w:eastAsia="仿宋" w:cs="仿宋"/>
          <w:color w:val="FF0000"/>
          <w:sz w:val="32"/>
          <w:szCs w:val="32"/>
          <w:u w:val="single"/>
        </w:rPr>
        <w:t xml:space="preserve"> </w:t>
      </w:r>
    </w:p>
    <w:p w14:paraId="787EB9F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第十一条 违约责任、合同的解除</w:t>
      </w:r>
    </w:p>
    <w:p w14:paraId="7D64B5F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11.1 甲方未按合同约定的付款期限和比例支付货款的，逾期付款超过一个月，则就应付未付金额部分按照每日万分之</w:t>
      </w:r>
      <w:r>
        <w:rPr>
          <w:rFonts w:hint="eastAsia" w:ascii="仿宋" w:hAnsi="仿宋" w:eastAsia="仿宋" w:cs="仿宋"/>
          <w:sz w:val="32"/>
          <w:szCs w:val="32"/>
          <w:lang w:eastAsia="zh-CN"/>
        </w:rPr>
        <w:t>一</w:t>
      </w:r>
      <w:r>
        <w:rPr>
          <w:rFonts w:hint="eastAsia" w:ascii="仿宋" w:hAnsi="仿宋" w:eastAsia="仿宋" w:cs="仿宋"/>
          <w:sz w:val="32"/>
          <w:szCs w:val="32"/>
        </w:rPr>
        <w:t>的标准，承担逾期付款违约金。</w:t>
      </w:r>
    </w:p>
    <w:p w14:paraId="77D5ECE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11.2 乙方未按合同约定的时间履行其交货义务（包括安装、调试、检测等义务，如合同有此约定）的，每延迟一日，按</w:t>
      </w:r>
      <w:r>
        <w:rPr>
          <w:rFonts w:hint="eastAsia" w:ascii="仿宋" w:hAnsi="仿宋" w:eastAsia="仿宋" w:cs="仿宋"/>
          <w:sz w:val="32"/>
          <w:szCs w:val="32"/>
          <w:u w:val="single"/>
          <w:lang w:val="en-US" w:eastAsia="zh-CN"/>
        </w:rPr>
        <w:t>10000</w:t>
      </w:r>
      <w:r>
        <w:rPr>
          <w:rFonts w:hint="eastAsia" w:ascii="仿宋" w:hAnsi="仿宋" w:eastAsia="仿宋" w:cs="仿宋"/>
          <w:sz w:val="32"/>
          <w:szCs w:val="32"/>
        </w:rPr>
        <w:t>元/日的标准承担迟延违约金；甲方工地停工待料产生的费用等实际损失高于该标准的，按实际损失赔偿，乙方迟延供货超过</w:t>
      </w:r>
      <w:r>
        <w:rPr>
          <w:rFonts w:hint="eastAsia" w:ascii="仿宋" w:hAnsi="仿宋" w:eastAsia="仿宋" w:cs="仿宋"/>
          <w:sz w:val="32"/>
          <w:szCs w:val="32"/>
          <w:u w:val="single"/>
          <w:lang w:val="en-US" w:eastAsia="zh-CN"/>
        </w:rPr>
        <w:t>10</w:t>
      </w:r>
      <w:r>
        <w:rPr>
          <w:rFonts w:hint="eastAsia" w:ascii="仿宋" w:hAnsi="仿宋" w:eastAsia="仿宋" w:cs="仿宋"/>
          <w:sz w:val="32"/>
          <w:szCs w:val="32"/>
        </w:rPr>
        <w:t>日，甲方有权解除合同。</w:t>
      </w:r>
    </w:p>
    <w:p w14:paraId="71DA363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乙方供应的货物质量不符合约定或产权不合法，甲方要求或同意更换货物的，执行上款规定。</w:t>
      </w:r>
    </w:p>
    <w:p w14:paraId="0C1CC49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11.3因乙方违约，甲方解除合同的，乙方除按11.2条款约定承担迟延供货违约金外，还</w:t>
      </w:r>
      <w:r>
        <w:rPr>
          <w:rFonts w:hint="eastAsia" w:ascii="仿宋" w:hAnsi="仿宋" w:eastAsia="仿宋" w:cs="仿宋"/>
          <w:sz w:val="32"/>
          <w:szCs w:val="32"/>
          <w:lang w:eastAsia="zh-CN"/>
        </w:rPr>
        <w:t>应</w:t>
      </w:r>
      <w:r>
        <w:rPr>
          <w:rFonts w:hint="eastAsia" w:ascii="仿宋" w:hAnsi="仿宋" w:eastAsia="仿宋" w:cs="仿宋"/>
          <w:sz w:val="32"/>
          <w:szCs w:val="32"/>
        </w:rPr>
        <w:t>额外承担</w:t>
      </w:r>
      <w:r>
        <w:rPr>
          <w:rFonts w:hint="eastAsia" w:ascii="仿宋" w:hAnsi="仿宋" w:eastAsia="仿宋" w:cs="仿宋"/>
          <w:sz w:val="32"/>
          <w:szCs w:val="32"/>
          <w:lang w:eastAsia="zh-CN"/>
        </w:rPr>
        <w:t>已完成供货金额的</w:t>
      </w:r>
      <w:r>
        <w:rPr>
          <w:rFonts w:hint="eastAsia" w:ascii="仿宋" w:hAnsi="仿宋" w:eastAsia="仿宋" w:cs="仿宋"/>
          <w:sz w:val="32"/>
          <w:szCs w:val="32"/>
          <w:u w:val="single"/>
          <w:lang w:val="en-US" w:eastAsia="zh-CN"/>
        </w:rPr>
        <w:t>5%</w:t>
      </w:r>
      <w:r>
        <w:rPr>
          <w:rFonts w:hint="eastAsia" w:ascii="仿宋" w:hAnsi="仿宋" w:eastAsia="仿宋" w:cs="仿宋"/>
          <w:sz w:val="32"/>
          <w:szCs w:val="32"/>
        </w:rPr>
        <w:t>违约金，以弥补甲方另行购买所发生的误工及其他损失。</w:t>
      </w:r>
    </w:p>
    <w:p w14:paraId="31B58999">
      <w:pPr>
        <w:spacing w:line="560" w:lineRule="exact"/>
        <w:ind w:firstLine="640" w:firstLineChars="200"/>
      </w:pPr>
      <w:r>
        <w:rPr>
          <w:rFonts w:hint="eastAsia" w:ascii="仿宋" w:hAnsi="仿宋" w:eastAsia="仿宋" w:cs="仿宋"/>
          <w:sz w:val="32"/>
          <w:szCs w:val="32"/>
        </w:rPr>
        <w:t>11.</w:t>
      </w:r>
      <w:r>
        <w:rPr>
          <w:rFonts w:hint="eastAsia" w:ascii="仿宋" w:hAnsi="仿宋" w:eastAsia="仿宋" w:cs="仿宋"/>
          <w:sz w:val="32"/>
          <w:szCs w:val="32"/>
          <w:lang w:val="en-US" w:eastAsia="zh-CN"/>
        </w:rPr>
        <w:t>4</w:t>
      </w:r>
      <w:r>
        <w:rPr>
          <w:rFonts w:hint="eastAsia" w:ascii="仿宋" w:hAnsi="仿宋" w:eastAsia="仿宋" w:cs="仿宋"/>
          <w:sz w:val="32"/>
          <w:szCs w:val="32"/>
        </w:rPr>
        <w:t>因</w:t>
      </w:r>
      <w:r>
        <w:rPr>
          <w:rFonts w:hint="eastAsia" w:ascii="仿宋" w:hAnsi="仿宋" w:eastAsia="仿宋" w:cs="仿宋"/>
          <w:sz w:val="32"/>
          <w:szCs w:val="32"/>
          <w:lang w:eastAsia="zh-CN"/>
        </w:rPr>
        <w:t>甲</w:t>
      </w:r>
      <w:r>
        <w:rPr>
          <w:rFonts w:hint="eastAsia" w:ascii="仿宋" w:hAnsi="仿宋" w:eastAsia="仿宋" w:cs="仿宋"/>
          <w:sz w:val="32"/>
          <w:szCs w:val="32"/>
        </w:rPr>
        <w:t>方违约，</w:t>
      </w:r>
      <w:r>
        <w:rPr>
          <w:rFonts w:hint="eastAsia" w:ascii="仿宋" w:hAnsi="仿宋" w:eastAsia="仿宋" w:cs="仿宋"/>
          <w:sz w:val="32"/>
          <w:szCs w:val="32"/>
          <w:lang w:eastAsia="zh-CN"/>
        </w:rPr>
        <w:t>乙</w:t>
      </w:r>
      <w:r>
        <w:rPr>
          <w:rFonts w:hint="eastAsia" w:ascii="仿宋" w:hAnsi="仿宋" w:eastAsia="仿宋" w:cs="仿宋"/>
          <w:sz w:val="32"/>
          <w:szCs w:val="32"/>
        </w:rPr>
        <w:t>方解除合同的，</w:t>
      </w:r>
      <w:r>
        <w:rPr>
          <w:rFonts w:hint="eastAsia" w:ascii="仿宋" w:hAnsi="仿宋" w:eastAsia="仿宋" w:cs="仿宋"/>
          <w:sz w:val="32"/>
          <w:szCs w:val="32"/>
          <w:lang w:eastAsia="zh-CN"/>
        </w:rPr>
        <w:t>甲</w:t>
      </w:r>
      <w:r>
        <w:rPr>
          <w:rFonts w:hint="eastAsia" w:ascii="仿宋" w:hAnsi="仿宋" w:eastAsia="仿宋" w:cs="仿宋"/>
          <w:sz w:val="32"/>
          <w:szCs w:val="32"/>
        </w:rPr>
        <w:t>方承担</w:t>
      </w:r>
      <w:r>
        <w:rPr>
          <w:rFonts w:hint="eastAsia" w:ascii="仿宋" w:hAnsi="仿宋" w:eastAsia="仿宋" w:cs="仿宋"/>
          <w:sz w:val="32"/>
          <w:szCs w:val="32"/>
          <w:lang w:eastAsia="zh-CN"/>
        </w:rPr>
        <w:t>已完成供货金额的</w:t>
      </w:r>
      <w:r>
        <w:rPr>
          <w:rFonts w:hint="eastAsia" w:ascii="仿宋" w:hAnsi="仿宋" w:eastAsia="仿宋" w:cs="仿宋"/>
          <w:sz w:val="32"/>
          <w:szCs w:val="32"/>
          <w:u w:val="single"/>
          <w:lang w:val="en-US" w:eastAsia="zh-CN"/>
        </w:rPr>
        <w:t>5%</w:t>
      </w:r>
      <w:r>
        <w:rPr>
          <w:rFonts w:hint="eastAsia" w:ascii="仿宋" w:hAnsi="仿宋" w:eastAsia="仿宋" w:cs="仿宋"/>
          <w:sz w:val="32"/>
          <w:szCs w:val="32"/>
        </w:rPr>
        <w:t>违约金，以弥补</w:t>
      </w:r>
      <w:r>
        <w:rPr>
          <w:rFonts w:hint="eastAsia" w:ascii="仿宋" w:hAnsi="仿宋" w:eastAsia="仿宋" w:cs="仿宋"/>
          <w:sz w:val="32"/>
          <w:szCs w:val="32"/>
          <w:lang w:eastAsia="zh-CN"/>
        </w:rPr>
        <w:t>乙</w:t>
      </w:r>
      <w:r>
        <w:rPr>
          <w:rFonts w:hint="eastAsia" w:ascii="仿宋" w:hAnsi="仿宋" w:eastAsia="仿宋" w:cs="仿宋"/>
          <w:sz w:val="32"/>
          <w:szCs w:val="32"/>
        </w:rPr>
        <w:t>方他损失</w:t>
      </w:r>
    </w:p>
    <w:p w14:paraId="41B8AC6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乙方违约的，甲方可从当期应付款中直接扣除相应的违约金，或在结算中扣减相应价款，也可另行追偿。</w:t>
      </w:r>
    </w:p>
    <w:p w14:paraId="423AB02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第十二条 合同授权</w:t>
      </w:r>
    </w:p>
    <w:p w14:paraId="2509D1C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12.1 甲方授权下列人员行使本合同履约过程中的各项职权：</w:t>
      </w:r>
    </w:p>
    <w:p w14:paraId="198BC3B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（1）（身份证号联系电话）</w:t>
      </w:r>
    </w:p>
    <w:p w14:paraId="63766C8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职权：收货、接收乙方提交的发票和货物的技术质量证明事宜；</w:t>
      </w:r>
    </w:p>
    <w:p w14:paraId="55BBC6E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（2）（身份证号联系电话）</w:t>
      </w:r>
    </w:p>
    <w:p w14:paraId="6F413A8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职权：签署结算单据，依据本合同约定处理索赔事宜。</w:t>
      </w:r>
    </w:p>
    <w:p w14:paraId="3F6BDEA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未取得甲方书面授权的人员所签署的任何文件、协议，以及获得授权的人员超越书面授权范围所签署的任何文件、协议，一概无效，且甲方对此不承担任何责任。</w:t>
      </w:r>
    </w:p>
    <w:p w14:paraId="73A039D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12.2 乙方授权下列人员行使本合同履约过程中的各项职权：</w:t>
      </w:r>
    </w:p>
    <w:p w14:paraId="0A145D8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（身份证号联系电话），全权负责合同的履行，包括但不限于：签署发料单，签收甲方发出的各类通知，确认结算金额，变更合同条款，处理索赔事宜等。</w:t>
      </w:r>
    </w:p>
    <w:p w14:paraId="09FB55A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12.3 一方如变更授权，应及时书面通知对方。</w:t>
      </w:r>
    </w:p>
    <w:p w14:paraId="01E74C4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第十三条 送达</w:t>
      </w:r>
    </w:p>
    <w:p w14:paraId="0055A99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13.1 乙方可按本合同第十二条约定，向有权限的甲方人员当面送达，由其签收。</w:t>
      </w:r>
    </w:p>
    <w:p w14:paraId="7FD3BFA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13.2 甲方可按以下方式向乙方送达：</w:t>
      </w:r>
    </w:p>
    <w:p w14:paraId="3A18A3E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（1）按本合同第十二条约定，向有权限的乙方人员当面送达，或以电话通知方式向其送达，甲方保留的语音通话记录、短信等可作为送达凭据。</w:t>
      </w:r>
    </w:p>
    <w:p w14:paraId="1D08049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（2）甲方亦可按以下地址邮寄送达：</w:t>
      </w:r>
    </w:p>
    <w:p w14:paraId="489FC596">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乙方地址：</w:t>
      </w:r>
    </w:p>
    <w:p w14:paraId="72A4F853">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邮    编：</w:t>
      </w:r>
    </w:p>
    <w:p w14:paraId="61815F37">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收 件 人：，收件人电话：</w:t>
      </w:r>
    </w:p>
    <w:p w14:paraId="1CC375F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10.3 一方送达方式如发生变更，应及时书面通知对方，否则责任自负。</w:t>
      </w:r>
    </w:p>
    <w:p w14:paraId="16CB993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第十四条 争议解决</w:t>
      </w:r>
    </w:p>
    <w:p w14:paraId="7A6B8AD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全合同在履行过程中发生的争议，如双方当事人协商不成，双方约定采用下列第（1）种方式解决争议：</w:t>
      </w:r>
    </w:p>
    <w:p w14:paraId="0D6CF5D8">
      <w:pPr>
        <w:pStyle w:val="18"/>
        <w:numPr>
          <w:ilvl w:val="0"/>
          <w:numId w:val="6"/>
        </w:numPr>
        <w:spacing w:line="560" w:lineRule="exact"/>
        <w:ind w:firstLineChars="0"/>
        <w:rPr>
          <w:rFonts w:ascii="仿宋" w:hAnsi="仿宋" w:eastAsia="仿宋" w:cs="仿宋"/>
          <w:sz w:val="32"/>
          <w:szCs w:val="32"/>
        </w:rPr>
      </w:pPr>
      <w:r>
        <w:rPr>
          <w:rFonts w:hint="eastAsia" w:ascii="仿宋" w:hAnsi="仿宋" w:eastAsia="仿宋" w:cs="仿宋"/>
          <w:sz w:val="32"/>
          <w:szCs w:val="32"/>
        </w:rPr>
        <w:t>向</w:t>
      </w:r>
      <w:r>
        <w:rPr>
          <w:rFonts w:hint="eastAsia" w:ascii="仿宋" w:hAnsi="仿宋" w:eastAsia="仿宋" w:cs="仿宋"/>
          <w:sz w:val="32"/>
          <w:szCs w:val="32"/>
          <w:u w:val="single"/>
        </w:rPr>
        <w:t xml:space="preserve"> 杭州仲裁委员会 </w:t>
      </w:r>
      <w:r>
        <w:rPr>
          <w:rFonts w:hint="eastAsia" w:ascii="仿宋" w:hAnsi="仿宋" w:eastAsia="仿宋" w:cs="仿宋"/>
          <w:sz w:val="32"/>
          <w:szCs w:val="32"/>
        </w:rPr>
        <w:t>申请仲裁；</w:t>
      </w:r>
    </w:p>
    <w:p w14:paraId="7E629CA3">
      <w:pPr>
        <w:pStyle w:val="18"/>
        <w:numPr>
          <w:ilvl w:val="0"/>
          <w:numId w:val="6"/>
        </w:numPr>
        <w:spacing w:line="560" w:lineRule="exact"/>
        <w:ind w:firstLineChars="0"/>
        <w:rPr>
          <w:rFonts w:ascii="仿宋" w:hAnsi="仿宋" w:eastAsia="仿宋" w:cs="仿宋"/>
          <w:sz w:val="32"/>
          <w:szCs w:val="32"/>
        </w:rPr>
      </w:pPr>
      <w:r>
        <w:rPr>
          <w:rFonts w:hint="eastAsia" w:ascii="仿宋" w:hAnsi="仿宋" w:eastAsia="仿宋" w:cs="仿宋"/>
          <w:sz w:val="32"/>
          <w:szCs w:val="32"/>
        </w:rPr>
        <w:t>向甲方法人住所地人民法院起诉。</w:t>
      </w:r>
    </w:p>
    <w:p w14:paraId="0C550259">
      <w:pPr>
        <w:spacing w:line="560" w:lineRule="exact"/>
        <w:ind w:left="420"/>
        <w:rPr>
          <w:rFonts w:ascii="仿宋" w:hAnsi="仿宋" w:eastAsia="仿宋" w:cs="仿宋"/>
          <w:sz w:val="32"/>
          <w:szCs w:val="32"/>
        </w:rPr>
      </w:pPr>
      <w:r>
        <w:rPr>
          <w:rFonts w:hint="eastAsia" w:ascii="仿宋" w:hAnsi="仿宋" w:eastAsia="仿宋" w:cs="仿宋"/>
          <w:sz w:val="32"/>
          <w:szCs w:val="32"/>
        </w:rPr>
        <w:t>第十五条 合同变更</w:t>
      </w:r>
    </w:p>
    <w:p w14:paraId="7AE4BCF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如需变更本合同条款，应签订书面协议，并加盖双方印章，方才有效。本合同中除填写空格部分外，手写修改之处必须加盖双方印章方才有效。</w:t>
      </w:r>
    </w:p>
    <w:p w14:paraId="60DAADAE">
      <w:pPr>
        <w:spacing w:line="560" w:lineRule="exact"/>
        <w:ind w:left="420"/>
        <w:rPr>
          <w:rFonts w:ascii="仿宋" w:hAnsi="仿宋" w:eastAsia="仿宋" w:cs="仿宋"/>
          <w:sz w:val="32"/>
          <w:szCs w:val="32"/>
        </w:rPr>
      </w:pPr>
      <w:r>
        <w:rPr>
          <w:rFonts w:hint="eastAsia" w:ascii="仿宋" w:hAnsi="仿宋" w:eastAsia="仿宋" w:cs="仿宋"/>
          <w:sz w:val="32"/>
          <w:szCs w:val="32"/>
        </w:rPr>
        <w:t>第十六条 其他约定</w:t>
      </w:r>
    </w:p>
    <w:p w14:paraId="111DF597">
      <w:pPr>
        <w:spacing w:line="560" w:lineRule="exact"/>
        <w:ind w:left="420"/>
        <w:rPr>
          <w:rFonts w:ascii="仿宋" w:hAnsi="仿宋" w:eastAsia="仿宋" w:cs="仿宋"/>
          <w:sz w:val="32"/>
          <w:szCs w:val="32"/>
          <w:u w:val="single"/>
        </w:rPr>
      </w:pPr>
    </w:p>
    <w:p w14:paraId="755FA12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第十七条 合同的生效及份数</w:t>
      </w:r>
    </w:p>
    <w:p w14:paraId="26CFDA6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本合同一式份，甲方执份，乙方执份，自双方签字盖章之日起生效。</w:t>
      </w:r>
    </w:p>
    <w:p w14:paraId="59AF0583">
      <w:pPr>
        <w:spacing w:line="560" w:lineRule="exact"/>
        <w:ind w:firstLine="640" w:firstLineChars="200"/>
        <w:rPr>
          <w:rFonts w:ascii="仿宋" w:hAnsi="仿宋" w:eastAsia="仿宋" w:cs="仿宋"/>
          <w:sz w:val="32"/>
          <w:szCs w:val="32"/>
        </w:rPr>
      </w:pPr>
    </w:p>
    <w:p w14:paraId="374073C0">
      <w:pPr>
        <w:spacing w:line="560" w:lineRule="exact"/>
        <w:rPr>
          <w:rFonts w:ascii="仿宋" w:hAnsi="仿宋" w:eastAsia="仿宋" w:cs="仿宋"/>
          <w:sz w:val="32"/>
          <w:szCs w:val="32"/>
        </w:rPr>
      </w:pPr>
      <w:r>
        <w:rPr>
          <w:rFonts w:hint="eastAsia" w:ascii="仿宋" w:hAnsi="仿宋" w:eastAsia="仿宋" w:cs="仿宋"/>
          <w:sz w:val="32"/>
          <w:szCs w:val="32"/>
        </w:rPr>
        <w:t>甲方（公章）：                   乙方（公章）：</w:t>
      </w:r>
    </w:p>
    <w:p w14:paraId="2FA9DA10">
      <w:pPr>
        <w:spacing w:line="560" w:lineRule="exact"/>
        <w:rPr>
          <w:rFonts w:ascii="仿宋" w:hAnsi="仿宋" w:eastAsia="仿宋" w:cs="仿宋"/>
          <w:sz w:val="32"/>
          <w:szCs w:val="32"/>
        </w:rPr>
      </w:pPr>
      <w:r>
        <w:rPr>
          <w:rFonts w:hint="eastAsia" w:ascii="仿宋" w:hAnsi="仿宋" w:eastAsia="仿宋" w:cs="仿宋"/>
          <w:sz w:val="32"/>
          <w:szCs w:val="32"/>
        </w:rPr>
        <w:t>法定代表人：                    法定代表人：</w:t>
      </w:r>
    </w:p>
    <w:p w14:paraId="3EE78B5B">
      <w:pPr>
        <w:spacing w:line="560" w:lineRule="exact"/>
        <w:rPr>
          <w:rFonts w:ascii="仿宋" w:hAnsi="仿宋" w:eastAsia="仿宋" w:cs="仿宋"/>
          <w:sz w:val="32"/>
          <w:szCs w:val="32"/>
        </w:rPr>
      </w:pPr>
      <w:r>
        <w:rPr>
          <w:rFonts w:hint="eastAsia" w:ascii="仿宋" w:hAnsi="仿宋" w:eastAsia="仿宋" w:cs="仿宋"/>
          <w:sz w:val="32"/>
          <w:szCs w:val="32"/>
        </w:rPr>
        <w:t>开户行：                        开户行：</w:t>
      </w:r>
    </w:p>
    <w:p w14:paraId="3F16256B">
      <w:pPr>
        <w:spacing w:line="560" w:lineRule="exact"/>
        <w:rPr>
          <w:rFonts w:ascii="仿宋" w:hAnsi="仿宋" w:eastAsia="仿宋" w:cs="仿宋"/>
          <w:sz w:val="32"/>
          <w:szCs w:val="32"/>
        </w:rPr>
      </w:pPr>
      <w:r>
        <w:rPr>
          <w:rFonts w:hint="eastAsia" w:ascii="仿宋" w:hAnsi="仿宋" w:eastAsia="仿宋" w:cs="仿宋"/>
          <w:sz w:val="32"/>
          <w:szCs w:val="32"/>
        </w:rPr>
        <w:t>银行账号：                      银行账号：</w:t>
      </w:r>
    </w:p>
    <w:p w14:paraId="1D1888D5">
      <w:pPr>
        <w:spacing w:line="560" w:lineRule="exact"/>
        <w:rPr>
          <w:rFonts w:ascii="仿宋" w:hAnsi="仿宋" w:eastAsia="仿宋" w:cs="仿宋"/>
          <w:sz w:val="32"/>
          <w:szCs w:val="32"/>
        </w:rPr>
      </w:pPr>
      <w:r>
        <w:rPr>
          <w:rFonts w:hint="eastAsia" w:ascii="仿宋" w:hAnsi="仿宋" w:eastAsia="仿宋" w:cs="仿宋"/>
          <w:sz w:val="32"/>
          <w:szCs w:val="32"/>
        </w:rPr>
        <w:t xml:space="preserve">委托代理人：                    委托代理人：            </w:t>
      </w:r>
    </w:p>
    <w:p w14:paraId="0674098B">
      <w:pPr>
        <w:spacing w:line="560" w:lineRule="exact"/>
        <w:rPr>
          <w:rFonts w:ascii="仿宋" w:hAnsi="仿宋" w:eastAsia="仿宋" w:cs="仿宋"/>
          <w:sz w:val="32"/>
          <w:szCs w:val="32"/>
        </w:rPr>
      </w:pPr>
      <w:r>
        <w:rPr>
          <w:rFonts w:hint="eastAsia" w:ascii="仿宋" w:hAnsi="仿宋" w:eastAsia="仿宋" w:cs="仿宋"/>
          <w:sz w:val="32"/>
          <w:szCs w:val="32"/>
        </w:rPr>
        <w:t>联系电话：                 联系电话：</w:t>
      </w:r>
    </w:p>
    <w:p w14:paraId="28620CB0">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 xml:space="preserve">年    月   日               年    月    日  </w:t>
      </w:r>
    </w:p>
    <w:p w14:paraId="5FFF01D8">
      <w:pPr>
        <w:pStyle w:val="3"/>
      </w:pPr>
      <w:r>
        <w:br w:type="page"/>
      </w:r>
    </w:p>
    <w:p w14:paraId="662C0D51">
      <w:pPr>
        <w:spacing w:line="560" w:lineRule="exact"/>
        <w:ind w:firstLine="803" w:firstLineChars="250"/>
        <w:jc w:val="center"/>
        <w:rPr>
          <w:rFonts w:ascii="仿宋" w:hAnsi="仿宋" w:eastAsia="仿宋" w:cs="仿宋"/>
          <w:b/>
          <w:bCs/>
          <w:sz w:val="32"/>
          <w:szCs w:val="32"/>
        </w:rPr>
      </w:pPr>
      <w:r>
        <w:rPr>
          <w:rFonts w:hint="eastAsia" w:ascii="仿宋" w:hAnsi="仿宋" w:eastAsia="仿宋" w:cs="仿宋"/>
          <w:b/>
          <w:sz w:val="32"/>
          <w:szCs w:val="32"/>
        </w:rPr>
        <w:t xml:space="preserve">第五部分     </w:t>
      </w:r>
      <w:r>
        <w:rPr>
          <w:rFonts w:hint="eastAsia" w:ascii="仿宋" w:hAnsi="仿宋" w:eastAsia="仿宋" w:cs="仿宋"/>
          <w:b/>
          <w:bCs/>
          <w:sz w:val="32"/>
          <w:szCs w:val="32"/>
        </w:rPr>
        <w:t>应提交的投标文件格式范例</w:t>
      </w:r>
    </w:p>
    <w:p w14:paraId="19E0F228">
      <w:pPr>
        <w:spacing w:line="560" w:lineRule="exact"/>
        <w:ind w:firstLine="1100" w:firstLineChars="250"/>
        <w:jc w:val="center"/>
        <w:rPr>
          <w:rFonts w:ascii="宋体" w:hAnsi="宋体" w:eastAsia="宋体" w:cs="宋体"/>
          <w:bCs/>
          <w:color w:val="0000FF"/>
          <w:sz w:val="52"/>
          <w:szCs w:val="52"/>
        </w:rPr>
      </w:pPr>
      <w:r>
        <w:rPr>
          <w:rFonts w:hint="eastAsia" w:ascii="宋体" w:hAnsi="宋体" w:eastAsia="宋体" w:cs="宋体"/>
          <w:bCs/>
          <w:color w:val="0000FF"/>
          <w:sz w:val="44"/>
          <w:szCs w:val="44"/>
        </w:rPr>
        <w:t xml:space="preserve">                      正本/副本</w:t>
      </w:r>
    </w:p>
    <w:p w14:paraId="4E51F2B3">
      <w:pPr>
        <w:pStyle w:val="3"/>
        <w:spacing w:before="0" w:line="360" w:lineRule="auto"/>
        <w:jc w:val="center"/>
        <w:rPr>
          <w:rFonts w:cs="宋体"/>
          <w:bCs/>
          <w:color w:val="0000FF"/>
          <w:sz w:val="52"/>
          <w:szCs w:val="52"/>
        </w:rPr>
      </w:pPr>
      <w:r>
        <w:rPr>
          <w:rFonts w:hint="eastAsia" w:cs="宋体"/>
          <w:bCs/>
          <w:color w:val="0000FF"/>
          <w:sz w:val="52"/>
          <w:szCs w:val="52"/>
        </w:rPr>
        <w:t>浙江省隧道工程集团有限公司</w:t>
      </w:r>
    </w:p>
    <w:p w14:paraId="0B586340">
      <w:pPr>
        <w:spacing w:line="560" w:lineRule="exact"/>
        <w:jc w:val="center"/>
        <w:rPr>
          <w:rFonts w:ascii="宋体" w:hAnsi="宋体" w:eastAsia="宋体" w:cs="宋体"/>
          <w:bCs/>
          <w:color w:val="0000FF"/>
          <w:sz w:val="52"/>
          <w:szCs w:val="52"/>
        </w:rPr>
      </w:pPr>
      <w:r>
        <w:rPr>
          <w:rFonts w:hint="eastAsia" w:ascii="宋体" w:hAnsi="宋体" w:eastAsia="宋体" w:cs="宋体"/>
          <w:bCs/>
          <w:color w:val="0000FF"/>
          <w:sz w:val="52"/>
          <w:szCs w:val="52"/>
        </w:rPr>
        <w:t>柴油集中采购供应商入围项目</w:t>
      </w:r>
    </w:p>
    <w:p w14:paraId="418CFA79">
      <w:pPr>
        <w:jc w:val="center"/>
        <w:rPr>
          <w:rFonts w:ascii="宋体" w:hAnsi="宋体" w:eastAsia="宋体" w:cs="宋体"/>
          <w:bCs/>
          <w:color w:val="0000FF"/>
          <w:sz w:val="52"/>
          <w:szCs w:val="52"/>
        </w:rPr>
      </w:pPr>
    </w:p>
    <w:p w14:paraId="7B1A45D6">
      <w:pPr>
        <w:jc w:val="center"/>
        <w:rPr>
          <w:rFonts w:ascii="宋体" w:hAnsi="宋体" w:eastAsia="宋体" w:cs="宋体"/>
          <w:sz w:val="84"/>
          <w:szCs w:val="84"/>
        </w:rPr>
      </w:pPr>
      <w:r>
        <w:rPr>
          <w:rFonts w:hint="eastAsia" w:ascii="宋体" w:hAnsi="宋体" w:eastAsia="宋体" w:cs="宋体"/>
          <w:spacing w:val="34"/>
          <w:sz w:val="84"/>
          <w:szCs w:val="84"/>
        </w:rPr>
        <w:t>投 标 文 件</w:t>
      </w:r>
    </w:p>
    <w:p w14:paraId="1CA4F0C7">
      <w:pPr>
        <w:spacing w:line="360" w:lineRule="auto"/>
        <w:jc w:val="center"/>
        <w:rPr>
          <w:rFonts w:ascii="宋体" w:hAnsi="宋体" w:eastAsia="宋体" w:cs="宋体"/>
          <w:sz w:val="52"/>
          <w:szCs w:val="52"/>
        </w:rPr>
      </w:pPr>
    </w:p>
    <w:p w14:paraId="206B2CEE">
      <w:pPr>
        <w:spacing w:line="360" w:lineRule="auto"/>
        <w:jc w:val="center"/>
        <w:rPr>
          <w:rFonts w:ascii="宋体" w:hAnsi="宋体" w:eastAsia="宋体" w:cs="宋体"/>
          <w:sz w:val="52"/>
          <w:szCs w:val="52"/>
        </w:rPr>
      </w:pPr>
    </w:p>
    <w:p w14:paraId="4CAEF5E5">
      <w:pPr>
        <w:spacing w:line="360" w:lineRule="auto"/>
        <w:rPr>
          <w:rFonts w:ascii="宋体" w:hAnsi="宋体" w:eastAsia="宋体" w:cs="宋体"/>
          <w:sz w:val="52"/>
          <w:szCs w:val="52"/>
        </w:rPr>
      </w:pPr>
    </w:p>
    <w:p w14:paraId="2AFB7DE7">
      <w:pPr>
        <w:spacing w:line="360" w:lineRule="auto"/>
        <w:jc w:val="center"/>
        <w:rPr>
          <w:rFonts w:ascii="宋体" w:hAnsi="宋体" w:eastAsia="宋体" w:cs="宋体"/>
          <w:sz w:val="52"/>
          <w:szCs w:val="52"/>
        </w:rPr>
      </w:pPr>
    </w:p>
    <w:p w14:paraId="7A17E05D">
      <w:pPr>
        <w:spacing w:line="360" w:lineRule="auto"/>
        <w:jc w:val="center"/>
        <w:rPr>
          <w:rFonts w:ascii="宋体" w:hAnsi="宋体" w:eastAsia="宋体" w:cs="宋体"/>
          <w:sz w:val="52"/>
          <w:szCs w:val="52"/>
        </w:r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38"/>
        <w:gridCol w:w="6195"/>
      </w:tblGrid>
      <w:tr w14:paraId="1476C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538" w:type="dxa"/>
            <w:vAlign w:val="center"/>
          </w:tcPr>
          <w:p w14:paraId="035B16E2">
            <w:pPr>
              <w:pStyle w:val="9"/>
              <w:ind w:left="0" w:leftChars="0"/>
              <w:jc w:val="center"/>
              <w:rPr>
                <w:rFonts w:ascii="宋体" w:hAnsi="宋体" w:eastAsia="宋体" w:cs="宋体"/>
                <w:sz w:val="36"/>
                <w:szCs w:val="36"/>
              </w:rPr>
            </w:pPr>
            <w:r>
              <w:rPr>
                <w:rFonts w:hint="eastAsia" w:ascii="宋体" w:hAnsi="宋体" w:eastAsia="宋体" w:cs="宋体"/>
                <w:sz w:val="36"/>
                <w:szCs w:val="36"/>
              </w:rPr>
              <w:t>投标人：</w:t>
            </w:r>
          </w:p>
        </w:tc>
        <w:tc>
          <w:tcPr>
            <w:tcW w:w="6195" w:type="dxa"/>
            <w:vAlign w:val="center"/>
          </w:tcPr>
          <w:p w14:paraId="4D44D0F8">
            <w:pPr>
              <w:pStyle w:val="9"/>
              <w:ind w:left="0" w:leftChars="0"/>
              <w:rPr>
                <w:rFonts w:ascii="宋体" w:hAnsi="宋体" w:eastAsia="宋体" w:cs="宋体"/>
                <w:sz w:val="36"/>
                <w:szCs w:val="36"/>
              </w:rPr>
            </w:pPr>
            <w:r>
              <w:rPr>
                <w:rFonts w:hint="eastAsia" w:ascii="宋体" w:hAnsi="宋体" w:eastAsia="宋体" w:cs="宋体"/>
                <w:sz w:val="36"/>
                <w:szCs w:val="36"/>
                <w:u w:val="single"/>
              </w:rPr>
              <w:t xml:space="preserve">                    </w:t>
            </w:r>
            <w:r>
              <w:rPr>
                <w:rFonts w:hint="eastAsia" w:ascii="宋体" w:hAnsi="宋体" w:eastAsia="宋体" w:cs="宋体"/>
                <w:sz w:val="36"/>
                <w:szCs w:val="36"/>
              </w:rPr>
              <w:t>（盖章）</w:t>
            </w:r>
          </w:p>
        </w:tc>
      </w:tr>
      <w:tr w14:paraId="1199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538" w:type="dxa"/>
            <w:vAlign w:val="center"/>
          </w:tcPr>
          <w:p w14:paraId="4FCBFFC8">
            <w:pPr>
              <w:pStyle w:val="9"/>
              <w:ind w:left="0" w:leftChars="0"/>
              <w:jc w:val="center"/>
              <w:rPr>
                <w:rFonts w:ascii="宋体" w:hAnsi="宋体" w:eastAsia="宋体" w:cs="宋体"/>
                <w:sz w:val="36"/>
                <w:szCs w:val="36"/>
              </w:rPr>
            </w:pPr>
            <w:r>
              <w:rPr>
                <w:rFonts w:hint="eastAsia" w:ascii="宋体" w:hAnsi="宋体" w:eastAsia="宋体" w:cs="宋体"/>
                <w:sz w:val="36"/>
                <w:szCs w:val="36"/>
              </w:rPr>
              <w:t>日  期：</w:t>
            </w:r>
          </w:p>
        </w:tc>
        <w:tc>
          <w:tcPr>
            <w:tcW w:w="6195" w:type="dxa"/>
            <w:vAlign w:val="center"/>
          </w:tcPr>
          <w:p w14:paraId="69480D3C">
            <w:pPr>
              <w:pStyle w:val="9"/>
              <w:ind w:left="0" w:leftChars="0"/>
              <w:jc w:val="center"/>
              <w:rPr>
                <w:rFonts w:ascii="宋体" w:hAnsi="宋体" w:eastAsia="宋体" w:cs="宋体"/>
                <w:sz w:val="36"/>
                <w:szCs w:val="36"/>
              </w:rPr>
            </w:pPr>
            <w:r>
              <w:rPr>
                <w:rFonts w:hint="eastAsia" w:ascii="宋体" w:hAnsi="宋体" w:eastAsia="宋体" w:cs="宋体"/>
                <w:sz w:val="36"/>
                <w:szCs w:val="36"/>
              </w:rPr>
              <w:t>年    月    日</w:t>
            </w:r>
          </w:p>
        </w:tc>
      </w:tr>
    </w:tbl>
    <w:p w14:paraId="3C7F336F">
      <w:pPr>
        <w:snapToGrid w:val="0"/>
        <w:spacing w:line="560" w:lineRule="exact"/>
        <w:rPr>
          <w:rFonts w:ascii="宋体" w:hAnsi="宋体" w:eastAsia="宋体" w:cs="宋体"/>
          <w:b/>
          <w:bCs/>
          <w:sz w:val="32"/>
          <w:szCs w:val="32"/>
        </w:rPr>
        <w:sectPr>
          <w:headerReference r:id="rId3" w:type="default"/>
          <w:footerReference r:id="rId4" w:type="default"/>
          <w:pgSz w:w="11906" w:h="16838"/>
          <w:pgMar w:top="1134" w:right="1247" w:bottom="1134" w:left="1531" w:header="737" w:footer="992" w:gutter="0"/>
          <w:cols w:space="425" w:num="1"/>
          <w:titlePg/>
          <w:docGrid w:linePitch="312" w:charSpace="0"/>
        </w:sectPr>
      </w:pPr>
    </w:p>
    <w:p w14:paraId="122F1B7A">
      <w:pPr>
        <w:snapToGrid w:val="0"/>
        <w:spacing w:line="360" w:lineRule="auto"/>
        <w:jc w:val="center"/>
        <w:rPr>
          <w:rFonts w:ascii="宋体" w:hAnsi="宋体" w:eastAsia="宋体" w:cs="宋体"/>
          <w:bCs/>
          <w:kern w:val="0"/>
          <w:sz w:val="36"/>
          <w:szCs w:val="36"/>
        </w:rPr>
      </w:pPr>
      <w:r>
        <w:rPr>
          <w:rFonts w:hint="eastAsia" w:ascii="宋体" w:hAnsi="宋体" w:eastAsia="宋体" w:cs="宋体"/>
          <w:bCs/>
          <w:kern w:val="0"/>
          <w:sz w:val="36"/>
          <w:szCs w:val="36"/>
        </w:rPr>
        <w:t>目 录</w:t>
      </w:r>
    </w:p>
    <w:p w14:paraId="04B2FDE6">
      <w:pPr>
        <w:spacing w:line="360" w:lineRule="auto"/>
        <w:outlineLvl w:val="0"/>
        <w:rPr>
          <w:rFonts w:ascii="宋体" w:hAnsi="宋体" w:eastAsia="宋体" w:cs="宋体"/>
          <w:bCs/>
          <w:kern w:val="0"/>
          <w:sz w:val="28"/>
          <w:szCs w:val="28"/>
        </w:rPr>
      </w:pPr>
      <w:r>
        <w:rPr>
          <w:rFonts w:hint="eastAsia" w:ascii="宋体" w:hAnsi="宋体" w:eastAsia="宋体" w:cs="宋体"/>
          <w:bCs/>
          <w:kern w:val="0"/>
          <w:sz w:val="28"/>
          <w:szCs w:val="28"/>
        </w:rPr>
        <w:t>一、投标函</w:t>
      </w:r>
    </w:p>
    <w:p w14:paraId="5AAC592D">
      <w:pPr>
        <w:spacing w:line="360" w:lineRule="auto"/>
        <w:outlineLvl w:val="0"/>
        <w:rPr>
          <w:rFonts w:ascii="宋体" w:hAnsi="宋体" w:eastAsia="宋体" w:cs="宋体"/>
          <w:bCs/>
          <w:kern w:val="0"/>
          <w:sz w:val="28"/>
          <w:szCs w:val="28"/>
        </w:rPr>
      </w:pPr>
      <w:r>
        <w:rPr>
          <w:rFonts w:hint="eastAsia" w:ascii="宋体" w:hAnsi="宋体" w:eastAsia="宋体" w:cs="宋体"/>
          <w:bCs/>
          <w:kern w:val="0"/>
          <w:sz w:val="28"/>
          <w:szCs w:val="28"/>
        </w:rPr>
        <w:t>二、开标一览表</w:t>
      </w:r>
    </w:p>
    <w:p w14:paraId="47A30387">
      <w:pPr>
        <w:spacing w:line="360" w:lineRule="auto"/>
        <w:outlineLvl w:val="0"/>
        <w:rPr>
          <w:rFonts w:ascii="宋体" w:hAnsi="宋体" w:eastAsia="宋体" w:cs="宋体"/>
          <w:bCs/>
          <w:kern w:val="0"/>
          <w:sz w:val="28"/>
          <w:szCs w:val="28"/>
        </w:rPr>
      </w:pPr>
      <w:r>
        <w:rPr>
          <w:rFonts w:hint="eastAsia" w:ascii="宋体" w:hAnsi="宋体" w:eastAsia="宋体" w:cs="宋体"/>
          <w:bCs/>
          <w:kern w:val="0"/>
          <w:sz w:val="28"/>
          <w:szCs w:val="28"/>
        </w:rPr>
        <w:t>三、法定代表人身份证明（适用于无委托代理人的情况）</w:t>
      </w:r>
    </w:p>
    <w:p w14:paraId="5D431B47">
      <w:pPr>
        <w:spacing w:line="360" w:lineRule="auto"/>
        <w:outlineLvl w:val="0"/>
        <w:rPr>
          <w:rFonts w:ascii="宋体" w:hAnsi="宋体" w:eastAsia="宋体" w:cs="宋体"/>
          <w:bCs/>
          <w:kern w:val="0"/>
          <w:sz w:val="28"/>
          <w:szCs w:val="28"/>
        </w:rPr>
      </w:pPr>
      <w:r>
        <w:rPr>
          <w:rFonts w:hint="eastAsia" w:ascii="宋体" w:hAnsi="宋体" w:eastAsia="宋体" w:cs="宋体"/>
          <w:bCs/>
          <w:kern w:val="0"/>
          <w:sz w:val="28"/>
          <w:szCs w:val="28"/>
        </w:rPr>
        <w:t>四、法定代表人授权委托书（适用于有委托代理人的情况）</w:t>
      </w:r>
    </w:p>
    <w:p w14:paraId="72898C14">
      <w:pPr>
        <w:spacing w:line="360" w:lineRule="auto"/>
        <w:outlineLvl w:val="0"/>
        <w:rPr>
          <w:rFonts w:ascii="宋体" w:hAnsi="宋体" w:eastAsia="宋体" w:cs="宋体"/>
          <w:bCs/>
          <w:kern w:val="0"/>
          <w:sz w:val="28"/>
          <w:szCs w:val="28"/>
        </w:rPr>
      </w:pPr>
      <w:r>
        <w:rPr>
          <w:rFonts w:hint="eastAsia" w:ascii="宋体" w:hAnsi="宋体" w:eastAsia="宋体" w:cs="宋体"/>
          <w:bCs/>
          <w:kern w:val="0"/>
          <w:sz w:val="28"/>
          <w:szCs w:val="28"/>
        </w:rPr>
        <w:t>五、单位基本情况表</w:t>
      </w:r>
    </w:p>
    <w:p w14:paraId="7B980F73">
      <w:pPr>
        <w:snapToGrid w:val="0"/>
        <w:spacing w:line="360" w:lineRule="auto"/>
        <w:rPr>
          <w:rFonts w:ascii="宋体" w:hAnsi="宋体" w:eastAsia="宋体" w:cs="宋体"/>
          <w:b/>
          <w:kern w:val="0"/>
          <w:sz w:val="32"/>
          <w:szCs w:val="32"/>
        </w:rPr>
      </w:pPr>
      <w:r>
        <w:rPr>
          <w:rFonts w:hint="eastAsia" w:ascii="宋体" w:hAnsi="宋体" w:eastAsia="宋体" w:cs="宋体"/>
          <w:bCs/>
          <w:kern w:val="0"/>
          <w:sz w:val="28"/>
          <w:szCs w:val="28"/>
        </w:rPr>
        <w:t>六、投标人营业执照复印件</w:t>
      </w:r>
    </w:p>
    <w:p w14:paraId="453A37A6">
      <w:pPr>
        <w:spacing w:line="360" w:lineRule="auto"/>
        <w:outlineLvl w:val="0"/>
        <w:rPr>
          <w:rFonts w:ascii="宋体" w:hAnsi="宋体" w:eastAsia="宋体" w:cs="宋体"/>
          <w:bCs/>
          <w:kern w:val="0"/>
          <w:sz w:val="28"/>
          <w:szCs w:val="28"/>
        </w:rPr>
      </w:pPr>
      <w:r>
        <w:rPr>
          <w:rFonts w:hint="eastAsia" w:ascii="宋体" w:hAnsi="宋体" w:eastAsia="宋体" w:cs="宋体"/>
          <w:bCs/>
          <w:kern w:val="0"/>
          <w:sz w:val="28"/>
          <w:szCs w:val="28"/>
        </w:rPr>
        <w:t>七、投标人业绩表</w:t>
      </w:r>
    </w:p>
    <w:p w14:paraId="7D1BE086">
      <w:pPr>
        <w:pStyle w:val="2"/>
        <w:ind w:firstLine="0" w:firstLineChars="0"/>
        <w:sectPr>
          <w:pgSz w:w="11906" w:h="16838"/>
          <w:pgMar w:top="1134" w:right="1247" w:bottom="1134" w:left="1531" w:header="737" w:footer="992" w:gutter="0"/>
          <w:cols w:space="425" w:num="1"/>
          <w:titlePg/>
          <w:docGrid w:linePitch="312" w:charSpace="0"/>
        </w:sectPr>
      </w:pPr>
      <w:r>
        <w:rPr>
          <w:rFonts w:hint="eastAsia" w:ascii="宋体" w:hAnsi="宋体" w:cs="宋体"/>
          <w:bCs/>
          <w:kern w:val="0"/>
          <w:sz w:val="28"/>
          <w:szCs w:val="28"/>
        </w:rPr>
        <w:t>八、技术方案</w:t>
      </w:r>
    </w:p>
    <w:p w14:paraId="5A9F0E6F">
      <w:pPr>
        <w:spacing w:line="560" w:lineRule="exact"/>
        <w:outlineLvl w:val="0"/>
        <w:rPr>
          <w:rFonts w:ascii="宋体" w:hAnsi="宋体" w:eastAsia="宋体" w:cs="宋体"/>
          <w:bCs/>
          <w:kern w:val="0"/>
          <w:sz w:val="28"/>
          <w:szCs w:val="28"/>
        </w:rPr>
      </w:pPr>
      <w:r>
        <w:rPr>
          <w:rFonts w:hint="eastAsia" w:ascii="宋体" w:hAnsi="宋体" w:eastAsia="宋体" w:cs="宋体"/>
          <w:bCs/>
          <w:kern w:val="0"/>
          <w:sz w:val="28"/>
          <w:szCs w:val="28"/>
        </w:rPr>
        <w:t>一、投标函</w:t>
      </w:r>
    </w:p>
    <w:p w14:paraId="7F37D7EC">
      <w:pPr>
        <w:spacing w:line="560" w:lineRule="exact"/>
        <w:jc w:val="center"/>
        <w:outlineLvl w:val="0"/>
        <w:rPr>
          <w:rFonts w:ascii="仿宋" w:hAnsi="仿宋" w:eastAsia="仿宋" w:cs="仿宋"/>
          <w:b/>
          <w:kern w:val="0"/>
          <w:sz w:val="32"/>
          <w:szCs w:val="32"/>
        </w:rPr>
      </w:pPr>
      <w:r>
        <w:rPr>
          <w:rFonts w:hint="eastAsia" w:ascii="仿宋" w:hAnsi="仿宋" w:eastAsia="仿宋" w:cs="仿宋"/>
          <w:b/>
          <w:kern w:val="0"/>
          <w:sz w:val="32"/>
          <w:szCs w:val="32"/>
        </w:rPr>
        <w:t>投 标 函</w:t>
      </w:r>
    </w:p>
    <w:p w14:paraId="67D2C69F">
      <w:pPr>
        <w:spacing w:line="560" w:lineRule="exact"/>
        <w:ind w:left="420"/>
        <w:jc w:val="left"/>
        <w:rPr>
          <w:rFonts w:ascii="仿宋" w:hAnsi="仿宋" w:eastAsia="仿宋" w:cs="仿宋"/>
          <w:sz w:val="32"/>
          <w:szCs w:val="32"/>
        </w:rPr>
      </w:pPr>
      <w:r>
        <w:rPr>
          <w:rFonts w:hint="eastAsia" w:ascii="仿宋" w:hAnsi="仿宋" w:eastAsia="仿宋" w:cs="仿宋"/>
          <w:b/>
          <w:sz w:val="32"/>
          <w:szCs w:val="32"/>
        </w:rPr>
        <w:t>浙江省隧道工程集团有限公司 ：</w:t>
      </w:r>
    </w:p>
    <w:p w14:paraId="6E1FA816">
      <w:pPr>
        <w:adjustRightInd w:val="0"/>
        <w:snapToGrid w:val="0"/>
        <w:spacing w:line="560" w:lineRule="exact"/>
        <w:ind w:left="420" w:firstLine="640" w:firstLineChars="200"/>
        <w:jc w:val="left"/>
        <w:rPr>
          <w:rFonts w:ascii="仿宋" w:hAnsi="仿宋" w:eastAsia="仿宋" w:cs="仿宋"/>
          <w:sz w:val="32"/>
          <w:szCs w:val="32"/>
        </w:rPr>
      </w:pPr>
      <w:r>
        <w:rPr>
          <w:rFonts w:hint="eastAsia" w:ascii="仿宋" w:hAnsi="仿宋" w:eastAsia="仿宋" w:cs="仿宋"/>
          <w:sz w:val="32"/>
          <w:szCs w:val="32"/>
        </w:rPr>
        <w:t>我方作为</w:t>
      </w:r>
      <w:r>
        <w:rPr>
          <w:rFonts w:hint="eastAsia" w:ascii="仿宋" w:hAnsi="仿宋" w:eastAsia="仿宋" w:cs="仿宋"/>
          <w:sz w:val="32"/>
          <w:szCs w:val="32"/>
          <w:lang w:eastAsia="zh-CN"/>
        </w:rPr>
        <w:t>贵公司</w:t>
      </w:r>
      <w:r>
        <w:rPr>
          <w:rFonts w:hint="eastAsia" w:ascii="仿宋" w:hAnsi="仿宋" w:eastAsia="仿宋" w:cs="仿宋"/>
          <w:b/>
          <w:bCs/>
          <w:sz w:val="32"/>
          <w:szCs w:val="32"/>
          <w:u w:val="single"/>
          <w:lang w:eastAsia="zh-CN"/>
        </w:rPr>
        <w:t>柴油集中</w:t>
      </w:r>
      <w:r>
        <w:rPr>
          <w:rFonts w:hint="eastAsia" w:ascii="仿宋" w:hAnsi="仿宋" w:eastAsia="仿宋" w:cs="仿宋"/>
          <w:b/>
          <w:bCs/>
          <w:sz w:val="32"/>
          <w:szCs w:val="32"/>
          <w:u w:val="single"/>
        </w:rPr>
        <w:t>采购</w:t>
      </w:r>
      <w:r>
        <w:rPr>
          <w:rFonts w:hint="eastAsia" w:ascii="仿宋" w:hAnsi="仿宋" w:eastAsia="仿宋" w:cs="仿宋"/>
          <w:b/>
          <w:bCs/>
          <w:sz w:val="32"/>
          <w:szCs w:val="32"/>
          <w:u w:val="single"/>
          <w:lang w:eastAsia="zh-CN"/>
        </w:rPr>
        <w:t>项目</w:t>
      </w:r>
      <w:r>
        <w:rPr>
          <w:rFonts w:hint="eastAsia" w:ascii="仿宋" w:hAnsi="仿宋" w:eastAsia="仿宋" w:cs="仿宋"/>
          <w:sz w:val="32"/>
          <w:szCs w:val="32"/>
        </w:rPr>
        <w:t xml:space="preserve">投标人，在遵守本次招标文件规定的前提下，作出如下郑重承诺： </w:t>
      </w:r>
    </w:p>
    <w:p w14:paraId="0183DFBA">
      <w:pPr>
        <w:adjustRightInd w:val="0"/>
        <w:snapToGrid w:val="0"/>
        <w:spacing w:line="560" w:lineRule="exact"/>
        <w:ind w:left="420" w:firstLine="640" w:firstLineChars="200"/>
        <w:jc w:val="left"/>
        <w:rPr>
          <w:rFonts w:ascii="仿宋" w:hAnsi="仿宋" w:eastAsia="仿宋" w:cs="仿宋"/>
          <w:sz w:val="32"/>
          <w:szCs w:val="32"/>
        </w:rPr>
      </w:pPr>
      <w:r>
        <w:rPr>
          <w:rFonts w:hint="eastAsia" w:ascii="仿宋" w:hAnsi="仿宋" w:eastAsia="仿宋" w:cs="仿宋"/>
          <w:sz w:val="32"/>
          <w:szCs w:val="32"/>
        </w:rPr>
        <w:t xml:space="preserve">1. 在投标期间，我方将严格遵守《中华人民共和国招标投标法》《中华人民共和国反不正当竞争法》等法律、法规的规定，并承担相关的法律责任。 </w:t>
      </w:r>
    </w:p>
    <w:p w14:paraId="158F0B60">
      <w:pPr>
        <w:adjustRightInd w:val="0"/>
        <w:snapToGrid w:val="0"/>
        <w:spacing w:line="560" w:lineRule="exact"/>
        <w:ind w:left="420" w:firstLine="640" w:firstLineChars="200"/>
        <w:jc w:val="left"/>
        <w:rPr>
          <w:rFonts w:ascii="仿宋" w:hAnsi="仿宋" w:eastAsia="仿宋" w:cs="仿宋"/>
          <w:sz w:val="32"/>
          <w:szCs w:val="32"/>
        </w:rPr>
      </w:pPr>
      <w:r>
        <w:rPr>
          <w:rFonts w:hint="eastAsia" w:ascii="仿宋" w:hAnsi="仿宋" w:eastAsia="仿宋" w:cs="仿宋"/>
          <w:sz w:val="32"/>
          <w:szCs w:val="32"/>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175994A0">
      <w:pPr>
        <w:adjustRightInd w:val="0"/>
        <w:snapToGrid w:val="0"/>
        <w:spacing w:line="560" w:lineRule="exact"/>
        <w:ind w:left="420" w:firstLine="640" w:firstLineChars="200"/>
        <w:jc w:val="left"/>
        <w:rPr>
          <w:rFonts w:ascii="仿宋" w:hAnsi="仿宋" w:eastAsia="仿宋" w:cs="仿宋"/>
          <w:sz w:val="32"/>
          <w:szCs w:val="32"/>
        </w:rPr>
      </w:pPr>
      <w:r>
        <w:rPr>
          <w:rFonts w:hint="eastAsia" w:ascii="仿宋" w:hAnsi="仿宋" w:eastAsia="仿宋" w:cs="仿宋"/>
          <w:sz w:val="32"/>
          <w:szCs w:val="32"/>
        </w:rPr>
        <w:t xml:space="preserve">3. 我方将认真对待本次投标，完全接受招标人依照规定作出的评标和定标结果。如果我方有幸中标，作为本项目服务机构，我方将履行约定的所有义务和责任，不转让或变相转让中标结果。 </w:t>
      </w:r>
    </w:p>
    <w:p w14:paraId="25C009A5">
      <w:pPr>
        <w:adjustRightInd w:val="0"/>
        <w:snapToGrid w:val="0"/>
        <w:spacing w:line="560" w:lineRule="exact"/>
        <w:ind w:left="420" w:firstLine="640" w:firstLineChars="200"/>
        <w:jc w:val="left"/>
        <w:rPr>
          <w:rFonts w:hint="eastAsia" w:ascii="仿宋" w:hAnsi="仿宋" w:eastAsia="仿宋" w:cs="仿宋"/>
          <w:sz w:val="32"/>
          <w:szCs w:val="32"/>
        </w:rPr>
      </w:pPr>
      <w:r>
        <w:rPr>
          <w:rFonts w:hint="eastAsia" w:ascii="仿宋" w:hAnsi="仿宋" w:eastAsia="仿宋" w:cs="仿宋"/>
          <w:sz w:val="32"/>
          <w:szCs w:val="32"/>
        </w:rPr>
        <w:t>4. 若我单位中标，除非贵单位要求，我单位将</w:t>
      </w:r>
      <w:r>
        <w:rPr>
          <w:rFonts w:hint="eastAsia" w:ascii="仿宋" w:hAnsi="仿宋" w:eastAsia="仿宋" w:cs="仿宋"/>
          <w:color w:val="FF0000"/>
          <w:sz w:val="32"/>
          <w:szCs w:val="32"/>
        </w:rPr>
        <w:t>不主动要求调整供货合同条款</w:t>
      </w:r>
      <w:r>
        <w:rPr>
          <w:rFonts w:hint="eastAsia" w:ascii="仿宋" w:hAnsi="仿宋" w:eastAsia="仿宋" w:cs="仿宋"/>
          <w:sz w:val="32"/>
          <w:szCs w:val="32"/>
        </w:rPr>
        <w:t>。否则，贵单位可以随时取消我单位的中标资格。</w:t>
      </w:r>
    </w:p>
    <w:p w14:paraId="0FFA29B5">
      <w:pPr>
        <w:adjustRightInd w:val="0"/>
        <w:snapToGrid w:val="0"/>
        <w:spacing w:line="560" w:lineRule="exact"/>
        <w:ind w:left="42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我单位承诺不会因贵单位对供货合同中的承包范围的调整而产生的异议。</w:t>
      </w:r>
    </w:p>
    <w:p w14:paraId="7848B41A">
      <w:pPr>
        <w:adjustRightInd w:val="0"/>
        <w:snapToGrid w:val="0"/>
        <w:spacing w:line="560" w:lineRule="exact"/>
        <w:ind w:left="42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我单位的承诺函，将作为合同的组成部分。</w:t>
      </w:r>
    </w:p>
    <w:p w14:paraId="7020EF09">
      <w:pPr>
        <w:adjustRightInd w:val="0"/>
        <w:snapToGrid w:val="0"/>
        <w:spacing w:line="560" w:lineRule="exact"/>
        <w:ind w:left="42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若我单位没有中标，我单位将不要求贵单位做任何解释。</w:t>
      </w:r>
    </w:p>
    <w:p w14:paraId="6E983034">
      <w:pPr>
        <w:adjustRightInd w:val="0"/>
        <w:snapToGrid w:val="0"/>
        <w:spacing w:line="560" w:lineRule="exact"/>
        <w:ind w:left="420"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本承诺具有相对独立性，不管是否有其他相反的说明。本承诺既是我方投标书的有效组成内容，也是我方真实意思的表示，对我方在与本次招标有关的任何行为中始终具有优先的法律约束力。</w:t>
      </w:r>
    </w:p>
    <w:p w14:paraId="1CE9FF13">
      <w:pPr>
        <w:adjustRightInd w:val="0"/>
        <w:snapToGrid w:val="0"/>
        <w:spacing w:line="560" w:lineRule="exact"/>
        <w:ind w:right="26" w:firstLine="3081" w:firstLineChars="963"/>
        <w:rPr>
          <w:rFonts w:ascii="仿宋" w:hAnsi="仿宋" w:eastAsia="仿宋" w:cs="仿宋"/>
          <w:sz w:val="32"/>
          <w:szCs w:val="32"/>
        </w:rPr>
      </w:pPr>
      <w:r>
        <w:rPr>
          <w:rFonts w:hint="eastAsia" w:ascii="仿宋" w:hAnsi="仿宋" w:eastAsia="仿宋" w:cs="仿宋"/>
          <w:sz w:val="32"/>
          <w:szCs w:val="32"/>
        </w:rPr>
        <w:t>投标单位 （盖章) ：</w:t>
      </w:r>
    </w:p>
    <w:p w14:paraId="70991E85">
      <w:pPr>
        <w:adjustRightInd w:val="0"/>
        <w:snapToGrid w:val="0"/>
        <w:spacing w:line="560" w:lineRule="exact"/>
        <w:ind w:right="26" w:firstLine="2441" w:firstLineChars="763"/>
        <w:rPr>
          <w:rFonts w:ascii="仿宋" w:hAnsi="仿宋" w:eastAsia="仿宋" w:cs="仿宋"/>
          <w:sz w:val="32"/>
          <w:szCs w:val="32"/>
        </w:rPr>
      </w:pPr>
      <w:r>
        <w:rPr>
          <w:rFonts w:hint="eastAsia" w:ascii="仿宋" w:hAnsi="仿宋" w:eastAsia="仿宋" w:cs="仿宋"/>
          <w:sz w:val="32"/>
          <w:szCs w:val="32"/>
        </w:rPr>
        <w:t>法定代表人（或委托代理人)签字：</w:t>
      </w:r>
    </w:p>
    <w:p w14:paraId="4D0C652B">
      <w:pPr>
        <w:adjustRightInd w:val="0"/>
        <w:snapToGrid w:val="0"/>
        <w:spacing w:line="560" w:lineRule="exact"/>
        <w:ind w:right="26" w:firstLine="2124" w:firstLineChars="664"/>
        <w:rPr>
          <w:rFonts w:ascii="仿宋" w:hAnsi="仿宋" w:eastAsia="仿宋" w:cs="仿宋"/>
          <w:kern w:val="0"/>
          <w:sz w:val="32"/>
          <w:szCs w:val="32"/>
          <w:u w:val="single"/>
        </w:rPr>
      </w:pPr>
      <w:r>
        <w:rPr>
          <w:rFonts w:hint="eastAsia" w:ascii="仿宋" w:hAnsi="仿宋" w:eastAsia="仿宋" w:cs="仿宋"/>
          <w:sz w:val="32"/>
          <w:szCs w:val="32"/>
        </w:rPr>
        <w:t>日期：       年     月    日</w:t>
      </w:r>
    </w:p>
    <w:p w14:paraId="0D7379A2">
      <w:pPr>
        <w:pStyle w:val="3"/>
        <w:rPr>
          <w:rFonts w:cs="宋体"/>
          <w:kern w:val="0"/>
          <w:sz w:val="32"/>
          <w:szCs w:val="32"/>
          <w:u w:val="single"/>
        </w:rPr>
      </w:pPr>
      <w:r>
        <w:rPr>
          <w:rFonts w:hint="eastAsia" w:cs="宋体"/>
          <w:kern w:val="0"/>
          <w:sz w:val="32"/>
          <w:szCs w:val="32"/>
          <w:u w:val="single"/>
        </w:rPr>
        <w:br w:type="page"/>
      </w:r>
    </w:p>
    <w:p w14:paraId="69C5C5F9">
      <w:pPr>
        <w:spacing w:line="560" w:lineRule="exact"/>
        <w:outlineLvl w:val="0"/>
        <w:rPr>
          <w:rFonts w:ascii="宋体" w:hAnsi="宋体" w:eastAsia="宋体" w:cs="宋体"/>
          <w:bCs/>
          <w:kern w:val="0"/>
          <w:sz w:val="28"/>
          <w:szCs w:val="28"/>
        </w:rPr>
      </w:pPr>
      <w:r>
        <w:rPr>
          <w:rFonts w:hint="eastAsia" w:ascii="宋体" w:hAnsi="宋体" w:eastAsia="宋体" w:cs="宋体"/>
          <w:bCs/>
          <w:kern w:val="0"/>
          <w:sz w:val="28"/>
          <w:szCs w:val="28"/>
        </w:rPr>
        <w:t>二、开标一览表</w:t>
      </w:r>
    </w:p>
    <w:p w14:paraId="584649E6">
      <w:pPr>
        <w:adjustRightInd w:val="0"/>
        <w:snapToGrid w:val="0"/>
        <w:spacing w:line="560" w:lineRule="exact"/>
        <w:ind w:right="26"/>
        <w:jc w:val="center"/>
        <w:rPr>
          <w:rFonts w:ascii="仿宋" w:hAnsi="仿宋" w:eastAsia="仿宋" w:cs="仿宋"/>
          <w:kern w:val="0"/>
          <w:sz w:val="32"/>
          <w:szCs w:val="32"/>
          <w:u w:val="single"/>
        </w:rPr>
      </w:pPr>
      <w:bookmarkStart w:id="46" w:name="_Toc243928859"/>
      <w:r>
        <w:rPr>
          <w:rFonts w:hint="eastAsia" w:ascii="仿宋" w:hAnsi="仿宋" w:eastAsia="仿宋" w:cs="仿宋"/>
          <w:b/>
          <w:kern w:val="0"/>
          <w:sz w:val="32"/>
          <w:szCs w:val="32"/>
        </w:rPr>
        <w:t>开标一览表</w:t>
      </w:r>
      <w:bookmarkEnd w:id="46"/>
    </w:p>
    <w:p w14:paraId="6A19908E">
      <w:pPr>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浙江省隧道工程集团有限公司：</w:t>
      </w:r>
    </w:p>
    <w:p w14:paraId="6E0BE815">
      <w:p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按你方招标文件要求，我公司，本标书签字方，谨此向你方发出要约如下：如你方接受本投标，我方承诺按以下开标一览表的报价和服务内容及期限，安排相关人员来完成编号为XXXXXXXX的招标文件柴油采购项目的柴油供应。</w:t>
      </w:r>
    </w:p>
    <w:p w14:paraId="39C65367">
      <w:pPr>
        <w:adjustRightInd w:val="0"/>
        <w:snapToGrid w:val="0"/>
        <w:spacing w:line="560" w:lineRule="exact"/>
        <w:jc w:val="center"/>
        <w:rPr>
          <w:rFonts w:ascii="仿宋" w:hAnsi="仿宋" w:eastAsia="仿宋" w:cs="仿宋"/>
          <w:sz w:val="32"/>
          <w:szCs w:val="32"/>
        </w:rPr>
      </w:pPr>
      <w:r>
        <w:rPr>
          <w:rFonts w:hint="eastAsia" w:ascii="仿宋" w:hAnsi="仿宋" w:eastAsia="仿宋" w:cs="仿宋"/>
          <w:sz w:val="32"/>
          <w:szCs w:val="32"/>
        </w:rPr>
        <w:t>开标一览表</w:t>
      </w:r>
    </w:p>
    <w:p w14:paraId="3D193B49">
      <w:pPr>
        <w:ind w:firstLine="480"/>
        <w:rPr>
          <w:rFonts w:cs="仿宋"/>
          <w:color w:val="000000"/>
          <w:sz w:val="24"/>
          <w:szCs w:val="24"/>
        </w:rPr>
      </w:pPr>
    </w:p>
    <w:p w14:paraId="3F9B4C09">
      <w:pPr>
        <w:numPr>
          <w:ilvl w:val="0"/>
          <w:numId w:val="7"/>
        </w:numPr>
        <w:adjustRightInd w:val="0"/>
        <w:snapToGrid w:val="0"/>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结算单价=挂牌价</w:t>
      </w:r>
      <w:r>
        <w:rPr>
          <w:rFonts w:hint="default" w:ascii="Arial" w:hAnsi="Arial" w:eastAsia="仿宋" w:cs="Arial"/>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1±浮动率</w:t>
      </w:r>
      <w:r>
        <w:rPr>
          <w:rFonts w:hint="eastAsia" w:ascii="仿宋" w:hAnsi="仿宋" w:eastAsia="仿宋" w:cs="仿宋"/>
          <w:sz w:val="32"/>
          <w:szCs w:val="32"/>
          <w:lang w:eastAsia="zh-CN"/>
        </w:rPr>
        <w:t>）</w:t>
      </w:r>
    </w:p>
    <w:p w14:paraId="2284E25E">
      <w:pPr>
        <w:numPr>
          <w:ilvl w:val="0"/>
          <w:numId w:val="7"/>
        </w:num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浮动</w:t>
      </w:r>
      <w:r>
        <w:rPr>
          <w:rFonts w:hint="eastAsia" w:ascii="仿宋" w:hAnsi="仿宋" w:eastAsia="仿宋" w:cs="仿宋"/>
          <w:sz w:val="32"/>
          <w:szCs w:val="32"/>
          <w:lang w:eastAsia="zh-CN"/>
        </w:rPr>
        <w:t>率</w:t>
      </w:r>
      <w:r>
        <w:rPr>
          <w:rFonts w:hint="eastAsia" w:ascii="仿宋" w:hAnsi="仿宋" w:eastAsia="仿宋" w:cs="仿宋"/>
          <w:sz w:val="32"/>
          <w:szCs w:val="32"/>
        </w:rPr>
        <w:t>(P值)</w:t>
      </w:r>
    </w:p>
    <w:tbl>
      <w:tblPr>
        <w:tblStyle w:val="13"/>
        <w:tblW w:w="8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1"/>
        <w:gridCol w:w="3828"/>
        <w:gridCol w:w="1727"/>
      </w:tblGrid>
      <w:tr w14:paraId="7FABE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2801" w:type="dxa"/>
            <w:vAlign w:val="center"/>
          </w:tcPr>
          <w:p w14:paraId="504BF98D">
            <w:pPr>
              <w:adjustRightInd w:val="0"/>
              <w:snapToGrid w:val="0"/>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地区</w:t>
            </w:r>
          </w:p>
        </w:tc>
        <w:tc>
          <w:tcPr>
            <w:tcW w:w="3828" w:type="dxa"/>
            <w:tcBorders>
              <w:right w:val="single" w:color="auto" w:sz="4" w:space="0"/>
            </w:tcBorders>
            <w:vAlign w:val="center"/>
          </w:tcPr>
          <w:p w14:paraId="0400C1E6">
            <w:pPr>
              <w:adjustRightInd w:val="0"/>
              <w:snapToGrid w:val="0"/>
              <w:spacing w:line="560" w:lineRule="exact"/>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浙江</w:t>
            </w:r>
          </w:p>
        </w:tc>
        <w:tc>
          <w:tcPr>
            <w:tcW w:w="1727" w:type="dxa"/>
            <w:tcBorders>
              <w:left w:val="single" w:color="auto" w:sz="4" w:space="0"/>
            </w:tcBorders>
            <w:vAlign w:val="center"/>
          </w:tcPr>
          <w:p w14:paraId="7B455898">
            <w:pPr>
              <w:adjustRightInd w:val="0"/>
              <w:snapToGrid w:val="0"/>
              <w:spacing w:line="56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备注</w:t>
            </w:r>
          </w:p>
        </w:tc>
      </w:tr>
      <w:tr w14:paraId="1FF54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2801" w:type="dxa"/>
            <w:vAlign w:val="center"/>
          </w:tcPr>
          <w:p w14:paraId="36B360D1">
            <w:pPr>
              <w:adjustRightInd w:val="0"/>
              <w:snapToGrid w:val="0"/>
              <w:spacing w:line="560" w:lineRule="exact"/>
              <w:jc w:val="center"/>
              <w:rPr>
                <w:rFonts w:ascii="仿宋" w:hAnsi="仿宋" w:eastAsia="仿宋" w:cs="仿宋"/>
                <w:sz w:val="32"/>
                <w:szCs w:val="32"/>
              </w:rPr>
            </w:pPr>
            <w:r>
              <w:rPr>
                <w:rFonts w:hint="eastAsia" w:ascii="仿宋" w:hAnsi="仿宋" w:eastAsia="仿宋" w:cs="仿宋"/>
                <w:sz w:val="32"/>
                <w:szCs w:val="32"/>
              </w:rPr>
              <w:t>报价</w:t>
            </w:r>
          </w:p>
        </w:tc>
        <w:tc>
          <w:tcPr>
            <w:tcW w:w="3828" w:type="dxa"/>
            <w:tcBorders>
              <w:right w:val="single" w:color="auto" w:sz="4" w:space="0"/>
            </w:tcBorders>
            <w:vAlign w:val="center"/>
          </w:tcPr>
          <w:p w14:paraId="4D642887">
            <w:pPr>
              <w:adjustRightInd w:val="0"/>
              <w:snapToGrid w:val="0"/>
              <w:spacing w:line="560" w:lineRule="exact"/>
              <w:ind w:firstLine="640" w:firstLineChars="200"/>
              <w:jc w:val="left"/>
              <w:rPr>
                <w:rFonts w:ascii="仿宋" w:hAnsi="仿宋" w:eastAsia="仿宋" w:cs="仿宋"/>
                <w:sz w:val="32"/>
                <w:szCs w:val="32"/>
              </w:rPr>
            </w:pPr>
          </w:p>
        </w:tc>
        <w:tc>
          <w:tcPr>
            <w:tcW w:w="1727" w:type="dxa"/>
            <w:tcBorders>
              <w:left w:val="single" w:color="auto" w:sz="4" w:space="0"/>
            </w:tcBorders>
            <w:vAlign w:val="center"/>
          </w:tcPr>
          <w:p w14:paraId="66F2D9AE">
            <w:pPr>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参与评标，必须填报</w:t>
            </w:r>
          </w:p>
        </w:tc>
      </w:tr>
      <w:tr w14:paraId="7F793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8356" w:type="dxa"/>
            <w:gridSpan w:val="3"/>
          </w:tcPr>
          <w:p w14:paraId="725DF6D8">
            <w:p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填报格式：报价上浮填</w:t>
            </w:r>
            <w:r>
              <w:rPr>
                <w:rFonts w:hint="eastAsia" w:ascii="仿宋" w:hAnsi="仿宋" w:eastAsia="仿宋" w:cs="仿宋"/>
                <w:sz w:val="32"/>
                <w:szCs w:val="32"/>
                <w:lang w:val="en-US" w:eastAsia="zh-CN"/>
              </w:rPr>
              <w:t>P</w:t>
            </w:r>
            <w:r>
              <w:rPr>
                <w:rFonts w:hint="eastAsia" w:ascii="仿宋" w:hAnsi="仿宋" w:eastAsia="仿宋" w:cs="仿宋"/>
                <w:sz w:val="32"/>
                <w:szCs w:val="32"/>
              </w:rPr>
              <w:t>，下浮填-</w:t>
            </w:r>
            <w:r>
              <w:rPr>
                <w:rFonts w:hint="eastAsia" w:ascii="仿宋" w:hAnsi="仿宋" w:eastAsia="仿宋" w:cs="仿宋"/>
                <w:sz w:val="32"/>
                <w:szCs w:val="32"/>
                <w:lang w:val="en-US" w:eastAsia="zh-CN"/>
              </w:rPr>
              <w:t>P</w:t>
            </w:r>
            <w:r>
              <w:rPr>
                <w:rFonts w:hint="eastAsia" w:ascii="仿宋" w:hAnsi="仿宋" w:eastAsia="仿宋" w:cs="仿宋"/>
                <w:sz w:val="32"/>
                <w:szCs w:val="32"/>
              </w:rPr>
              <w:t>，不浮动填0，其中“</w:t>
            </w:r>
            <w:r>
              <w:rPr>
                <w:rFonts w:hint="eastAsia" w:ascii="仿宋" w:hAnsi="仿宋" w:eastAsia="仿宋" w:cs="仿宋"/>
                <w:sz w:val="32"/>
                <w:szCs w:val="32"/>
                <w:lang w:val="en-US" w:eastAsia="zh-CN"/>
              </w:rPr>
              <w:t>P</w:t>
            </w:r>
            <w:r>
              <w:rPr>
                <w:rFonts w:hint="eastAsia" w:ascii="仿宋" w:hAnsi="仿宋" w:eastAsia="仿宋" w:cs="仿宋"/>
                <w:sz w:val="32"/>
                <w:szCs w:val="32"/>
              </w:rPr>
              <w:t>为整数”</w:t>
            </w:r>
          </w:p>
        </w:tc>
      </w:tr>
    </w:tbl>
    <w:p w14:paraId="1D259CFB">
      <w:p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综合考虑涵盖报价地区的柴油供货到现场的辅助材料费、装卸费、出库费、运输费、自带吊车费、吊装机械费及人工费、运输至现场指定物料堆放运输费（落地且分规格码放整齐）、税金（等额增值税专用发票）、税票、人力工资等在内的综合落地单价，包含运杂费等。</w:t>
      </w:r>
    </w:p>
    <w:p w14:paraId="0C31BBC8">
      <w:p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三、我司已充分了解招标文件相关要求。</w:t>
      </w:r>
    </w:p>
    <w:p w14:paraId="44178381">
      <w:pPr>
        <w:adjustRightInd w:val="0"/>
        <w:snapToGrid w:val="0"/>
        <w:spacing w:line="560" w:lineRule="exact"/>
        <w:ind w:firstLine="5760" w:firstLineChars="1800"/>
        <w:jc w:val="left"/>
        <w:rPr>
          <w:rFonts w:ascii="仿宋" w:hAnsi="仿宋" w:eastAsia="仿宋" w:cs="仿宋"/>
          <w:sz w:val="32"/>
          <w:szCs w:val="32"/>
        </w:rPr>
      </w:pPr>
      <w:r>
        <w:rPr>
          <w:rFonts w:hint="eastAsia" w:ascii="仿宋" w:hAnsi="仿宋" w:eastAsia="仿宋" w:cs="仿宋"/>
          <w:sz w:val="32"/>
          <w:szCs w:val="32"/>
        </w:rPr>
        <w:t>投标人：（公章）</w:t>
      </w:r>
    </w:p>
    <w:p w14:paraId="7CD37DE7">
      <w:p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法定代表人或委托代理人：（签字）</w:t>
      </w:r>
    </w:p>
    <w:p w14:paraId="01F2E2E1">
      <w:pPr>
        <w:adjustRightInd w:val="0"/>
        <w:snapToGrid w:val="0"/>
        <w:spacing w:line="560" w:lineRule="exact"/>
        <w:ind w:firstLine="6400" w:firstLineChars="2000"/>
        <w:jc w:val="left"/>
        <w:rPr>
          <w:rFonts w:ascii="仿宋" w:hAnsi="仿宋" w:eastAsia="仿宋" w:cs="仿宋"/>
          <w:sz w:val="32"/>
          <w:szCs w:val="32"/>
        </w:rPr>
      </w:pPr>
      <w:r>
        <w:rPr>
          <w:rFonts w:hint="eastAsia" w:ascii="仿宋" w:hAnsi="仿宋" w:eastAsia="仿宋" w:cs="仿宋"/>
          <w:sz w:val="32"/>
          <w:szCs w:val="32"/>
        </w:rPr>
        <w:t>日期：</w:t>
      </w:r>
    </w:p>
    <w:p w14:paraId="65ADA539">
      <w:pPr>
        <w:adjustRightInd w:val="0"/>
        <w:snapToGrid w:val="0"/>
        <w:spacing w:line="560" w:lineRule="exact"/>
        <w:ind w:right="26"/>
        <w:rPr>
          <w:rFonts w:ascii="仿宋" w:hAnsi="仿宋" w:eastAsia="仿宋" w:cs="仿宋"/>
          <w:b/>
          <w:sz w:val="32"/>
          <w:szCs w:val="32"/>
        </w:rPr>
      </w:pPr>
      <w:r>
        <w:rPr>
          <w:rFonts w:hint="eastAsia" w:ascii="仿宋" w:hAnsi="仿宋" w:eastAsia="仿宋" w:cs="仿宋"/>
          <w:b/>
          <w:sz w:val="32"/>
          <w:szCs w:val="32"/>
        </w:rPr>
        <w:t>联系人：XXX</w:t>
      </w:r>
    </w:p>
    <w:p w14:paraId="43FD515F">
      <w:pPr>
        <w:adjustRightInd w:val="0"/>
        <w:snapToGrid w:val="0"/>
        <w:spacing w:line="560" w:lineRule="exact"/>
        <w:ind w:right="26"/>
        <w:rPr>
          <w:rFonts w:ascii="仿宋" w:hAnsi="仿宋" w:eastAsia="仿宋" w:cs="仿宋"/>
          <w:kern w:val="0"/>
          <w:sz w:val="32"/>
          <w:szCs w:val="32"/>
          <w:u w:val="single"/>
        </w:rPr>
      </w:pPr>
      <w:r>
        <w:rPr>
          <w:rFonts w:hint="eastAsia" w:ascii="仿宋" w:hAnsi="仿宋" w:eastAsia="仿宋" w:cs="仿宋"/>
          <w:b/>
          <w:sz w:val="32"/>
          <w:szCs w:val="32"/>
        </w:rPr>
        <w:t>联系电话：XXXXXXXX</w:t>
      </w:r>
    </w:p>
    <w:p w14:paraId="5B253996">
      <w:pPr>
        <w:rPr>
          <w:rFonts w:cs="仿宋"/>
          <w:b/>
          <w:bCs/>
          <w:sz w:val="32"/>
          <w:szCs w:val="32"/>
        </w:rPr>
      </w:pPr>
    </w:p>
    <w:p w14:paraId="7D256F85">
      <w:pPr>
        <w:spacing w:line="560" w:lineRule="exact"/>
        <w:jc w:val="center"/>
        <w:outlineLvl w:val="0"/>
        <w:rPr>
          <w:rFonts w:ascii="仿宋" w:hAnsi="仿宋" w:eastAsia="仿宋" w:cs="仿宋"/>
          <w:b/>
          <w:kern w:val="0"/>
          <w:sz w:val="32"/>
          <w:szCs w:val="32"/>
        </w:rPr>
      </w:pPr>
    </w:p>
    <w:p w14:paraId="3C89B053">
      <w:pPr>
        <w:spacing w:line="560" w:lineRule="exact"/>
        <w:jc w:val="center"/>
        <w:outlineLvl w:val="0"/>
        <w:rPr>
          <w:rFonts w:ascii="仿宋" w:hAnsi="仿宋" w:eastAsia="仿宋" w:cs="仿宋"/>
          <w:b/>
          <w:kern w:val="0"/>
          <w:sz w:val="32"/>
          <w:szCs w:val="32"/>
        </w:rPr>
      </w:pPr>
    </w:p>
    <w:p w14:paraId="36FAADFE">
      <w:pPr>
        <w:pageBreakBefore/>
        <w:spacing w:line="560" w:lineRule="exact"/>
        <w:outlineLvl w:val="0"/>
        <w:rPr>
          <w:rFonts w:ascii="宋体" w:hAnsi="宋体" w:eastAsia="宋体" w:cs="宋体"/>
          <w:b/>
          <w:kern w:val="0"/>
          <w:sz w:val="32"/>
          <w:szCs w:val="32"/>
        </w:rPr>
      </w:pPr>
      <w:r>
        <w:rPr>
          <w:rFonts w:hint="eastAsia" w:ascii="宋体" w:hAnsi="宋体" w:eastAsia="宋体" w:cs="宋体"/>
          <w:bCs/>
          <w:kern w:val="0"/>
          <w:sz w:val="28"/>
          <w:szCs w:val="28"/>
        </w:rPr>
        <w:t>三、法定代表人身份证明（</w:t>
      </w:r>
      <w:r>
        <w:rPr>
          <w:rFonts w:hint="eastAsia" w:ascii="宋体" w:hAnsi="宋体" w:eastAsia="宋体" w:cs="宋体"/>
          <w:bCs/>
          <w:color w:val="FF0000"/>
          <w:kern w:val="0"/>
          <w:sz w:val="28"/>
          <w:szCs w:val="28"/>
        </w:rPr>
        <w:t>适用于无委托代理人的情况）</w:t>
      </w:r>
    </w:p>
    <w:p w14:paraId="4C2221A7">
      <w:pPr>
        <w:spacing w:line="560" w:lineRule="exact"/>
        <w:jc w:val="center"/>
        <w:outlineLvl w:val="0"/>
        <w:rPr>
          <w:rFonts w:ascii="宋体" w:hAnsi="宋体" w:eastAsia="宋体" w:cs="宋体"/>
          <w:b/>
          <w:kern w:val="0"/>
          <w:sz w:val="32"/>
          <w:szCs w:val="32"/>
        </w:rPr>
      </w:pPr>
    </w:p>
    <w:p w14:paraId="2A8B7E70">
      <w:pPr>
        <w:snapToGrid w:val="0"/>
        <w:spacing w:line="360" w:lineRule="auto"/>
        <w:jc w:val="center"/>
        <w:rPr>
          <w:rFonts w:ascii="宋体" w:hAnsi="宋体" w:cs="Arial"/>
          <w:b/>
          <w:bCs/>
          <w:kern w:val="44"/>
          <w:sz w:val="36"/>
          <w:szCs w:val="36"/>
        </w:rPr>
      </w:pPr>
      <w:r>
        <w:rPr>
          <w:rFonts w:hint="eastAsia" w:ascii="宋体" w:hAnsi="宋体" w:cs="Arial"/>
          <w:b/>
          <w:bCs/>
          <w:kern w:val="44"/>
          <w:sz w:val="36"/>
          <w:szCs w:val="36"/>
        </w:rPr>
        <w:t>法定代表人身份证明</w:t>
      </w:r>
    </w:p>
    <w:p w14:paraId="0966DCDC">
      <w:pPr>
        <w:spacing w:line="480" w:lineRule="auto"/>
        <w:outlineLvl w:val="0"/>
        <w:rPr>
          <w:rFonts w:ascii="宋体" w:hAnsi="宋体" w:eastAsia="宋体" w:cs="宋体"/>
          <w:bCs/>
          <w:kern w:val="0"/>
          <w:sz w:val="28"/>
          <w:szCs w:val="28"/>
        </w:rPr>
      </w:pPr>
    </w:p>
    <w:p w14:paraId="643E5F1B">
      <w:pPr>
        <w:spacing w:line="480" w:lineRule="auto"/>
        <w:outlineLvl w:val="0"/>
        <w:rPr>
          <w:rFonts w:ascii="宋体" w:hAnsi="宋体" w:eastAsia="宋体" w:cs="宋体"/>
          <w:bCs/>
          <w:kern w:val="0"/>
          <w:sz w:val="28"/>
          <w:szCs w:val="28"/>
          <w:u w:val="single"/>
        </w:rPr>
      </w:pPr>
      <w:r>
        <w:rPr>
          <w:rFonts w:hint="eastAsia" w:ascii="宋体" w:hAnsi="宋体" w:eastAsia="宋体" w:cs="宋体"/>
          <w:bCs/>
          <w:kern w:val="0"/>
          <w:sz w:val="28"/>
          <w:szCs w:val="28"/>
        </w:rPr>
        <w:t>投标人名称：</w:t>
      </w:r>
      <w:r>
        <w:rPr>
          <w:rFonts w:hint="eastAsia" w:ascii="宋体" w:hAnsi="宋体" w:eastAsia="宋体" w:cs="宋体"/>
          <w:bCs/>
          <w:kern w:val="0"/>
          <w:sz w:val="28"/>
          <w:szCs w:val="28"/>
          <w:u w:val="single"/>
        </w:rPr>
        <w:t xml:space="preserve">                                 </w:t>
      </w:r>
    </w:p>
    <w:p w14:paraId="7E2FC4F1">
      <w:pPr>
        <w:spacing w:line="480" w:lineRule="auto"/>
        <w:ind w:firstLine="560" w:firstLineChars="200"/>
        <w:outlineLvl w:val="0"/>
        <w:rPr>
          <w:rFonts w:ascii="宋体" w:hAnsi="宋体" w:eastAsia="宋体" w:cs="宋体"/>
          <w:bCs/>
          <w:kern w:val="0"/>
          <w:sz w:val="28"/>
          <w:szCs w:val="28"/>
        </w:rPr>
      </w:pPr>
      <w:r>
        <w:rPr>
          <w:rFonts w:hint="eastAsia" w:ascii="宋体" w:hAnsi="宋体" w:eastAsia="宋体" w:cs="宋体"/>
          <w:bCs/>
          <w:kern w:val="0"/>
          <w:sz w:val="28"/>
          <w:szCs w:val="28"/>
        </w:rPr>
        <w:t>姓名：</w:t>
      </w:r>
      <w:r>
        <w:rPr>
          <w:rFonts w:hint="eastAsia" w:ascii="宋体" w:hAnsi="宋体" w:eastAsia="宋体" w:cs="宋体"/>
          <w:bCs/>
          <w:kern w:val="0"/>
          <w:sz w:val="28"/>
          <w:szCs w:val="28"/>
          <w:u w:val="single"/>
        </w:rPr>
        <w:t xml:space="preserve">               </w:t>
      </w:r>
      <w:r>
        <w:rPr>
          <w:rFonts w:hint="eastAsia" w:ascii="宋体" w:hAnsi="宋体" w:eastAsia="宋体" w:cs="宋体"/>
          <w:bCs/>
          <w:kern w:val="0"/>
          <w:sz w:val="28"/>
          <w:szCs w:val="28"/>
        </w:rPr>
        <w:t>，性别：</w:t>
      </w:r>
      <w:r>
        <w:rPr>
          <w:rFonts w:hint="eastAsia" w:ascii="宋体" w:hAnsi="宋体" w:eastAsia="宋体" w:cs="宋体"/>
          <w:bCs/>
          <w:kern w:val="0"/>
          <w:sz w:val="28"/>
          <w:szCs w:val="28"/>
          <w:u w:val="single"/>
        </w:rPr>
        <w:t xml:space="preserve">        </w:t>
      </w:r>
      <w:r>
        <w:rPr>
          <w:rFonts w:hint="eastAsia" w:ascii="宋体" w:hAnsi="宋体" w:eastAsia="宋体" w:cs="宋体"/>
          <w:bCs/>
          <w:kern w:val="0"/>
          <w:sz w:val="28"/>
          <w:szCs w:val="28"/>
        </w:rPr>
        <w:t>，年龄：</w:t>
      </w:r>
      <w:r>
        <w:rPr>
          <w:rFonts w:hint="eastAsia" w:ascii="宋体" w:hAnsi="宋体" w:eastAsia="宋体" w:cs="宋体"/>
          <w:bCs/>
          <w:kern w:val="0"/>
          <w:sz w:val="28"/>
          <w:szCs w:val="28"/>
          <w:u w:val="single"/>
        </w:rPr>
        <w:t xml:space="preserve">        </w:t>
      </w:r>
      <w:r>
        <w:rPr>
          <w:rFonts w:hint="eastAsia" w:ascii="宋体" w:hAnsi="宋体" w:eastAsia="宋体" w:cs="宋体"/>
          <w:bCs/>
          <w:kern w:val="0"/>
          <w:sz w:val="28"/>
          <w:szCs w:val="28"/>
        </w:rPr>
        <w:t>，身份证号码：</w:t>
      </w:r>
      <w:r>
        <w:rPr>
          <w:rFonts w:hint="eastAsia" w:ascii="宋体" w:hAnsi="宋体" w:eastAsia="宋体" w:cs="宋体"/>
          <w:bCs/>
          <w:kern w:val="0"/>
          <w:sz w:val="28"/>
          <w:szCs w:val="28"/>
          <w:u w:val="single"/>
        </w:rPr>
        <w:t xml:space="preserve">                  </w:t>
      </w:r>
      <w:r>
        <w:rPr>
          <w:rFonts w:hint="eastAsia" w:ascii="宋体" w:hAnsi="宋体" w:eastAsia="宋体" w:cs="宋体"/>
          <w:bCs/>
          <w:kern w:val="0"/>
          <w:sz w:val="28"/>
          <w:szCs w:val="28"/>
        </w:rPr>
        <w:t>，职务：</w:t>
      </w:r>
      <w:r>
        <w:rPr>
          <w:rFonts w:hint="eastAsia" w:ascii="宋体" w:hAnsi="宋体" w:eastAsia="宋体" w:cs="宋体"/>
          <w:bCs/>
          <w:kern w:val="0"/>
          <w:sz w:val="28"/>
          <w:szCs w:val="28"/>
          <w:u w:val="single"/>
        </w:rPr>
        <w:t xml:space="preserve">         </w:t>
      </w:r>
      <w:r>
        <w:rPr>
          <w:rFonts w:hint="eastAsia" w:ascii="宋体" w:hAnsi="宋体" w:eastAsia="宋体" w:cs="宋体"/>
          <w:bCs/>
          <w:kern w:val="0"/>
          <w:sz w:val="28"/>
          <w:szCs w:val="28"/>
        </w:rPr>
        <w:t>，系</w:t>
      </w:r>
      <w:r>
        <w:rPr>
          <w:rFonts w:hint="eastAsia" w:ascii="宋体" w:hAnsi="宋体" w:eastAsia="宋体" w:cs="宋体"/>
          <w:bCs/>
          <w:kern w:val="0"/>
          <w:sz w:val="28"/>
          <w:szCs w:val="28"/>
          <w:u w:val="single"/>
        </w:rPr>
        <w:t xml:space="preserve">  （投标人名称）  </w:t>
      </w:r>
      <w:r>
        <w:rPr>
          <w:rFonts w:hint="eastAsia" w:ascii="宋体" w:hAnsi="宋体" w:eastAsia="宋体" w:cs="宋体"/>
          <w:bCs/>
          <w:kern w:val="0"/>
          <w:sz w:val="28"/>
          <w:szCs w:val="28"/>
        </w:rPr>
        <w:t>的法定代表人。</w:t>
      </w:r>
    </w:p>
    <w:p w14:paraId="2E5CAE12">
      <w:pPr>
        <w:spacing w:line="480" w:lineRule="auto"/>
        <w:ind w:firstLine="560" w:firstLineChars="200"/>
        <w:outlineLvl w:val="0"/>
        <w:rPr>
          <w:rFonts w:ascii="宋体" w:hAnsi="宋体" w:eastAsia="宋体" w:cs="宋体"/>
          <w:bCs/>
          <w:kern w:val="0"/>
          <w:sz w:val="28"/>
          <w:szCs w:val="28"/>
        </w:rPr>
      </w:pPr>
      <w:r>
        <w:rPr>
          <w:rFonts w:hint="eastAsia" w:ascii="宋体" w:hAnsi="宋体" w:eastAsia="宋体" w:cs="宋体"/>
          <w:bCs/>
          <w:kern w:val="0"/>
          <w:sz w:val="28"/>
          <w:szCs w:val="28"/>
        </w:rPr>
        <w:t>特此证明。</w:t>
      </w:r>
    </w:p>
    <w:tbl>
      <w:tblPr>
        <w:tblStyle w:val="14"/>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0"/>
        <w:gridCol w:w="5080"/>
      </w:tblGrid>
      <w:tr w14:paraId="7F42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80" w:type="dxa"/>
            <w:vAlign w:val="center"/>
          </w:tcPr>
          <w:p w14:paraId="3203B9A9">
            <w:pPr>
              <w:jc w:val="center"/>
              <w:outlineLvl w:val="0"/>
              <w:rPr>
                <w:rFonts w:ascii="宋体" w:hAnsi="宋体" w:eastAsia="宋体" w:cs="宋体"/>
                <w:bCs/>
                <w:kern w:val="0"/>
                <w:sz w:val="28"/>
                <w:szCs w:val="28"/>
              </w:rPr>
            </w:pPr>
            <w:r>
              <w:rPr>
                <w:rFonts w:hint="eastAsia" w:ascii="宋体" w:hAnsi="宋体" w:eastAsia="宋体" w:cs="宋体"/>
                <w:bCs/>
                <w:kern w:val="0"/>
                <w:sz w:val="28"/>
                <w:szCs w:val="28"/>
              </w:rPr>
              <w:t>身份证人像面复                                                                                                                                       印件</w:t>
            </w:r>
          </w:p>
        </w:tc>
        <w:tc>
          <w:tcPr>
            <w:tcW w:w="5080" w:type="dxa"/>
            <w:vAlign w:val="center"/>
          </w:tcPr>
          <w:p w14:paraId="04D68773">
            <w:pPr>
              <w:jc w:val="center"/>
              <w:outlineLvl w:val="0"/>
              <w:rPr>
                <w:rFonts w:ascii="宋体" w:hAnsi="宋体" w:eastAsia="宋体" w:cs="宋体"/>
                <w:bCs/>
                <w:kern w:val="0"/>
                <w:sz w:val="28"/>
                <w:szCs w:val="28"/>
              </w:rPr>
            </w:pPr>
            <w:r>
              <w:rPr>
                <w:rFonts w:hint="eastAsia" w:ascii="宋体" w:hAnsi="宋体" w:eastAsia="宋体" w:cs="宋体"/>
                <w:bCs/>
                <w:kern w:val="0"/>
                <w:sz w:val="28"/>
                <w:szCs w:val="28"/>
              </w:rPr>
              <w:t>身份证国徽面复印件</w:t>
            </w:r>
          </w:p>
        </w:tc>
      </w:tr>
    </w:tbl>
    <w:p w14:paraId="71DDCF66">
      <w:pPr>
        <w:spacing w:line="480" w:lineRule="auto"/>
        <w:outlineLvl w:val="0"/>
        <w:rPr>
          <w:rFonts w:ascii="宋体" w:hAnsi="宋体" w:eastAsia="宋体" w:cs="宋体"/>
          <w:bCs/>
          <w:kern w:val="0"/>
          <w:sz w:val="28"/>
          <w:szCs w:val="28"/>
        </w:rPr>
      </w:pPr>
    </w:p>
    <w:p w14:paraId="4B3DCC24">
      <w:pPr>
        <w:spacing w:line="560" w:lineRule="exact"/>
        <w:jc w:val="center"/>
        <w:outlineLvl w:val="0"/>
        <w:rPr>
          <w:rFonts w:ascii="仿宋" w:hAnsi="仿宋" w:eastAsia="仿宋" w:cs="仿宋"/>
          <w:b/>
          <w:kern w:val="0"/>
          <w:sz w:val="32"/>
          <w:szCs w:val="32"/>
        </w:rPr>
      </w:pPr>
    </w:p>
    <w:p w14:paraId="2F29A081">
      <w:pPr>
        <w:spacing w:line="560" w:lineRule="exact"/>
        <w:jc w:val="center"/>
        <w:outlineLvl w:val="0"/>
        <w:rPr>
          <w:rFonts w:ascii="仿宋" w:hAnsi="仿宋" w:eastAsia="仿宋" w:cs="仿宋"/>
          <w:b/>
          <w:kern w:val="0"/>
          <w:sz w:val="32"/>
          <w:szCs w:val="32"/>
        </w:rPr>
      </w:pPr>
    </w:p>
    <w:p w14:paraId="42A6E93B">
      <w:pPr>
        <w:spacing w:line="560" w:lineRule="exact"/>
        <w:jc w:val="center"/>
        <w:outlineLvl w:val="0"/>
        <w:rPr>
          <w:rFonts w:ascii="仿宋" w:hAnsi="仿宋" w:eastAsia="仿宋" w:cs="仿宋"/>
          <w:b/>
          <w:kern w:val="0"/>
          <w:sz w:val="32"/>
          <w:szCs w:val="32"/>
        </w:rPr>
      </w:pPr>
    </w:p>
    <w:p w14:paraId="58E88E74">
      <w:pPr>
        <w:spacing w:line="560" w:lineRule="exact"/>
        <w:jc w:val="center"/>
        <w:outlineLvl w:val="0"/>
        <w:rPr>
          <w:rFonts w:ascii="仿宋" w:hAnsi="仿宋" w:eastAsia="仿宋" w:cs="仿宋"/>
          <w:b/>
          <w:kern w:val="0"/>
          <w:sz w:val="32"/>
          <w:szCs w:val="32"/>
        </w:rPr>
      </w:pPr>
    </w:p>
    <w:p w14:paraId="4FF12071">
      <w:pPr>
        <w:spacing w:line="560" w:lineRule="exact"/>
        <w:jc w:val="center"/>
        <w:outlineLvl w:val="0"/>
        <w:rPr>
          <w:rFonts w:ascii="仿宋" w:hAnsi="仿宋" w:eastAsia="仿宋" w:cs="仿宋"/>
          <w:b/>
          <w:kern w:val="0"/>
          <w:sz w:val="32"/>
          <w:szCs w:val="32"/>
        </w:rPr>
      </w:pPr>
    </w:p>
    <w:p w14:paraId="51C9C657">
      <w:pPr>
        <w:spacing w:line="560" w:lineRule="exact"/>
        <w:jc w:val="center"/>
        <w:outlineLvl w:val="0"/>
        <w:rPr>
          <w:rFonts w:ascii="仿宋" w:hAnsi="仿宋" w:eastAsia="仿宋" w:cs="仿宋"/>
          <w:b/>
          <w:kern w:val="0"/>
          <w:sz w:val="32"/>
          <w:szCs w:val="32"/>
        </w:rPr>
      </w:pPr>
    </w:p>
    <w:p w14:paraId="053CE123">
      <w:pPr>
        <w:spacing w:line="560" w:lineRule="exact"/>
        <w:outlineLvl w:val="0"/>
        <w:rPr>
          <w:rFonts w:ascii="仿宋" w:hAnsi="仿宋" w:eastAsia="仿宋" w:cs="仿宋"/>
          <w:b/>
          <w:color w:val="FF0000"/>
          <w:kern w:val="0"/>
          <w:sz w:val="32"/>
          <w:szCs w:val="32"/>
        </w:rPr>
      </w:pPr>
      <w:r>
        <w:rPr>
          <w:rFonts w:hint="eastAsia" w:ascii="仿宋" w:hAnsi="仿宋" w:eastAsia="仿宋" w:cs="仿宋"/>
          <w:b/>
          <w:kern w:val="0"/>
          <w:sz w:val="32"/>
          <w:szCs w:val="32"/>
        </w:rPr>
        <w:t>四、法定代表人授权书</w:t>
      </w:r>
      <w:r>
        <w:rPr>
          <w:rFonts w:hint="eastAsia" w:ascii="宋体" w:hAnsi="宋体" w:eastAsia="宋体" w:cs="宋体"/>
          <w:bCs/>
          <w:color w:val="FF0000"/>
          <w:kern w:val="0"/>
          <w:sz w:val="28"/>
          <w:szCs w:val="28"/>
        </w:rPr>
        <w:t>（适用于有委托代理人的情况）</w:t>
      </w:r>
    </w:p>
    <w:p w14:paraId="3E79C389">
      <w:pPr>
        <w:spacing w:beforeLines="100" w:afterLines="100" w:line="560" w:lineRule="exact"/>
        <w:ind w:right="-246" w:rightChars="-117"/>
        <w:rPr>
          <w:rFonts w:ascii="仿宋" w:hAnsi="仿宋" w:eastAsia="仿宋" w:cs="仿宋"/>
          <w:spacing w:val="30"/>
          <w:sz w:val="32"/>
          <w:szCs w:val="32"/>
        </w:rPr>
      </w:pPr>
      <w:r>
        <w:rPr>
          <w:rFonts w:hint="eastAsia" w:ascii="仿宋" w:hAnsi="仿宋" w:eastAsia="仿宋" w:cs="仿宋"/>
          <w:spacing w:val="30"/>
          <w:sz w:val="32"/>
          <w:szCs w:val="32"/>
        </w:rPr>
        <w:t>致：浙江省隧道工程集团有限公司：</w:t>
      </w:r>
    </w:p>
    <w:p w14:paraId="28BDD84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我以（单位名称）法定代表人身份授权 </w:t>
      </w:r>
      <w:r>
        <w:rPr>
          <w:rFonts w:hint="eastAsia" w:ascii="仿宋" w:hAnsi="仿宋" w:eastAsia="仿宋" w:cs="仿宋"/>
          <w:sz w:val="32"/>
          <w:szCs w:val="32"/>
          <w:u w:val="single"/>
        </w:rPr>
        <w:t xml:space="preserve">    </w:t>
      </w:r>
      <w:r>
        <w:rPr>
          <w:rFonts w:hint="eastAsia" w:ascii="仿宋" w:hAnsi="仿宋" w:eastAsia="仿宋" w:cs="仿宋"/>
          <w:sz w:val="32"/>
          <w:szCs w:val="32"/>
        </w:rPr>
        <w:t>（姓名、身份证号）为我单位的全权代表，全权委托他签署“浙江省隧道工程集团有限公司</w:t>
      </w:r>
      <w:r>
        <w:rPr>
          <w:rFonts w:hint="eastAsia" w:ascii="仿宋" w:hAnsi="仿宋" w:eastAsia="仿宋" w:cs="仿宋"/>
          <w:sz w:val="32"/>
          <w:szCs w:val="32"/>
          <w:lang w:val="en-US" w:eastAsia="zh-CN"/>
        </w:rPr>
        <w:t>柴油</w:t>
      </w:r>
      <w:r>
        <w:rPr>
          <w:rFonts w:hint="eastAsia" w:ascii="仿宋" w:hAnsi="仿宋" w:eastAsia="仿宋" w:cs="仿宋"/>
          <w:sz w:val="32"/>
          <w:szCs w:val="32"/>
        </w:rPr>
        <w:t>采购的投标书及其他书面文件，负责参加开标、询标、商签合同及处理与此有关的其他事务，我单位均予承认。</w:t>
      </w:r>
    </w:p>
    <w:p w14:paraId="2C9EB3F3">
      <w:pPr>
        <w:spacing w:line="560" w:lineRule="exact"/>
        <w:ind w:firstLine="640" w:firstLineChars="200"/>
        <w:rPr>
          <w:rFonts w:ascii="仿宋" w:hAnsi="仿宋" w:eastAsia="仿宋" w:cs="仿宋"/>
          <w:sz w:val="32"/>
          <w:szCs w:val="32"/>
        </w:rPr>
      </w:pPr>
      <w:bookmarkStart w:id="47" w:name="_GoBack"/>
      <w:bookmarkEnd w:id="47"/>
    </w:p>
    <w:p w14:paraId="7C9D7AB0">
      <w:pPr>
        <w:spacing w:line="560" w:lineRule="exact"/>
        <w:ind w:right="-246" w:rightChars="-117" w:firstLine="3680" w:firstLineChars="1150"/>
        <w:rPr>
          <w:rFonts w:ascii="仿宋" w:hAnsi="仿宋" w:eastAsia="仿宋" w:cs="仿宋"/>
          <w:sz w:val="32"/>
          <w:szCs w:val="32"/>
          <w:u w:val="single"/>
        </w:rPr>
      </w:pPr>
      <w:r>
        <w:rPr>
          <w:rFonts w:hint="eastAsia" w:ascii="仿宋" w:hAnsi="仿宋" w:eastAsia="仿宋" w:cs="仿宋"/>
          <w:sz w:val="32"/>
          <w:szCs w:val="32"/>
        </w:rPr>
        <w:t>投标人（盖章)：</w:t>
      </w:r>
    </w:p>
    <w:p w14:paraId="6D514244">
      <w:pPr>
        <w:spacing w:line="560" w:lineRule="exact"/>
        <w:ind w:right="-246" w:rightChars="-117" w:firstLine="3680" w:firstLineChars="1150"/>
        <w:rPr>
          <w:rFonts w:ascii="仿宋" w:hAnsi="仿宋" w:eastAsia="仿宋" w:cs="仿宋"/>
          <w:sz w:val="32"/>
          <w:szCs w:val="32"/>
        </w:rPr>
      </w:pPr>
      <w:r>
        <w:rPr>
          <w:rFonts w:hint="eastAsia" w:ascii="仿宋" w:hAnsi="仿宋" w:eastAsia="仿宋" w:cs="仿宋"/>
          <w:sz w:val="32"/>
          <w:szCs w:val="32"/>
        </w:rPr>
        <w:t>授权人（签字）：</w:t>
      </w:r>
    </w:p>
    <w:p w14:paraId="6B6D2F9E">
      <w:pPr>
        <w:spacing w:line="560" w:lineRule="exact"/>
        <w:ind w:right="-246" w:rightChars="-117" w:firstLine="3680" w:firstLineChars="1150"/>
        <w:rPr>
          <w:rFonts w:ascii="仿宋" w:hAnsi="仿宋" w:eastAsia="仿宋" w:cs="仿宋"/>
          <w:sz w:val="32"/>
          <w:szCs w:val="32"/>
          <w:u w:val="single"/>
        </w:rPr>
      </w:pPr>
      <w:r>
        <w:rPr>
          <w:rFonts w:hint="eastAsia" w:ascii="仿宋" w:hAnsi="仿宋" w:eastAsia="仿宋" w:cs="仿宋"/>
          <w:sz w:val="32"/>
          <w:szCs w:val="32"/>
        </w:rPr>
        <w:t>被授权的代理人（签字）：</w:t>
      </w:r>
    </w:p>
    <w:p w14:paraId="0B0337AD">
      <w:pPr>
        <w:spacing w:line="560" w:lineRule="exact"/>
        <w:ind w:right="-246" w:rightChars="-117" w:firstLine="3680" w:firstLineChars="1150"/>
        <w:rPr>
          <w:rFonts w:ascii="仿宋" w:hAnsi="仿宋" w:eastAsia="仿宋" w:cs="仿宋"/>
          <w:sz w:val="32"/>
          <w:szCs w:val="32"/>
        </w:rPr>
      </w:pPr>
      <w:r>
        <w:rPr>
          <w:rFonts w:hint="eastAsia" w:ascii="仿宋" w:hAnsi="仿宋" w:eastAsia="仿宋" w:cs="仿宋"/>
          <w:sz w:val="32"/>
          <w:szCs w:val="32"/>
        </w:rPr>
        <w:t>日期：年月日</w:t>
      </w:r>
    </w:p>
    <w:p w14:paraId="01340F5B">
      <w:pPr>
        <w:pStyle w:val="3"/>
        <w:rPr>
          <w:rFonts w:ascii="仿宋" w:hAnsi="仿宋" w:eastAsia="仿宋" w:cs="仿宋"/>
          <w:sz w:val="32"/>
          <w:szCs w:val="32"/>
        </w:rPr>
      </w:pPr>
    </w:p>
    <w:tbl>
      <w:tblPr>
        <w:tblStyle w:val="14"/>
        <w:tblW w:w="9950"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0"/>
        <w:gridCol w:w="5040"/>
      </w:tblGrid>
      <w:tr w14:paraId="1AE9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trPr>
        <w:tc>
          <w:tcPr>
            <w:tcW w:w="4910" w:type="dxa"/>
          </w:tcPr>
          <w:p w14:paraId="34292404">
            <w:pPr>
              <w:pStyle w:val="2"/>
              <w:ind w:firstLine="280"/>
            </w:pPr>
            <w:r>
              <w:rPr>
                <w:rFonts w:hint="eastAsia" w:ascii="宋体" w:hAnsi="宋体" w:cs="宋体"/>
                <w:bCs/>
                <w:kern w:val="0"/>
                <w:sz w:val="28"/>
                <w:szCs w:val="28"/>
              </w:rPr>
              <w:t>法定代表人身份证人像面复印件</w:t>
            </w:r>
          </w:p>
        </w:tc>
        <w:tc>
          <w:tcPr>
            <w:tcW w:w="5040" w:type="dxa"/>
          </w:tcPr>
          <w:p w14:paraId="3F6D2654">
            <w:pPr>
              <w:pStyle w:val="2"/>
              <w:ind w:firstLine="280"/>
            </w:pPr>
            <w:r>
              <w:rPr>
                <w:rFonts w:hint="eastAsia" w:ascii="宋体" w:hAnsi="宋体" w:cs="宋体"/>
                <w:bCs/>
                <w:kern w:val="0"/>
                <w:sz w:val="28"/>
                <w:szCs w:val="28"/>
              </w:rPr>
              <w:t>法定代表人身份证国徽面复印件</w:t>
            </w:r>
          </w:p>
        </w:tc>
      </w:tr>
      <w:tr w14:paraId="59C5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910" w:type="dxa"/>
          </w:tcPr>
          <w:p w14:paraId="3E7C1EC2">
            <w:pPr>
              <w:pStyle w:val="2"/>
              <w:ind w:firstLine="0" w:firstLineChars="0"/>
            </w:pPr>
            <w:r>
              <w:rPr>
                <w:rFonts w:hint="eastAsia" w:ascii="宋体" w:hAnsi="宋体" w:cs="宋体"/>
                <w:sz w:val="28"/>
                <w:szCs w:val="28"/>
              </w:rPr>
              <w:t>被授权的代理人</w:t>
            </w:r>
            <w:r>
              <w:rPr>
                <w:rFonts w:hint="eastAsia" w:ascii="宋体" w:hAnsi="宋体" w:cs="宋体"/>
                <w:bCs/>
                <w:kern w:val="0"/>
                <w:sz w:val="28"/>
                <w:szCs w:val="28"/>
              </w:rPr>
              <w:t>身份证人像面复印件</w:t>
            </w:r>
          </w:p>
        </w:tc>
        <w:tc>
          <w:tcPr>
            <w:tcW w:w="5040" w:type="dxa"/>
          </w:tcPr>
          <w:p w14:paraId="7135928C">
            <w:pPr>
              <w:pStyle w:val="2"/>
              <w:ind w:firstLine="0" w:firstLineChars="0"/>
            </w:pPr>
            <w:r>
              <w:rPr>
                <w:rFonts w:hint="eastAsia" w:ascii="宋体" w:hAnsi="宋体" w:cs="宋体"/>
                <w:sz w:val="28"/>
                <w:szCs w:val="28"/>
              </w:rPr>
              <w:t>被授权的代理人</w:t>
            </w:r>
            <w:r>
              <w:rPr>
                <w:rFonts w:hint="eastAsia" w:ascii="宋体" w:hAnsi="宋体" w:cs="宋体"/>
                <w:bCs/>
                <w:kern w:val="0"/>
                <w:sz w:val="28"/>
                <w:szCs w:val="28"/>
              </w:rPr>
              <w:t>身份证国徽面复印件</w:t>
            </w:r>
          </w:p>
        </w:tc>
      </w:tr>
    </w:tbl>
    <w:p w14:paraId="2895445B">
      <w:pPr>
        <w:pStyle w:val="2"/>
        <w:ind w:firstLine="210"/>
        <w:sectPr>
          <w:pgSz w:w="11906" w:h="16838"/>
          <w:pgMar w:top="1134" w:right="1247" w:bottom="1134" w:left="1531" w:header="737" w:footer="992" w:gutter="0"/>
          <w:cols w:space="425" w:num="1"/>
          <w:titlePg/>
          <w:docGrid w:linePitch="312" w:charSpace="0"/>
        </w:sectPr>
      </w:pPr>
    </w:p>
    <w:p w14:paraId="24D11E80">
      <w:pPr>
        <w:spacing w:line="560" w:lineRule="exact"/>
        <w:outlineLvl w:val="0"/>
        <w:rPr>
          <w:rFonts w:ascii="宋体" w:hAnsi="宋体" w:eastAsia="宋体" w:cs="宋体"/>
          <w:bCs/>
          <w:kern w:val="0"/>
          <w:sz w:val="28"/>
          <w:szCs w:val="28"/>
        </w:rPr>
      </w:pPr>
      <w:r>
        <w:rPr>
          <w:rFonts w:hint="eastAsia" w:ascii="宋体" w:hAnsi="宋体" w:eastAsia="宋体" w:cs="宋体"/>
          <w:bCs/>
          <w:kern w:val="0"/>
          <w:sz w:val="28"/>
          <w:szCs w:val="28"/>
        </w:rPr>
        <w:t>五、单位基本情况表</w:t>
      </w:r>
    </w:p>
    <w:p w14:paraId="5595EF63">
      <w:pPr>
        <w:snapToGrid w:val="0"/>
        <w:spacing w:line="360" w:lineRule="auto"/>
        <w:jc w:val="center"/>
        <w:rPr>
          <w:rFonts w:ascii="宋体" w:hAnsi="宋体" w:eastAsia="宋体" w:cs="宋体"/>
          <w:b/>
          <w:kern w:val="0"/>
          <w:sz w:val="32"/>
          <w:szCs w:val="32"/>
        </w:rPr>
      </w:pPr>
      <w:r>
        <w:rPr>
          <w:rFonts w:hint="eastAsia" w:ascii="宋体" w:hAnsi="宋体" w:cs="Arial"/>
          <w:b/>
          <w:bCs/>
          <w:kern w:val="44"/>
          <w:sz w:val="36"/>
          <w:szCs w:val="36"/>
        </w:rPr>
        <w:t>单位</w:t>
      </w:r>
      <w:r>
        <w:rPr>
          <w:rFonts w:hint="eastAsia" w:ascii="宋体" w:hAnsi="宋体" w:eastAsia="宋体" w:cs="宋体"/>
          <w:b/>
          <w:kern w:val="0"/>
          <w:sz w:val="32"/>
          <w:szCs w:val="32"/>
        </w:rPr>
        <w:t>基本情况</w:t>
      </w:r>
      <w:r>
        <w:rPr>
          <w:rFonts w:hint="eastAsia" w:ascii="宋体" w:hAnsi="宋体" w:cs="Arial"/>
          <w:b/>
          <w:bCs/>
          <w:kern w:val="44"/>
          <w:sz w:val="36"/>
          <w:szCs w:val="36"/>
        </w:rPr>
        <w:t>表</w:t>
      </w:r>
    </w:p>
    <w:tbl>
      <w:tblPr>
        <w:tblStyle w:val="13"/>
        <w:tblW w:w="882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761"/>
        <w:gridCol w:w="1321"/>
        <w:gridCol w:w="1569"/>
        <w:gridCol w:w="1853"/>
        <w:gridCol w:w="1037"/>
      </w:tblGrid>
      <w:tr w14:paraId="1F57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9" w:type="dxa"/>
            <w:tcMar>
              <w:left w:w="28" w:type="dxa"/>
              <w:right w:w="28" w:type="dxa"/>
            </w:tcMar>
            <w:vAlign w:val="center"/>
          </w:tcPr>
          <w:p w14:paraId="5E72E148">
            <w:pPr>
              <w:snapToGrid w:val="0"/>
              <w:jc w:val="center"/>
              <w:rPr>
                <w:rFonts w:ascii="宋体" w:hAnsi="宋体" w:eastAsia="宋体" w:cs="宋体"/>
                <w:sz w:val="28"/>
                <w:szCs w:val="28"/>
              </w:rPr>
            </w:pPr>
            <w:r>
              <w:rPr>
                <w:rFonts w:hint="eastAsia" w:ascii="宋体" w:hAnsi="宋体" w:eastAsia="宋体" w:cs="宋体"/>
                <w:sz w:val="28"/>
                <w:szCs w:val="28"/>
              </w:rPr>
              <w:t>单位名称</w:t>
            </w:r>
          </w:p>
        </w:tc>
        <w:tc>
          <w:tcPr>
            <w:tcW w:w="1761" w:type="dxa"/>
            <w:tcMar>
              <w:left w:w="28" w:type="dxa"/>
              <w:right w:w="28" w:type="dxa"/>
            </w:tcMar>
            <w:vAlign w:val="center"/>
          </w:tcPr>
          <w:p w14:paraId="335EF510">
            <w:pPr>
              <w:snapToGrid w:val="0"/>
              <w:jc w:val="center"/>
              <w:rPr>
                <w:rFonts w:ascii="宋体" w:hAnsi="宋体" w:eastAsia="宋体" w:cs="宋体"/>
                <w:sz w:val="28"/>
                <w:szCs w:val="28"/>
              </w:rPr>
            </w:pPr>
          </w:p>
        </w:tc>
        <w:tc>
          <w:tcPr>
            <w:tcW w:w="1321" w:type="dxa"/>
            <w:tcMar>
              <w:left w:w="28" w:type="dxa"/>
              <w:right w:w="28" w:type="dxa"/>
            </w:tcMar>
            <w:vAlign w:val="center"/>
          </w:tcPr>
          <w:p w14:paraId="754CA2EE">
            <w:pPr>
              <w:snapToGrid w:val="0"/>
              <w:jc w:val="center"/>
              <w:rPr>
                <w:rFonts w:ascii="宋体" w:hAnsi="宋体" w:eastAsia="宋体" w:cs="宋体"/>
                <w:sz w:val="28"/>
                <w:szCs w:val="28"/>
              </w:rPr>
            </w:pPr>
            <w:r>
              <w:rPr>
                <w:rFonts w:hint="eastAsia" w:ascii="宋体" w:hAnsi="宋体" w:eastAsia="宋体" w:cs="宋体"/>
                <w:sz w:val="28"/>
                <w:szCs w:val="28"/>
              </w:rPr>
              <w:t>单位地址</w:t>
            </w:r>
          </w:p>
        </w:tc>
        <w:tc>
          <w:tcPr>
            <w:tcW w:w="1569" w:type="dxa"/>
            <w:tcBorders>
              <w:top w:val="single" w:color="auto" w:sz="4" w:space="0"/>
            </w:tcBorders>
            <w:tcMar>
              <w:left w:w="28" w:type="dxa"/>
              <w:right w:w="28" w:type="dxa"/>
            </w:tcMar>
            <w:vAlign w:val="center"/>
          </w:tcPr>
          <w:p w14:paraId="77795964">
            <w:pPr>
              <w:snapToGrid w:val="0"/>
              <w:jc w:val="center"/>
              <w:rPr>
                <w:rFonts w:ascii="宋体" w:hAnsi="宋体" w:eastAsia="宋体" w:cs="宋体"/>
                <w:sz w:val="28"/>
                <w:szCs w:val="28"/>
              </w:rPr>
            </w:pPr>
          </w:p>
        </w:tc>
        <w:tc>
          <w:tcPr>
            <w:tcW w:w="1853" w:type="dxa"/>
            <w:tcMar>
              <w:left w:w="28" w:type="dxa"/>
              <w:right w:w="28" w:type="dxa"/>
            </w:tcMar>
            <w:vAlign w:val="center"/>
          </w:tcPr>
          <w:p w14:paraId="6EF5B54F">
            <w:pPr>
              <w:snapToGrid w:val="0"/>
              <w:jc w:val="center"/>
              <w:rPr>
                <w:rFonts w:ascii="宋体" w:hAnsi="宋体" w:eastAsia="宋体" w:cs="宋体"/>
                <w:sz w:val="28"/>
                <w:szCs w:val="28"/>
              </w:rPr>
            </w:pPr>
            <w:r>
              <w:rPr>
                <w:rFonts w:hint="eastAsia" w:ascii="宋体" w:hAnsi="宋体" w:eastAsia="宋体" w:cs="宋体"/>
                <w:sz w:val="28"/>
                <w:szCs w:val="28"/>
              </w:rPr>
              <w:t>成立时间</w:t>
            </w:r>
          </w:p>
        </w:tc>
        <w:tc>
          <w:tcPr>
            <w:tcW w:w="1037" w:type="dxa"/>
            <w:tcMar>
              <w:left w:w="28" w:type="dxa"/>
              <w:right w:w="28" w:type="dxa"/>
            </w:tcMar>
            <w:vAlign w:val="center"/>
          </w:tcPr>
          <w:p w14:paraId="2E163760">
            <w:pPr>
              <w:snapToGrid w:val="0"/>
              <w:jc w:val="center"/>
              <w:rPr>
                <w:rFonts w:ascii="宋体" w:hAnsi="宋体" w:eastAsia="宋体" w:cs="宋体"/>
                <w:sz w:val="28"/>
                <w:szCs w:val="28"/>
              </w:rPr>
            </w:pPr>
          </w:p>
        </w:tc>
      </w:tr>
      <w:tr w14:paraId="4958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9" w:type="dxa"/>
            <w:tcMar>
              <w:left w:w="28" w:type="dxa"/>
              <w:right w:w="28" w:type="dxa"/>
            </w:tcMar>
            <w:vAlign w:val="center"/>
          </w:tcPr>
          <w:p w14:paraId="2E9871BF">
            <w:pPr>
              <w:snapToGrid w:val="0"/>
              <w:jc w:val="center"/>
              <w:rPr>
                <w:rFonts w:ascii="宋体" w:hAnsi="宋体" w:eastAsia="宋体" w:cs="宋体"/>
                <w:sz w:val="28"/>
                <w:szCs w:val="28"/>
              </w:rPr>
            </w:pPr>
            <w:r>
              <w:rPr>
                <w:rFonts w:hint="eastAsia" w:ascii="宋体" w:hAnsi="宋体" w:eastAsia="宋体" w:cs="宋体"/>
                <w:sz w:val="28"/>
                <w:szCs w:val="28"/>
              </w:rPr>
              <w:t>注册资本</w:t>
            </w:r>
          </w:p>
        </w:tc>
        <w:tc>
          <w:tcPr>
            <w:tcW w:w="1761" w:type="dxa"/>
            <w:tcMar>
              <w:left w:w="28" w:type="dxa"/>
              <w:right w:w="28" w:type="dxa"/>
            </w:tcMar>
            <w:vAlign w:val="center"/>
          </w:tcPr>
          <w:p w14:paraId="47A6AAA0">
            <w:pPr>
              <w:snapToGrid w:val="0"/>
              <w:jc w:val="center"/>
              <w:rPr>
                <w:rFonts w:ascii="宋体" w:hAnsi="宋体" w:eastAsia="宋体" w:cs="宋体"/>
                <w:sz w:val="28"/>
                <w:szCs w:val="28"/>
              </w:rPr>
            </w:pPr>
          </w:p>
        </w:tc>
        <w:tc>
          <w:tcPr>
            <w:tcW w:w="1321" w:type="dxa"/>
            <w:tcMar>
              <w:left w:w="28" w:type="dxa"/>
              <w:right w:w="28" w:type="dxa"/>
            </w:tcMar>
            <w:vAlign w:val="center"/>
          </w:tcPr>
          <w:p w14:paraId="463F7DDD">
            <w:pPr>
              <w:snapToGrid w:val="0"/>
              <w:jc w:val="center"/>
              <w:rPr>
                <w:rFonts w:ascii="宋体" w:hAnsi="宋体" w:eastAsia="宋体" w:cs="宋体"/>
                <w:sz w:val="28"/>
                <w:szCs w:val="28"/>
              </w:rPr>
            </w:pPr>
            <w:r>
              <w:rPr>
                <w:rFonts w:hint="eastAsia" w:ascii="宋体" w:hAnsi="宋体" w:eastAsia="宋体" w:cs="宋体"/>
                <w:sz w:val="28"/>
                <w:szCs w:val="28"/>
              </w:rPr>
              <w:t>固定资产</w:t>
            </w:r>
          </w:p>
        </w:tc>
        <w:tc>
          <w:tcPr>
            <w:tcW w:w="1569" w:type="dxa"/>
            <w:tcBorders>
              <w:top w:val="single" w:color="auto" w:sz="4" w:space="0"/>
            </w:tcBorders>
            <w:tcMar>
              <w:left w:w="28" w:type="dxa"/>
              <w:right w:w="28" w:type="dxa"/>
            </w:tcMar>
            <w:vAlign w:val="center"/>
          </w:tcPr>
          <w:p w14:paraId="05D85DB1">
            <w:pPr>
              <w:snapToGrid w:val="0"/>
              <w:jc w:val="center"/>
              <w:rPr>
                <w:rFonts w:ascii="宋体" w:hAnsi="宋体" w:eastAsia="宋体" w:cs="宋体"/>
                <w:sz w:val="28"/>
                <w:szCs w:val="28"/>
              </w:rPr>
            </w:pPr>
          </w:p>
        </w:tc>
        <w:tc>
          <w:tcPr>
            <w:tcW w:w="1853" w:type="dxa"/>
            <w:tcMar>
              <w:left w:w="28" w:type="dxa"/>
              <w:right w:w="28" w:type="dxa"/>
            </w:tcMar>
            <w:vAlign w:val="center"/>
          </w:tcPr>
          <w:p w14:paraId="2068BE19">
            <w:pPr>
              <w:snapToGrid w:val="0"/>
              <w:jc w:val="center"/>
              <w:rPr>
                <w:rFonts w:ascii="宋体" w:hAnsi="宋体" w:eastAsia="宋体" w:cs="宋体"/>
                <w:sz w:val="28"/>
                <w:szCs w:val="28"/>
              </w:rPr>
            </w:pPr>
            <w:r>
              <w:rPr>
                <w:rFonts w:hint="eastAsia" w:ascii="宋体" w:hAnsi="宋体" w:eastAsia="宋体" w:cs="宋体"/>
                <w:sz w:val="28"/>
                <w:szCs w:val="28"/>
              </w:rPr>
              <w:t>办公用房规模(注明自有、租用)</w:t>
            </w:r>
          </w:p>
        </w:tc>
        <w:tc>
          <w:tcPr>
            <w:tcW w:w="1037" w:type="dxa"/>
            <w:tcMar>
              <w:left w:w="28" w:type="dxa"/>
              <w:right w:w="28" w:type="dxa"/>
            </w:tcMar>
            <w:vAlign w:val="center"/>
          </w:tcPr>
          <w:p w14:paraId="07CCEF1A">
            <w:pPr>
              <w:snapToGrid w:val="0"/>
              <w:jc w:val="center"/>
              <w:rPr>
                <w:rFonts w:ascii="宋体" w:hAnsi="宋体" w:eastAsia="宋体" w:cs="宋体"/>
                <w:sz w:val="28"/>
                <w:szCs w:val="28"/>
              </w:rPr>
            </w:pPr>
          </w:p>
        </w:tc>
      </w:tr>
      <w:tr w14:paraId="0A66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040" w:type="dxa"/>
            <w:gridSpan w:val="2"/>
            <w:tcBorders>
              <w:right w:val="single" w:color="auto" w:sz="4" w:space="0"/>
            </w:tcBorders>
            <w:tcMar>
              <w:left w:w="28" w:type="dxa"/>
              <w:right w:w="28" w:type="dxa"/>
            </w:tcMar>
            <w:vAlign w:val="center"/>
          </w:tcPr>
          <w:p w14:paraId="099E54BA">
            <w:pPr>
              <w:snapToGrid w:val="0"/>
              <w:jc w:val="center"/>
              <w:rPr>
                <w:rFonts w:ascii="宋体" w:hAnsi="宋体" w:eastAsia="宋体" w:cs="宋体"/>
                <w:sz w:val="28"/>
                <w:szCs w:val="28"/>
              </w:rPr>
            </w:pPr>
            <w:r>
              <w:rPr>
                <w:rFonts w:hint="eastAsia" w:ascii="宋体" w:hAnsi="宋体" w:eastAsia="宋体" w:cs="宋体"/>
                <w:sz w:val="28"/>
                <w:szCs w:val="28"/>
              </w:rPr>
              <w:t>单位经营范围及基本情况</w:t>
            </w:r>
          </w:p>
        </w:tc>
        <w:tc>
          <w:tcPr>
            <w:tcW w:w="5780" w:type="dxa"/>
            <w:gridSpan w:val="4"/>
            <w:tcBorders>
              <w:left w:val="single" w:color="auto" w:sz="4" w:space="0"/>
            </w:tcBorders>
            <w:tcMar>
              <w:left w:w="28" w:type="dxa"/>
              <w:right w:w="28" w:type="dxa"/>
            </w:tcMar>
            <w:vAlign w:val="center"/>
          </w:tcPr>
          <w:p w14:paraId="1FEEE3A7">
            <w:pPr>
              <w:snapToGrid w:val="0"/>
              <w:jc w:val="center"/>
              <w:rPr>
                <w:rFonts w:ascii="宋体" w:hAnsi="宋体" w:eastAsia="宋体" w:cs="宋体"/>
                <w:sz w:val="28"/>
                <w:szCs w:val="28"/>
              </w:rPr>
            </w:pPr>
          </w:p>
        </w:tc>
      </w:tr>
      <w:tr w14:paraId="5737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restart"/>
            <w:tcBorders>
              <w:right w:val="single" w:color="auto" w:sz="4" w:space="0"/>
            </w:tcBorders>
            <w:tcMar>
              <w:left w:w="28" w:type="dxa"/>
              <w:right w:w="28" w:type="dxa"/>
            </w:tcMar>
            <w:vAlign w:val="center"/>
          </w:tcPr>
          <w:p w14:paraId="318BDE54">
            <w:pPr>
              <w:snapToGrid w:val="0"/>
              <w:jc w:val="center"/>
              <w:rPr>
                <w:rFonts w:ascii="宋体" w:hAnsi="宋体" w:eastAsia="宋体" w:cs="宋体"/>
                <w:sz w:val="28"/>
                <w:szCs w:val="28"/>
              </w:rPr>
            </w:pPr>
            <w:r>
              <w:rPr>
                <w:rFonts w:hint="eastAsia" w:ascii="宋体" w:hAnsi="宋体" w:eastAsia="宋体" w:cs="宋体"/>
                <w:b/>
                <w:sz w:val="28"/>
                <w:szCs w:val="28"/>
              </w:rPr>
              <w:t>2021-2023年业务收入</w:t>
            </w:r>
          </w:p>
        </w:tc>
        <w:tc>
          <w:tcPr>
            <w:tcW w:w="2890" w:type="dxa"/>
            <w:gridSpan w:val="2"/>
            <w:tcBorders>
              <w:left w:val="single" w:color="auto" w:sz="4" w:space="0"/>
            </w:tcBorders>
            <w:tcMar>
              <w:left w:w="28" w:type="dxa"/>
              <w:right w:w="28" w:type="dxa"/>
            </w:tcMar>
            <w:vAlign w:val="center"/>
          </w:tcPr>
          <w:p w14:paraId="41E1EE34">
            <w:pPr>
              <w:snapToGrid w:val="0"/>
              <w:jc w:val="center"/>
              <w:rPr>
                <w:rFonts w:ascii="宋体" w:hAnsi="宋体" w:eastAsia="宋体" w:cs="宋体"/>
                <w:sz w:val="28"/>
                <w:szCs w:val="28"/>
              </w:rPr>
            </w:pPr>
            <w:r>
              <w:rPr>
                <w:rFonts w:hint="eastAsia" w:ascii="宋体" w:hAnsi="宋体" w:eastAsia="宋体" w:cs="宋体"/>
                <w:sz w:val="28"/>
                <w:szCs w:val="28"/>
              </w:rPr>
              <w:t>年度</w:t>
            </w:r>
          </w:p>
        </w:tc>
        <w:tc>
          <w:tcPr>
            <w:tcW w:w="2890" w:type="dxa"/>
            <w:gridSpan w:val="2"/>
            <w:tcMar>
              <w:left w:w="28" w:type="dxa"/>
              <w:right w:w="28" w:type="dxa"/>
            </w:tcMar>
            <w:vAlign w:val="center"/>
          </w:tcPr>
          <w:p w14:paraId="300E5530">
            <w:pPr>
              <w:snapToGrid w:val="0"/>
              <w:jc w:val="center"/>
              <w:rPr>
                <w:rFonts w:ascii="宋体" w:hAnsi="宋体" w:eastAsia="宋体" w:cs="宋体"/>
                <w:sz w:val="28"/>
                <w:szCs w:val="28"/>
              </w:rPr>
            </w:pPr>
            <w:r>
              <w:rPr>
                <w:rFonts w:hint="eastAsia" w:ascii="宋体" w:hAnsi="宋体" w:eastAsia="宋体" w:cs="宋体"/>
                <w:sz w:val="28"/>
                <w:szCs w:val="28"/>
              </w:rPr>
              <w:t>业务收入（万元)</w:t>
            </w:r>
          </w:p>
        </w:tc>
      </w:tr>
      <w:tr w14:paraId="021A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continue"/>
            <w:tcBorders>
              <w:right w:val="single" w:color="auto" w:sz="4" w:space="0"/>
            </w:tcBorders>
            <w:tcMar>
              <w:left w:w="28" w:type="dxa"/>
              <w:right w:w="28" w:type="dxa"/>
            </w:tcMar>
            <w:vAlign w:val="center"/>
          </w:tcPr>
          <w:p w14:paraId="0CBF2EF5">
            <w:pPr>
              <w:snapToGrid w:val="0"/>
              <w:jc w:val="center"/>
              <w:rPr>
                <w:rFonts w:ascii="宋体" w:hAnsi="宋体" w:eastAsia="宋体" w:cs="宋体"/>
                <w:sz w:val="28"/>
                <w:szCs w:val="28"/>
              </w:rPr>
            </w:pPr>
          </w:p>
        </w:tc>
        <w:tc>
          <w:tcPr>
            <w:tcW w:w="2890" w:type="dxa"/>
            <w:gridSpan w:val="2"/>
            <w:tcBorders>
              <w:left w:val="single" w:color="auto" w:sz="4" w:space="0"/>
            </w:tcBorders>
            <w:tcMar>
              <w:left w:w="28" w:type="dxa"/>
              <w:right w:w="28" w:type="dxa"/>
            </w:tcMar>
            <w:vAlign w:val="center"/>
          </w:tcPr>
          <w:p w14:paraId="3E524916">
            <w:pPr>
              <w:snapToGrid w:val="0"/>
              <w:jc w:val="center"/>
              <w:rPr>
                <w:rFonts w:ascii="宋体" w:hAnsi="宋体" w:eastAsia="宋体" w:cs="宋体"/>
                <w:sz w:val="28"/>
                <w:szCs w:val="28"/>
              </w:rPr>
            </w:pPr>
            <w:r>
              <w:rPr>
                <w:rFonts w:hint="eastAsia" w:ascii="宋体" w:hAnsi="宋体" w:eastAsia="宋体" w:cs="宋体"/>
                <w:sz w:val="28"/>
                <w:szCs w:val="28"/>
              </w:rPr>
              <w:t>2021</w:t>
            </w:r>
          </w:p>
        </w:tc>
        <w:tc>
          <w:tcPr>
            <w:tcW w:w="2890" w:type="dxa"/>
            <w:gridSpan w:val="2"/>
            <w:tcMar>
              <w:left w:w="28" w:type="dxa"/>
              <w:right w:w="28" w:type="dxa"/>
            </w:tcMar>
            <w:vAlign w:val="center"/>
          </w:tcPr>
          <w:p w14:paraId="05572E38">
            <w:pPr>
              <w:snapToGrid w:val="0"/>
              <w:jc w:val="center"/>
              <w:rPr>
                <w:rFonts w:ascii="宋体" w:hAnsi="宋体" w:eastAsia="宋体" w:cs="宋体"/>
                <w:sz w:val="28"/>
                <w:szCs w:val="28"/>
              </w:rPr>
            </w:pPr>
          </w:p>
        </w:tc>
      </w:tr>
      <w:tr w14:paraId="7657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continue"/>
            <w:tcBorders>
              <w:right w:val="single" w:color="auto" w:sz="4" w:space="0"/>
            </w:tcBorders>
            <w:tcMar>
              <w:left w:w="28" w:type="dxa"/>
              <w:right w:w="28" w:type="dxa"/>
            </w:tcMar>
            <w:vAlign w:val="center"/>
          </w:tcPr>
          <w:p w14:paraId="4CC3E2C3">
            <w:pPr>
              <w:snapToGrid w:val="0"/>
              <w:jc w:val="center"/>
              <w:rPr>
                <w:rFonts w:ascii="宋体" w:hAnsi="宋体" w:eastAsia="宋体" w:cs="宋体"/>
                <w:sz w:val="28"/>
                <w:szCs w:val="28"/>
              </w:rPr>
            </w:pPr>
          </w:p>
        </w:tc>
        <w:tc>
          <w:tcPr>
            <w:tcW w:w="2890" w:type="dxa"/>
            <w:gridSpan w:val="2"/>
            <w:tcBorders>
              <w:left w:val="single" w:color="auto" w:sz="4" w:space="0"/>
            </w:tcBorders>
            <w:tcMar>
              <w:left w:w="28" w:type="dxa"/>
              <w:right w:w="28" w:type="dxa"/>
            </w:tcMar>
            <w:vAlign w:val="center"/>
          </w:tcPr>
          <w:p w14:paraId="6C8D4F8A">
            <w:pPr>
              <w:snapToGrid w:val="0"/>
              <w:jc w:val="center"/>
              <w:rPr>
                <w:rFonts w:ascii="宋体" w:hAnsi="宋体" w:eastAsia="宋体" w:cs="宋体"/>
                <w:sz w:val="28"/>
                <w:szCs w:val="28"/>
              </w:rPr>
            </w:pPr>
            <w:r>
              <w:rPr>
                <w:rFonts w:hint="eastAsia" w:ascii="宋体" w:hAnsi="宋体" w:eastAsia="宋体" w:cs="宋体"/>
                <w:sz w:val="28"/>
                <w:szCs w:val="28"/>
              </w:rPr>
              <w:t>2022</w:t>
            </w:r>
          </w:p>
        </w:tc>
        <w:tc>
          <w:tcPr>
            <w:tcW w:w="2890" w:type="dxa"/>
            <w:gridSpan w:val="2"/>
            <w:tcMar>
              <w:left w:w="28" w:type="dxa"/>
              <w:right w:w="28" w:type="dxa"/>
            </w:tcMar>
            <w:vAlign w:val="center"/>
          </w:tcPr>
          <w:p w14:paraId="6B657F6B">
            <w:pPr>
              <w:snapToGrid w:val="0"/>
              <w:jc w:val="center"/>
              <w:rPr>
                <w:rFonts w:ascii="宋体" w:hAnsi="宋体" w:eastAsia="宋体" w:cs="宋体"/>
                <w:sz w:val="28"/>
                <w:szCs w:val="28"/>
              </w:rPr>
            </w:pPr>
          </w:p>
        </w:tc>
      </w:tr>
      <w:tr w14:paraId="749C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continue"/>
            <w:tcBorders>
              <w:right w:val="single" w:color="auto" w:sz="4" w:space="0"/>
            </w:tcBorders>
            <w:tcMar>
              <w:left w:w="28" w:type="dxa"/>
              <w:right w:w="28" w:type="dxa"/>
            </w:tcMar>
            <w:vAlign w:val="center"/>
          </w:tcPr>
          <w:p w14:paraId="1983D4D1">
            <w:pPr>
              <w:snapToGrid w:val="0"/>
              <w:jc w:val="center"/>
              <w:rPr>
                <w:rFonts w:ascii="宋体" w:hAnsi="宋体" w:eastAsia="宋体" w:cs="宋体"/>
                <w:sz w:val="28"/>
                <w:szCs w:val="28"/>
              </w:rPr>
            </w:pPr>
          </w:p>
        </w:tc>
        <w:tc>
          <w:tcPr>
            <w:tcW w:w="2890" w:type="dxa"/>
            <w:gridSpan w:val="2"/>
            <w:tcBorders>
              <w:left w:val="single" w:color="auto" w:sz="4" w:space="0"/>
            </w:tcBorders>
            <w:tcMar>
              <w:left w:w="28" w:type="dxa"/>
              <w:right w:w="28" w:type="dxa"/>
            </w:tcMar>
            <w:vAlign w:val="center"/>
          </w:tcPr>
          <w:p w14:paraId="4345AF1B">
            <w:pPr>
              <w:snapToGrid w:val="0"/>
              <w:jc w:val="center"/>
              <w:rPr>
                <w:rFonts w:ascii="宋体" w:hAnsi="宋体" w:eastAsia="宋体" w:cs="宋体"/>
                <w:sz w:val="28"/>
                <w:szCs w:val="28"/>
              </w:rPr>
            </w:pPr>
            <w:r>
              <w:rPr>
                <w:rFonts w:hint="eastAsia" w:ascii="宋体" w:hAnsi="宋体" w:eastAsia="宋体" w:cs="宋体"/>
                <w:sz w:val="28"/>
                <w:szCs w:val="28"/>
              </w:rPr>
              <w:t>2023</w:t>
            </w:r>
          </w:p>
        </w:tc>
        <w:tc>
          <w:tcPr>
            <w:tcW w:w="2890" w:type="dxa"/>
            <w:gridSpan w:val="2"/>
            <w:tcMar>
              <w:left w:w="28" w:type="dxa"/>
              <w:right w:w="28" w:type="dxa"/>
            </w:tcMar>
            <w:vAlign w:val="center"/>
          </w:tcPr>
          <w:p w14:paraId="79A7DEC5">
            <w:pPr>
              <w:snapToGrid w:val="0"/>
              <w:jc w:val="center"/>
              <w:rPr>
                <w:rFonts w:ascii="宋体" w:hAnsi="宋体" w:eastAsia="宋体" w:cs="宋体"/>
                <w:sz w:val="28"/>
                <w:szCs w:val="28"/>
              </w:rPr>
            </w:pPr>
          </w:p>
        </w:tc>
      </w:tr>
      <w:tr w14:paraId="042D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30" w:type="dxa"/>
            <w:gridSpan w:val="4"/>
            <w:tcMar>
              <w:left w:w="28" w:type="dxa"/>
              <w:right w:w="28" w:type="dxa"/>
            </w:tcMar>
            <w:vAlign w:val="center"/>
          </w:tcPr>
          <w:p w14:paraId="30513F87">
            <w:pPr>
              <w:snapToGrid w:val="0"/>
              <w:jc w:val="center"/>
              <w:rPr>
                <w:rFonts w:ascii="宋体" w:hAnsi="宋体" w:eastAsia="宋体" w:cs="宋体"/>
                <w:sz w:val="28"/>
                <w:szCs w:val="28"/>
              </w:rPr>
            </w:pPr>
            <w:r>
              <w:rPr>
                <w:rFonts w:hint="eastAsia" w:ascii="宋体" w:hAnsi="宋体" w:eastAsia="宋体" w:cs="宋体"/>
                <w:sz w:val="28"/>
                <w:szCs w:val="28"/>
              </w:rPr>
              <w:t>合计</w:t>
            </w:r>
          </w:p>
        </w:tc>
        <w:tc>
          <w:tcPr>
            <w:tcW w:w="2890" w:type="dxa"/>
            <w:gridSpan w:val="2"/>
            <w:tcMar>
              <w:left w:w="28" w:type="dxa"/>
              <w:right w:w="28" w:type="dxa"/>
            </w:tcMar>
            <w:vAlign w:val="center"/>
          </w:tcPr>
          <w:p w14:paraId="1499FA15">
            <w:pPr>
              <w:snapToGrid w:val="0"/>
              <w:jc w:val="center"/>
              <w:rPr>
                <w:rFonts w:ascii="宋体" w:hAnsi="宋体" w:eastAsia="宋体" w:cs="宋体"/>
                <w:sz w:val="28"/>
                <w:szCs w:val="28"/>
              </w:rPr>
            </w:pPr>
          </w:p>
        </w:tc>
      </w:tr>
    </w:tbl>
    <w:p w14:paraId="40697D72">
      <w:pPr>
        <w:snapToGrid w:val="0"/>
        <w:spacing w:line="560" w:lineRule="exact"/>
        <w:ind w:left="1039" w:leftChars="300" w:hanging="409" w:hangingChars="128"/>
        <w:rPr>
          <w:rFonts w:ascii="宋体" w:hAnsi="宋体" w:eastAsia="宋体" w:cs="宋体"/>
          <w:sz w:val="32"/>
          <w:szCs w:val="32"/>
        </w:rPr>
      </w:pPr>
    </w:p>
    <w:p w14:paraId="5235A465">
      <w:pPr>
        <w:snapToGrid w:val="0"/>
        <w:spacing w:line="560" w:lineRule="exact"/>
        <w:ind w:left="1039" w:leftChars="300" w:hanging="409" w:hangingChars="128"/>
        <w:rPr>
          <w:rFonts w:ascii="宋体" w:hAnsi="宋体" w:eastAsia="宋体" w:cs="宋体"/>
          <w:sz w:val="32"/>
          <w:szCs w:val="32"/>
        </w:rPr>
      </w:pPr>
      <w:r>
        <w:rPr>
          <w:rFonts w:hint="eastAsia" w:ascii="宋体" w:hAnsi="宋体" w:eastAsia="宋体" w:cs="宋体"/>
          <w:sz w:val="32"/>
          <w:szCs w:val="32"/>
        </w:rPr>
        <w:t>注：投标人近三年的收入情况。</w:t>
      </w:r>
    </w:p>
    <w:p w14:paraId="63193685">
      <w:pPr>
        <w:snapToGrid w:val="0"/>
        <w:spacing w:line="560" w:lineRule="exact"/>
        <w:ind w:left="1039" w:leftChars="300" w:hanging="409" w:hangingChars="128"/>
        <w:rPr>
          <w:rFonts w:ascii="宋体" w:hAnsi="宋体" w:eastAsia="宋体" w:cs="宋体"/>
          <w:sz w:val="32"/>
          <w:szCs w:val="32"/>
        </w:rPr>
      </w:pPr>
    </w:p>
    <w:p w14:paraId="320DD4EA">
      <w:pPr>
        <w:snapToGrid w:val="0"/>
        <w:spacing w:line="560" w:lineRule="exact"/>
        <w:ind w:left="1039" w:leftChars="300" w:hanging="409" w:hangingChars="128"/>
        <w:rPr>
          <w:rFonts w:ascii="宋体" w:hAnsi="宋体" w:eastAsia="宋体" w:cs="宋体"/>
          <w:sz w:val="32"/>
          <w:szCs w:val="32"/>
        </w:rPr>
      </w:pPr>
    </w:p>
    <w:p w14:paraId="33856BF9">
      <w:pPr>
        <w:snapToGrid w:val="0"/>
        <w:spacing w:line="560" w:lineRule="exact"/>
        <w:rPr>
          <w:rFonts w:ascii="宋体" w:hAnsi="宋体" w:eastAsia="宋体" w:cs="宋体"/>
          <w:sz w:val="32"/>
          <w:szCs w:val="32"/>
        </w:rPr>
      </w:pPr>
    </w:p>
    <w:p w14:paraId="3C70E537">
      <w:pPr>
        <w:snapToGrid w:val="0"/>
        <w:spacing w:line="560" w:lineRule="exact"/>
        <w:rPr>
          <w:rFonts w:ascii="宋体" w:hAnsi="宋体" w:eastAsia="宋体" w:cs="宋体"/>
          <w:sz w:val="32"/>
          <w:szCs w:val="32"/>
        </w:rPr>
      </w:pPr>
    </w:p>
    <w:p w14:paraId="4DAE192E">
      <w:pPr>
        <w:adjustRightInd w:val="0"/>
        <w:snapToGrid w:val="0"/>
        <w:spacing w:line="560" w:lineRule="exact"/>
        <w:ind w:right="26" w:firstLine="4480" w:firstLineChars="1600"/>
        <w:rPr>
          <w:rFonts w:ascii="宋体" w:hAnsi="宋体" w:eastAsia="宋体" w:cs="宋体"/>
          <w:sz w:val="28"/>
          <w:szCs w:val="28"/>
        </w:rPr>
      </w:pPr>
      <w:r>
        <w:rPr>
          <w:rFonts w:hint="eastAsia" w:ascii="宋体" w:hAnsi="宋体" w:eastAsia="宋体" w:cs="宋体"/>
          <w:sz w:val="28"/>
          <w:szCs w:val="28"/>
        </w:rPr>
        <w:t>投标人（盖章)：</w:t>
      </w:r>
    </w:p>
    <w:p w14:paraId="2EE1BE50">
      <w:pPr>
        <w:adjustRightInd w:val="0"/>
        <w:snapToGrid w:val="0"/>
        <w:spacing w:line="560" w:lineRule="exact"/>
        <w:ind w:right="26" w:firstLine="4480" w:firstLineChars="1600"/>
        <w:rPr>
          <w:rFonts w:ascii="宋体" w:hAnsi="宋体" w:eastAsia="宋体" w:cs="宋体"/>
          <w:sz w:val="28"/>
          <w:szCs w:val="28"/>
        </w:rPr>
      </w:pPr>
      <w:r>
        <w:rPr>
          <w:rFonts w:hint="eastAsia" w:ascii="宋体" w:hAnsi="宋体" w:eastAsia="宋体" w:cs="宋体"/>
          <w:sz w:val="28"/>
          <w:szCs w:val="28"/>
        </w:rPr>
        <w:t>法定代表人（或委托代理人)签字：</w:t>
      </w:r>
    </w:p>
    <w:p w14:paraId="65EA9147">
      <w:pPr>
        <w:snapToGrid w:val="0"/>
        <w:spacing w:line="560" w:lineRule="exact"/>
        <w:ind w:firstLine="4480" w:firstLineChars="1600"/>
        <w:rPr>
          <w:rFonts w:ascii="宋体" w:hAnsi="宋体" w:eastAsia="宋体" w:cs="宋体"/>
          <w:sz w:val="32"/>
          <w:szCs w:val="32"/>
        </w:rPr>
      </w:pPr>
      <w:r>
        <w:rPr>
          <w:rFonts w:hint="eastAsia" w:ascii="宋体" w:hAnsi="宋体" w:eastAsia="宋体" w:cs="宋体"/>
          <w:sz w:val="28"/>
          <w:szCs w:val="28"/>
        </w:rPr>
        <w:t>日期：       年     月    日</w:t>
      </w:r>
    </w:p>
    <w:p w14:paraId="40CFC888">
      <w:pPr>
        <w:spacing w:line="560" w:lineRule="exact"/>
        <w:jc w:val="center"/>
        <w:outlineLvl w:val="0"/>
        <w:rPr>
          <w:rFonts w:ascii="宋体" w:hAnsi="宋体" w:eastAsia="宋体" w:cs="宋体"/>
          <w:b/>
          <w:bCs/>
          <w:sz w:val="32"/>
          <w:szCs w:val="32"/>
        </w:rPr>
        <w:sectPr>
          <w:pgSz w:w="11906" w:h="16838"/>
          <w:pgMar w:top="1134" w:right="1247" w:bottom="1134" w:left="1531" w:header="737" w:footer="992" w:gutter="0"/>
          <w:cols w:space="425" w:num="1"/>
          <w:titlePg/>
          <w:docGrid w:linePitch="312" w:charSpace="0"/>
        </w:sectPr>
      </w:pPr>
    </w:p>
    <w:p w14:paraId="79FD1FE4">
      <w:pPr>
        <w:snapToGrid w:val="0"/>
        <w:spacing w:line="560" w:lineRule="exact"/>
        <w:rPr>
          <w:rFonts w:ascii="宋体" w:hAnsi="宋体" w:eastAsia="宋体" w:cs="宋体"/>
          <w:sz w:val="28"/>
          <w:szCs w:val="28"/>
        </w:rPr>
      </w:pPr>
      <w:r>
        <w:rPr>
          <w:rFonts w:hint="eastAsia" w:ascii="宋体" w:hAnsi="宋体" w:eastAsia="宋体" w:cs="宋体"/>
          <w:sz w:val="28"/>
          <w:szCs w:val="28"/>
        </w:rPr>
        <w:t>六、投标人相关证件复印件</w:t>
      </w:r>
    </w:p>
    <w:p w14:paraId="689CE62B">
      <w:pPr>
        <w:snapToGrid w:val="0"/>
        <w:spacing w:line="360" w:lineRule="auto"/>
        <w:jc w:val="center"/>
        <w:rPr>
          <w:rFonts w:ascii="宋体" w:hAnsi="宋体" w:eastAsia="宋体" w:cs="宋体"/>
          <w:b/>
          <w:bCs/>
          <w:sz w:val="32"/>
          <w:szCs w:val="32"/>
        </w:rPr>
      </w:pPr>
      <w:r>
        <w:rPr>
          <w:rFonts w:hint="eastAsia" w:ascii="宋体" w:hAnsi="宋体" w:cs="Arial"/>
          <w:b/>
          <w:bCs/>
          <w:kern w:val="44"/>
          <w:sz w:val="36"/>
          <w:szCs w:val="36"/>
        </w:rPr>
        <w:t>投标人营业执照复印件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14:paraId="12D4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0" w:type="dxa"/>
            <w:vAlign w:val="center"/>
          </w:tcPr>
          <w:p w14:paraId="7C183870">
            <w:pPr>
              <w:snapToGrid w:val="0"/>
              <w:spacing w:line="560" w:lineRule="exact"/>
              <w:jc w:val="center"/>
              <w:rPr>
                <w:rFonts w:ascii="宋体" w:hAnsi="宋体" w:eastAsia="宋体" w:cs="宋体"/>
                <w:sz w:val="28"/>
                <w:szCs w:val="28"/>
              </w:rPr>
            </w:pPr>
            <w:r>
              <w:rPr>
                <w:rFonts w:hint="eastAsia" w:ascii="宋体" w:hAnsi="宋体" w:eastAsia="宋体" w:cs="宋体"/>
                <w:sz w:val="28"/>
                <w:szCs w:val="28"/>
              </w:rPr>
              <w:t>营业执照复印件（盖章）</w:t>
            </w:r>
          </w:p>
          <w:p w14:paraId="40130188">
            <w:pPr>
              <w:pStyle w:val="3"/>
              <w:rPr>
                <w:rFonts w:cs="宋体"/>
                <w:sz w:val="28"/>
                <w:szCs w:val="28"/>
              </w:rPr>
            </w:pPr>
          </w:p>
          <w:p w14:paraId="437C5889">
            <w:pPr>
              <w:pStyle w:val="2"/>
              <w:ind w:firstLine="280"/>
              <w:rPr>
                <w:rFonts w:ascii="宋体" w:hAnsi="宋体" w:cs="宋体"/>
                <w:sz w:val="28"/>
                <w:szCs w:val="28"/>
              </w:rPr>
            </w:pPr>
          </w:p>
          <w:p w14:paraId="13173813">
            <w:pPr>
              <w:rPr>
                <w:rFonts w:ascii="宋体" w:hAnsi="宋体" w:eastAsia="宋体" w:cs="宋体"/>
                <w:sz w:val="28"/>
                <w:szCs w:val="28"/>
              </w:rPr>
            </w:pPr>
          </w:p>
          <w:p w14:paraId="780BB830">
            <w:pPr>
              <w:pStyle w:val="3"/>
              <w:rPr>
                <w:rFonts w:cs="宋体"/>
                <w:sz w:val="28"/>
                <w:szCs w:val="28"/>
              </w:rPr>
            </w:pPr>
          </w:p>
          <w:p w14:paraId="51CFF515">
            <w:pPr>
              <w:pStyle w:val="2"/>
              <w:ind w:firstLine="280"/>
              <w:rPr>
                <w:rFonts w:ascii="宋体" w:hAnsi="宋体" w:cs="宋体"/>
                <w:sz w:val="28"/>
                <w:szCs w:val="28"/>
              </w:rPr>
            </w:pPr>
          </w:p>
          <w:p w14:paraId="0B9805DD">
            <w:pPr>
              <w:rPr>
                <w:rFonts w:ascii="宋体" w:hAnsi="宋体" w:eastAsia="宋体" w:cs="宋体"/>
                <w:sz w:val="28"/>
                <w:szCs w:val="28"/>
              </w:rPr>
            </w:pPr>
          </w:p>
          <w:p w14:paraId="00EBCB08">
            <w:pPr>
              <w:pStyle w:val="3"/>
              <w:rPr>
                <w:rFonts w:cs="宋体"/>
                <w:sz w:val="28"/>
                <w:szCs w:val="28"/>
              </w:rPr>
            </w:pPr>
          </w:p>
          <w:p w14:paraId="6B3AF303">
            <w:pPr>
              <w:pStyle w:val="2"/>
              <w:ind w:firstLine="280"/>
              <w:rPr>
                <w:rFonts w:ascii="宋体" w:hAnsi="宋体" w:cs="宋体"/>
                <w:sz w:val="28"/>
                <w:szCs w:val="28"/>
              </w:rPr>
            </w:pPr>
          </w:p>
          <w:p w14:paraId="69DABDDE">
            <w:pPr>
              <w:rPr>
                <w:rFonts w:ascii="宋体" w:hAnsi="宋体" w:eastAsia="宋体" w:cs="宋体"/>
                <w:sz w:val="28"/>
                <w:szCs w:val="28"/>
              </w:rPr>
            </w:pPr>
          </w:p>
          <w:p w14:paraId="228ECD71">
            <w:pPr>
              <w:pStyle w:val="3"/>
              <w:rPr>
                <w:rFonts w:cs="宋体"/>
                <w:sz w:val="28"/>
                <w:szCs w:val="28"/>
              </w:rPr>
            </w:pPr>
          </w:p>
          <w:p w14:paraId="386F85F3">
            <w:pPr>
              <w:pStyle w:val="2"/>
              <w:ind w:firstLine="280"/>
              <w:rPr>
                <w:rFonts w:ascii="宋体" w:hAnsi="宋体" w:cs="宋体"/>
                <w:sz w:val="28"/>
                <w:szCs w:val="28"/>
              </w:rPr>
            </w:pPr>
          </w:p>
          <w:p w14:paraId="1FA0AD68">
            <w:pPr>
              <w:rPr>
                <w:rFonts w:ascii="宋体" w:hAnsi="宋体" w:eastAsia="宋体" w:cs="宋体"/>
                <w:sz w:val="28"/>
                <w:szCs w:val="28"/>
              </w:rPr>
            </w:pPr>
          </w:p>
          <w:p w14:paraId="3B433771">
            <w:pPr>
              <w:pStyle w:val="3"/>
              <w:rPr>
                <w:rFonts w:cs="宋体"/>
                <w:sz w:val="28"/>
                <w:szCs w:val="28"/>
              </w:rPr>
            </w:pPr>
          </w:p>
          <w:p w14:paraId="135B740E">
            <w:pPr>
              <w:pStyle w:val="2"/>
              <w:ind w:firstLine="280"/>
              <w:rPr>
                <w:rFonts w:ascii="宋体" w:hAnsi="宋体" w:cs="宋体"/>
                <w:sz w:val="28"/>
                <w:szCs w:val="28"/>
              </w:rPr>
            </w:pPr>
          </w:p>
          <w:p w14:paraId="1259FFA0">
            <w:pPr>
              <w:rPr>
                <w:rFonts w:ascii="宋体" w:hAnsi="宋体" w:eastAsia="宋体" w:cs="宋体"/>
                <w:sz w:val="28"/>
                <w:szCs w:val="28"/>
              </w:rPr>
            </w:pPr>
          </w:p>
          <w:p w14:paraId="124019F8">
            <w:pPr>
              <w:pStyle w:val="3"/>
              <w:rPr>
                <w:rFonts w:cs="宋体"/>
                <w:sz w:val="28"/>
                <w:szCs w:val="28"/>
              </w:rPr>
            </w:pPr>
          </w:p>
          <w:p w14:paraId="173C6C68">
            <w:pPr>
              <w:pStyle w:val="2"/>
              <w:ind w:firstLine="280"/>
              <w:rPr>
                <w:rFonts w:ascii="宋体" w:hAnsi="宋体" w:cs="宋体"/>
                <w:sz w:val="28"/>
                <w:szCs w:val="28"/>
              </w:rPr>
            </w:pPr>
          </w:p>
          <w:p w14:paraId="6ED0B3C8">
            <w:pPr>
              <w:rPr>
                <w:rFonts w:ascii="宋体" w:hAnsi="宋体" w:eastAsia="宋体" w:cs="宋体"/>
                <w:sz w:val="28"/>
                <w:szCs w:val="28"/>
              </w:rPr>
            </w:pPr>
          </w:p>
          <w:p w14:paraId="7160C6B7">
            <w:pPr>
              <w:pStyle w:val="3"/>
              <w:rPr>
                <w:rFonts w:cs="宋体"/>
                <w:sz w:val="28"/>
                <w:szCs w:val="28"/>
              </w:rPr>
            </w:pPr>
          </w:p>
          <w:p w14:paraId="1F351776">
            <w:pPr>
              <w:pStyle w:val="2"/>
              <w:ind w:firstLine="280"/>
              <w:rPr>
                <w:rFonts w:ascii="宋体" w:hAnsi="宋体" w:cs="宋体"/>
                <w:sz w:val="28"/>
                <w:szCs w:val="28"/>
              </w:rPr>
            </w:pPr>
          </w:p>
          <w:p w14:paraId="28DB9E6A">
            <w:pPr>
              <w:rPr>
                <w:rFonts w:ascii="宋体" w:hAnsi="宋体" w:eastAsia="宋体" w:cs="宋体"/>
                <w:sz w:val="28"/>
                <w:szCs w:val="28"/>
              </w:rPr>
            </w:pPr>
          </w:p>
          <w:p w14:paraId="02954465">
            <w:pPr>
              <w:pStyle w:val="3"/>
              <w:rPr>
                <w:rFonts w:cs="宋体"/>
                <w:sz w:val="28"/>
                <w:szCs w:val="28"/>
              </w:rPr>
            </w:pPr>
          </w:p>
          <w:p w14:paraId="6DA7D503">
            <w:pPr>
              <w:pStyle w:val="2"/>
              <w:ind w:firstLine="280"/>
              <w:rPr>
                <w:rFonts w:ascii="宋体" w:hAnsi="宋体" w:cs="宋体"/>
                <w:sz w:val="28"/>
                <w:szCs w:val="28"/>
              </w:rPr>
            </w:pPr>
          </w:p>
          <w:p w14:paraId="51BFB133">
            <w:pPr>
              <w:rPr>
                <w:rFonts w:ascii="宋体" w:hAnsi="宋体" w:eastAsia="宋体" w:cs="宋体"/>
                <w:sz w:val="28"/>
                <w:szCs w:val="28"/>
              </w:rPr>
            </w:pPr>
          </w:p>
          <w:p w14:paraId="573D4914">
            <w:pPr>
              <w:pStyle w:val="3"/>
              <w:rPr>
                <w:rFonts w:cs="宋体"/>
                <w:sz w:val="28"/>
                <w:szCs w:val="28"/>
              </w:rPr>
            </w:pPr>
          </w:p>
          <w:p w14:paraId="52F3152E">
            <w:pPr>
              <w:pStyle w:val="2"/>
              <w:ind w:firstLine="210"/>
            </w:pPr>
          </w:p>
        </w:tc>
      </w:tr>
    </w:tbl>
    <w:p w14:paraId="34B445DA">
      <w:pPr>
        <w:snapToGrid w:val="0"/>
        <w:spacing w:line="360" w:lineRule="auto"/>
        <w:jc w:val="center"/>
        <w:rPr>
          <w:rFonts w:ascii="宋体" w:hAnsi="宋体" w:cs="Arial"/>
          <w:b/>
          <w:bCs/>
          <w:kern w:val="44"/>
          <w:sz w:val="36"/>
          <w:szCs w:val="36"/>
        </w:rPr>
      </w:pPr>
    </w:p>
    <w:p w14:paraId="4C6AC21D">
      <w:pPr>
        <w:snapToGrid w:val="0"/>
        <w:spacing w:line="360" w:lineRule="auto"/>
        <w:jc w:val="center"/>
        <w:rPr>
          <w:rFonts w:ascii="宋体" w:hAnsi="宋体" w:cs="Arial"/>
          <w:b/>
          <w:bCs/>
          <w:kern w:val="44"/>
          <w:sz w:val="36"/>
          <w:szCs w:val="36"/>
        </w:rPr>
      </w:pPr>
    </w:p>
    <w:p w14:paraId="670EA02E">
      <w:pPr>
        <w:snapToGrid w:val="0"/>
        <w:spacing w:line="360" w:lineRule="auto"/>
        <w:jc w:val="center"/>
        <w:rPr>
          <w:rFonts w:ascii="宋体" w:hAnsi="宋体" w:eastAsia="宋体" w:cs="宋体"/>
          <w:b/>
          <w:bCs/>
          <w:sz w:val="32"/>
          <w:szCs w:val="32"/>
        </w:rPr>
      </w:pPr>
      <w:r>
        <w:rPr>
          <w:rFonts w:hint="eastAsia" w:ascii="宋体" w:hAnsi="宋体" w:cs="Arial"/>
          <w:b/>
          <w:bCs/>
          <w:kern w:val="44"/>
          <w:sz w:val="36"/>
          <w:szCs w:val="36"/>
        </w:rPr>
        <w:t>投标人危化品经营许可证复印件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14:paraId="53F9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1" w:hRule="atLeast"/>
          <w:jc w:val="center"/>
        </w:trPr>
        <w:tc>
          <w:tcPr>
            <w:tcW w:w="8960" w:type="dxa"/>
            <w:vAlign w:val="center"/>
          </w:tcPr>
          <w:p w14:paraId="09A5763C">
            <w:pPr>
              <w:snapToGrid w:val="0"/>
              <w:spacing w:line="560" w:lineRule="exact"/>
              <w:jc w:val="center"/>
              <w:rPr>
                <w:rFonts w:ascii="宋体" w:hAnsi="宋体" w:eastAsia="宋体" w:cs="宋体"/>
                <w:sz w:val="28"/>
                <w:szCs w:val="28"/>
              </w:rPr>
            </w:pPr>
            <w:r>
              <w:rPr>
                <w:rFonts w:hint="eastAsia" w:ascii="宋体" w:hAnsi="宋体" w:eastAsia="宋体" w:cs="宋体"/>
                <w:sz w:val="28"/>
                <w:szCs w:val="28"/>
              </w:rPr>
              <w:t>危化品经营许可证和运输许可证复印件（盖章）</w:t>
            </w:r>
          </w:p>
        </w:tc>
      </w:tr>
    </w:tbl>
    <w:p w14:paraId="232344AE">
      <w:pPr>
        <w:snapToGrid w:val="0"/>
        <w:spacing w:line="360" w:lineRule="auto"/>
        <w:jc w:val="center"/>
        <w:rPr>
          <w:rFonts w:ascii="宋体" w:hAnsi="宋体" w:cs="Arial"/>
          <w:b/>
          <w:bCs/>
          <w:kern w:val="44"/>
          <w:sz w:val="36"/>
          <w:szCs w:val="36"/>
        </w:rPr>
      </w:pPr>
    </w:p>
    <w:p w14:paraId="2F3E201D">
      <w:pPr>
        <w:snapToGrid w:val="0"/>
        <w:spacing w:line="360" w:lineRule="auto"/>
        <w:jc w:val="center"/>
        <w:rPr>
          <w:rFonts w:ascii="宋体" w:hAnsi="宋体" w:eastAsia="宋体" w:cs="宋体"/>
          <w:b/>
          <w:bCs/>
          <w:sz w:val="32"/>
          <w:szCs w:val="32"/>
        </w:rPr>
      </w:pPr>
      <w:r>
        <w:rPr>
          <w:rFonts w:hint="eastAsia" w:ascii="宋体" w:hAnsi="宋体" w:cs="Arial"/>
          <w:b/>
          <w:bCs/>
          <w:kern w:val="44"/>
          <w:sz w:val="36"/>
          <w:szCs w:val="36"/>
        </w:rPr>
        <w:t>投标人资质证书复印件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14:paraId="2B8B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3" w:hRule="atLeast"/>
          <w:jc w:val="center"/>
        </w:trPr>
        <w:tc>
          <w:tcPr>
            <w:tcW w:w="8960" w:type="dxa"/>
            <w:vAlign w:val="center"/>
          </w:tcPr>
          <w:p w14:paraId="63E8AF81">
            <w:pPr>
              <w:snapToGrid w:val="0"/>
              <w:spacing w:line="560" w:lineRule="exact"/>
              <w:jc w:val="center"/>
              <w:rPr>
                <w:rFonts w:ascii="宋体" w:hAnsi="宋体" w:eastAsia="宋体" w:cs="宋体"/>
                <w:sz w:val="28"/>
                <w:szCs w:val="28"/>
              </w:rPr>
            </w:pPr>
            <w:r>
              <w:rPr>
                <w:rFonts w:hint="eastAsia" w:ascii="宋体" w:hAnsi="宋体" w:eastAsia="宋体" w:cs="宋体"/>
                <w:sz w:val="28"/>
                <w:szCs w:val="28"/>
              </w:rPr>
              <w:t>企业资质证书复印件（盖章）</w:t>
            </w:r>
          </w:p>
        </w:tc>
      </w:tr>
    </w:tbl>
    <w:p w14:paraId="509BFC53">
      <w:pPr>
        <w:pageBreakBefore/>
        <w:snapToGrid w:val="0"/>
        <w:spacing w:line="560" w:lineRule="exact"/>
        <w:rPr>
          <w:rFonts w:ascii="宋体" w:hAnsi="宋体" w:eastAsia="宋体" w:cs="宋体"/>
          <w:sz w:val="28"/>
          <w:szCs w:val="28"/>
        </w:rPr>
      </w:pPr>
      <w:r>
        <w:rPr>
          <w:rFonts w:hint="eastAsia" w:ascii="宋体" w:hAnsi="宋体" w:eastAsia="宋体" w:cs="宋体"/>
          <w:sz w:val="28"/>
          <w:szCs w:val="28"/>
        </w:rPr>
        <w:t>七、投标人业绩表</w:t>
      </w:r>
    </w:p>
    <w:p w14:paraId="0C71E01B">
      <w:pPr>
        <w:spacing w:line="560" w:lineRule="exact"/>
        <w:jc w:val="center"/>
        <w:outlineLvl w:val="0"/>
        <w:rPr>
          <w:rFonts w:ascii="仿宋" w:hAnsi="仿宋" w:eastAsia="仿宋" w:cs="仿宋"/>
          <w:b/>
          <w:kern w:val="0"/>
          <w:sz w:val="32"/>
          <w:szCs w:val="32"/>
        </w:rPr>
      </w:pPr>
    </w:p>
    <w:tbl>
      <w:tblPr>
        <w:tblStyle w:val="13"/>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14:paraId="2F35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Mar>
              <w:left w:w="0" w:type="dxa"/>
              <w:right w:w="0" w:type="dxa"/>
            </w:tcMar>
            <w:vAlign w:val="center"/>
          </w:tcPr>
          <w:p w14:paraId="6FFB882B">
            <w:pPr>
              <w:adjustRightInd w:val="0"/>
              <w:snapToGrid w:val="0"/>
              <w:spacing w:line="560" w:lineRule="exact"/>
              <w:jc w:val="center"/>
              <w:rPr>
                <w:rFonts w:ascii="仿宋" w:hAnsi="仿宋" w:eastAsia="仿宋" w:cs="仿宋"/>
                <w:sz w:val="32"/>
                <w:szCs w:val="32"/>
              </w:rPr>
            </w:pPr>
            <w:r>
              <w:rPr>
                <w:rFonts w:hint="eastAsia" w:ascii="仿宋" w:hAnsi="仿宋" w:eastAsia="仿宋" w:cs="仿宋"/>
                <w:sz w:val="32"/>
                <w:szCs w:val="32"/>
              </w:rPr>
              <w:t>序号</w:t>
            </w:r>
          </w:p>
        </w:tc>
        <w:tc>
          <w:tcPr>
            <w:tcW w:w="2430" w:type="dxa"/>
            <w:tcMar>
              <w:left w:w="0" w:type="dxa"/>
              <w:right w:w="0" w:type="dxa"/>
            </w:tcMar>
            <w:vAlign w:val="center"/>
          </w:tcPr>
          <w:p w14:paraId="27AE99D3">
            <w:pPr>
              <w:adjustRightInd w:val="0"/>
              <w:snapToGrid w:val="0"/>
              <w:spacing w:line="560" w:lineRule="exact"/>
              <w:jc w:val="center"/>
              <w:rPr>
                <w:rFonts w:ascii="仿宋" w:hAnsi="仿宋" w:eastAsia="仿宋" w:cs="仿宋"/>
                <w:sz w:val="32"/>
                <w:szCs w:val="32"/>
              </w:rPr>
            </w:pPr>
            <w:r>
              <w:rPr>
                <w:rFonts w:hint="eastAsia" w:ascii="仿宋" w:hAnsi="仿宋" w:eastAsia="仿宋" w:cs="仿宋"/>
                <w:sz w:val="32"/>
                <w:szCs w:val="32"/>
              </w:rPr>
              <w:t>项目名称</w:t>
            </w:r>
          </w:p>
        </w:tc>
        <w:tc>
          <w:tcPr>
            <w:tcW w:w="1301" w:type="dxa"/>
            <w:tcMar>
              <w:left w:w="0" w:type="dxa"/>
              <w:right w:w="0" w:type="dxa"/>
            </w:tcMar>
            <w:vAlign w:val="center"/>
          </w:tcPr>
          <w:p w14:paraId="51577FB3">
            <w:pPr>
              <w:adjustRightInd w:val="0"/>
              <w:snapToGrid w:val="0"/>
              <w:spacing w:line="560" w:lineRule="exact"/>
              <w:jc w:val="center"/>
              <w:rPr>
                <w:rFonts w:ascii="仿宋" w:hAnsi="仿宋" w:eastAsia="仿宋" w:cs="仿宋"/>
                <w:sz w:val="32"/>
                <w:szCs w:val="32"/>
              </w:rPr>
            </w:pPr>
            <w:r>
              <w:rPr>
                <w:rFonts w:hint="eastAsia" w:ascii="仿宋" w:hAnsi="仿宋" w:eastAsia="仿宋" w:cs="仿宋"/>
                <w:sz w:val="32"/>
                <w:szCs w:val="32"/>
              </w:rPr>
              <w:t>委托人</w:t>
            </w:r>
          </w:p>
        </w:tc>
        <w:tc>
          <w:tcPr>
            <w:tcW w:w="1297" w:type="dxa"/>
            <w:tcMar>
              <w:left w:w="0" w:type="dxa"/>
              <w:right w:w="0" w:type="dxa"/>
            </w:tcMar>
            <w:vAlign w:val="center"/>
          </w:tcPr>
          <w:p w14:paraId="73F88B6C">
            <w:pPr>
              <w:adjustRightInd w:val="0"/>
              <w:snapToGrid w:val="0"/>
              <w:spacing w:line="560" w:lineRule="exact"/>
              <w:jc w:val="center"/>
              <w:rPr>
                <w:rFonts w:ascii="仿宋" w:hAnsi="仿宋" w:eastAsia="仿宋" w:cs="仿宋"/>
                <w:sz w:val="32"/>
                <w:szCs w:val="32"/>
              </w:rPr>
            </w:pPr>
            <w:r>
              <w:rPr>
                <w:rFonts w:hint="eastAsia" w:ascii="仿宋" w:hAnsi="仿宋" w:eastAsia="仿宋" w:cs="仿宋"/>
                <w:sz w:val="32"/>
                <w:szCs w:val="32"/>
              </w:rPr>
              <w:t>委托人</w:t>
            </w:r>
          </w:p>
          <w:p w14:paraId="784FBB21">
            <w:pPr>
              <w:adjustRightInd w:val="0"/>
              <w:snapToGrid w:val="0"/>
              <w:spacing w:line="560" w:lineRule="exact"/>
              <w:jc w:val="center"/>
              <w:rPr>
                <w:rFonts w:ascii="仿宋" w:hAnsi="仿宋" w:eastAsia="仿宋" w:cs="仿宋"/>
                <w:sz w:val="32"/>
                <w:szCs w:val="32"/>
              </w:rPr>
            </w:pPr>
            <w:r>
              <w:rPr>
                <w:rFonts w:hint="eastAsia" w:ascii="仿宋" w:hAnsi="仿宋" w:eastAsia="仿宋" w:cs="仿宋"/>
                <w:sz w:val="32"/>
                <w:szCs w:val="32"/>
              </w:rPr>
              <w:t>联系人</w:t>
            </w:r>
          </w:p>
        </w:tc>
        <w:tc>
          <w:tcPr>
            <w:tcW w:w="1042" w:type="dxa"/>
            <w:tcMar>
              <w:left w:w="0" w:type="dxa"/>
              <w:right w:w="0" w:type="dxa"/>
            </w:tcMar>
            <w:vAlign w:val="center"/>
          </w:tcPr>
          <w:p w14:paraId="45A1936E">
            <w:pPr>
              <w:adjustRightInd w:val="0"/>
              <w:snapToGrid w:val="0"/>
              <w:spacing w:line="560" w:lineRule="exact"/>
              <w:jc w:val="center"/>
              <w:rPr>
                <w:rFonts w:ascii="仿宋" w:hAnsi="仿宋" w:eastAsia="仿宋" w:cs="仿宋"/>
                <w:sz w:val="32"/>
                <w:szCs w:val="32"/>
              </w:rPr>
            </w:pPr>
            <w:r>
              <w:rPr>
                <w:rFonts w:hint="eastAsia" w:ascii="仿宋" w:hAnsi="仿宋" w:eastAsia="仿宋" w:cs="仿宋"/>
                <w:sz w:val="32"/>
                <w:szCs w:val="32"/>
              </w:rPr>
              <w:t>联系电话</w:t>
            </w:r>
          </w:p>
        </w:tc>
        <w:tc>
          <w:tcPr>
            <w:tcW w:w="709" w:type="dxa"/>
            <w:vAlign w:val="center"/>
          </w:tcPr>
          <w:p w14:paraId="453D3346">
            <w:pPr>
              <w:adjustRightInd w:val="0"/>
              <w:snapToGrid w:val="0"/>
              <w:spacing w:line="560" w:lineRule="exact"/>
              <w:jc w:val="center"/>
              <w:rPr>
                <w:rFonts w:ascii="仿宋" w:hAnsi="仿宋" w:eastAsia="仿宋" w:cs="仿宋"/>
                <w:sz w:val="32"/>
                <w:szCs w:val="32"/>
              </w:rPr>
            </w:pPr>
            <w:r>
              <w:rPr>
                <w:rFonts w:hint="eastAsia" w:ascii="仿宋" w:hAnsi="仿宋" w:eastAsia="仿宋" w:cs="仿宋"/>
                <w:sz w:val="32"/>
                <w:szCs w:val="32"/>
              </w:rPr>
              <w:t>委托时间</w:t>
            </w:r>
          </w:p>
        </w:tc>
        <w:tc>
          <w:tcPr>
            <w:tcW w:w="1417" w:type="dxa"/>
            <w:tcMar>
              <w:left w:w="0" w:type="dxa"/>
              <w:right w:w="0" w:type="dxa"/>
            </w:tcMar>
            <w:vAlign w:val="center"/>
          </w:tcPr>
          <w:p w14:paraId="246E3209">
            <w:pPr>
              <w:adjustRightInd w:val="0"/>
              <w:snapToGrid w:val="0"/>
              <w:spacing w:line="560" w:lineRule="exact"/>
              <w:jc w:val="center"/>
              <w:rPr>
                <w:rFonts w:ascii="仿宋" w:hAnsi="仿宋" w:eastAsia="仿宋" w:cs="仿宋"/>
                <w:sz w:val="32"/>
                <w:szCs w:val="32"/>
              </w:rPr>
            </w:pPr>
            <w:r>
              <w:rPr>
                <w:rFonts w:hint="eastAsia" w:ascii="仿宋" w:hAnsi="仿宋" w:eastAsia="仿宋" w:cs="仿宋"/>
                <w:sz w:val="32"/>
                <w:szCs w:val="32"/>
              </w:rPr>
              <w:t>项目规模</w:t>
            </w:r>
          </w:p>
        </w:tc>
      </w:tr>
      <w:tr w14:paraId="4001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77CF4F9D">
            <w:pPr>
              <w:adjustRightInd w:val="0"/>
              <w:snapToGrid w:val="0"/>
              <w:spacing w:line="560" w:lineRule="exact"/>
              <w:jc w:val="center"/>
              <w:rPr>
                <w:rFonts w:ascii="仿宋" w:hAnsi="仿宋" w:eastAsia="仿宋" w:cs="仿宋"/>
                <w:sz w:val="32"/>
                <w:szCs w:val="32"/>
              </w:rPr>
            </w:pPr>
          </w:p>
        </w:tc>
        <w:tc>
          <w:tcPr>
            <w:tcW w:w="2430" w:type="dxa"/>
            <w:tcMar>
              <w:left w:w="0" w:type="dxa"/>
              <w:right w:w="0" w:type="dxa"/>
            </w:tcMar>
            <w:vAlign w:val="center"/>
          </w:tcPr>
          <w:p w14:paraId="07AFE155">
            <w:pPr>
              <w:adjustRightInd w:val="0"/>
              <w:snapToGrid w:val="0"/>
              <w:spacing w:line="560" w:lineRule="exact"/>
              <w:rPr>
                <w:rFonts w:ascii="仿宋" w:hAnsi="仿宋" w:eastAsia="仿宋" w:cs="仿宋"/>
                <w:sz w:val="32"/>
                <w:szCs w:val="32"/>
              </w:rPr>
            </w:pPr>
          </w:p>
        </w:tc>
        <w:tc>
          <w:tcPr>
            <w:tcW w:w="1301" w:type="dxa"/>
            <w:tcMar>
              <w:left w:w="0" w:type="dxa"/>
              <w:right w:w="0" w:type="dxa"/>
            </w:tcMar>
            <w:vAlign w:val="center"/>
          </w:tcPr>
          <w:p w14:paraId="1A17329A">
            <w:pPr>
              <w:adjustRightInd w:val="0"/>
              <w:snapToGrid w:val="0"/>
              <w:spacing w:line="560" w:lineRule="exact"/>
              <w:rPr>
                <w:rFonts w:ascii="仿宋" w:hAnsi="仿宋" w:eastAsia="仿宋" w:cs="仿宋"/>
                <w:sz w:val="32"/>
                <w:szCs w:val="32"/>
              </w:rPr>
            </w:pPr>
          </w:p>
        </w:tc>
        <w:tc>
          <w:tcPr>
            <w:tcW w:w="1297" w:type="dxa"/>
            <w:tcMar>
              <w:left w:w="0" w:type="dxa"/>
              <w:right w:w="0" w:type="dxa"/>
            </w:tcMar>
            <w:vAlign w:val="center"/>
          </w:tcPr>
          <w:p w14:paraId="20B95D2E">
            <w:pPr>
              <w:adjustRightInd w:val="0"/>
              <w:snapToGrid w:val="0"/>
              <w:spacing w:line="560" w:lineRule="exact"/>
              <w:rPr>
                <w:rFonts w:ascii="仿宋" w:hAnsi="仿宋" w:eastAsia="仿宋" w:cs="仿宋"/>
                <w:sz w:val="32"/>
                <w:szCs w:val="32"/>
              </w:rPr>
            </w:pPr>
          </w:p>
        </w:tc>
        <w:tc>
          <w:tcPr>
            <w:tcW w:w="1042" w:type="dxa"/>
            <w:tcMar>
              <w:left w:w="0" w:type="dxa"/>
              <w:right w:w="0" w:type="dxa"/>
            </w:tcMar>
            <w:vAlign w:val="center"/>
          </w:tcPr>
          <w:p w14:paraId="4C3ADF77">
            <w:pPr>
              <w:adjustRightInd w:val="0"/>
              <w:snapToGrid w:val="0"/>
              <w:spacing w:line="560" w:lineRule="exact"/>
              <w:rPr>
                <w:rFonts w:ascii="仿宋" w:hAnsi="仿宋" w:eastAsia="仿宋" w:cs="仿宋"/>
                <w:sz w:val="32"/>
                <w:szCs w:val="32"/>
              </w:rPr>
            </w:pPr>
          </w:p>
        </w:tc>
        <w:tc>
          <w:tcPr>
            <w:tcW w:w="709" w:type="dxa"/>
            <w:vAlign w:val="center"/>
          </w:tcPr>
          <w:p w14:paraId="6E4B39EF">
            <w:pPr>
              <w:adjustRightInd w:val="0"/>
              <w:snapToGrid w:val="0"/>
              <w:spacing w:line="560" w:lineRule="exact"/>
              <w:jc w:val="center"/>
              <w:rPr>
                <w:rFonts w:ascii="仿宋" w:hAnsi="仿宋" w:eastAsia="仿宋" w:cs="仿宋"/>
                <w:sz w:val="32"/>
                <w:szCs w:val="32"/>
              </w:rPr>
            </w:pPr>
          </w:p>
        </w:tc>
        <w:tc>
          <w:tcPr>
            <w:tcW w:w="1417" w:type="dxa"/>
            <w:tcMar>
              <w:left w:w="0" w:type="dxa"/>
              <w:right w:w="0" w:type="dxa"/>
            </w:tcMar>
            <w:vAlign w:val="center"/>
          </w:tcPr>
          <w:p w14:paraId="200A0702">
            <w:pPr>
              <w:adjustRightInd w:val="0"/>
              <w:snapToGrid w:val="0"/>
              <w:spacing w:line="560" w:lineRule="exact"/>
              <w:rPr>
                <w:rFonts w:ascii="仿宋" w:hAnsi="仿宋" w:eastAsia="仿宋" w:cs="仿宋"/>
                <w:sz w:val="32"/>
                <w:szCs w:val="32"/>
              </w:rPr>
            </w:pPr>
          </w:p>
        </w:tc>
      </w:tr>
      <w:tr w14:paraId="67AE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6DCEBB4B">
            <w:pPr>
              <w:adjustRightInd w:val="0"/>
              <w:snapToGrid w:val="0"/>
              <w:spacing w:line="560" w:lineRule="exact"/>
              <w:jc w:val="center"/>
              <w:rPr>
                <w:rFonts w:ascii="仿宋" w:hAnsi="仿宋" w:eastAsia="仿宋" w:cs="仿宋"/>
                <w:sz w:val="32"/>
                <w:szCs w:val="32"/>
              </w:rPr>
            </w:pPr>
          </w:p>
        </w:tc>
        <w:tc>
          <w:tcPr>
            <w:tcW w:w="2430" w:type="dxa"/>
            <w:tcMar>
              <w:left w:w="0" w:type="dxa"/>
              <w:right w:w="0" w:type="dxa"/>
            </w:tcMar>
            <w:vAlign w:val="center"/>
          </w:tcPr>
          <w:p w14:paraId="37D5F166">
            <w:pPr>
              <w:adjustRightInd w:val="0"/>
              <w:snapToGrid w:val="0"/>
              <w:spacing w:line="560" w:lineRule="exact"/>
              <w:rPr>
                <w:rFonts w:ascii="仿宋" w:hAnsi="仿宋" w:eastAsia="仿宋" w:cs="仿宋"/>
                <w:sz w:val="32"/>
                <w:szCs w:val="32"/>
              </w:rPr>
            </w:pPr>
          </w:p>
        </w:tc>
        <w:tc>
          <w:tcPr>
            <w:tcW w:w="1301" w:type="dxa"/>
            <w:tcMar>
              <w:left w:w="0" w:type="dxa"/>
              <w:right w:w="0" w:type="dxa"/>
            </w:tcMar>
            <w:vAlign w:val="center"/>
          </w:tcPr>
          <w:p w14:paraId="4BFDB811">
            <w:pPr>
              <w:adjustRightInd w:val="0"/>
              <w:snapToGrid w:val="0"/>
              <w:spacing w:line="560" w:lineRule="exact"/>
              <w:rPr>
                <w:rFonts w:ascii="仿宋" w:hAnsi="仿宋" w:eastAsia="仿宋" w:cs="仿宋"/>
                <w:sz w:val="32"/>
                <w:szCs w:val="32"/>
              </w:rPr>
            </w:pPr>
          </w:p>
        </w:tc>
        <w:tc>
          <w:tcPr>
            <w:tcW w:w="1297" w:type="dxa"/>
            <w:tcMar>
              <w:left w:w="0" w:type="dxa"/>
              <w:right w:w="0" w:type="dxa"/>
            </w:tcMar>
            <w:vAlign w:val="center"/>
          </w:tcPr>
          <w:p w14:paraId="79BA6C22">
            <w:pPr>
              <w:adjustRightInd w:val="0"/>
              <w:snapToGrid w:val="0"/>
              <w:spacing w:line="560" w:lineRule="exact"/>
              <w:rPr>
                <w:rFonts w:ascii="仿宋" w:hAnsi="仿宋" w:eastAsia="仿宋" w:cs="仿宋"/>
                <w:sz w:val="32"/>
                <w:szCs w:val="32"/>
              </w:rPr>
            </w:pPr>
          </w:p>
        </w:tc>
        <w:tc>
          <w:tcPr>
            <w:tcW w:w="1042" w:type="dxa"/>
            <w:tcMar>
              <w:left w:w="0" w:type="dxa"/>
              <w:right w:w="0" w:type="dxa"/>
            </w:tcMar>
            <w:vAlign w:val="center"/>
          </w:tcPr>
          <w:p w14:paraId="798B97B7">
            <w:pPr>
              <w:adjustRightInd w:val="0"/>
              <w:snapToGrid w:val="0"/>
              <w:spacing w:line="560" w:lineRule="exact"/>
              <w:rPr>
                <w:rFonts w:ascii="仿宋" w:hAnsi="仿宋" w:eastAsia="仿宋" w:cs="仿宋"/>
                <w:sz w:val="32"/>
                <w:szCs w:val="32"/>
              </w:rPr>
            </w:pPr>
          </w:p>
        </w:tc>
        <w:tc>
          <w:tcPr>
            <w:tcW w:w="709" w:type="dxa"/>
            <w:vAlign w:val="center"/>
          </w:tcPr>
          <w:p w14:paraId="496CBEAA">
            <w:pPr>
              <w:adjustRightInd w:val="0"/>
              <w:snapToGrid w:val="0"/>
              <w:spacing w:line="560" w:lineRule="exact"/>
              <w:jc w:val="center"/>
              <w:rPr>
                <w:rFonts w:ascii="仿宋" w:hAnsi="仿宋" w:eastAsia="仿宋" w:cs="仿宋"/>
                <w:sz w:val="32"/>
                <w:szCs w:val="32"/>
              </w:rPr>
            </w:pPr>
          </w:p>
        </w:tc>
        <w:tc>
          <w:tcPr>
            <w:tcW w:w="1417" w:type="dxa"/>
            <w:tcMar>
              <w:left w:w="0" w:type="dxa"/>
              <w:right w:w="0" w:type="dxa"/>
            </w:tcMar>
            <w:vAlign w:val="center"/>
          </w:tcPr>
          <w:p w14:paraId="015FA332">
            <w:pPr>
              <w:adjustRightInd w:val="0"/>
              <w:snapToGrid w:val="0"/>
              <w:spacing w:line="560" w:lineRule="exact"/>
              <w:rPr>
                <w:rFonts w:ascii="仿宋" w:hAnsi="仿宋" w:eastAsia="仿宋" w:cs="仿宋"/>
                <w:sz w:val="32"/>
                <w:szCs w:val="32"/>
              </w:rPr>
            </w:pPr>
          </w:p>
        </w:tc>
      </w:tr>
      <w:tr w14:paraId="047A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4BBDD347">
            <w:pPr>
              <w:adjustRightInd w:val="0"/>
              <w:snapToGrid w:val="0"/>
              <w:spacing w:line="560" w:lineRule="exact"/>
              <w:jc w:val="center"/>
              <w:rPr>
                <w:rFonts w:ascii="仿宋" w:hAnsi="仿宋" w:eastAsia="仿宋" w:cs="仿宋"/>
                <w:sz w:val="32"/>
                <w:szCs w:val="32"/>
              </w:rPr>
            </w:pPr>
          </w:p>
        </w:tc>
        <w:tc>
          <w:tcPr>
            <w:tcW w:w="2430" w:type="dxa"/>
            <w:tcMar>
              <w:left w:w="0" w:type="dxa"/>
              <w:right w:w="0" w:type="dxa"/>
            </w:tcMar>
            <w:vAlign w:val="center"/>
          </w:tcPr>
          <w:p w14:paraId="0C98A28D">
            <w:pPr>
              <w:adjustRightInd w:val="0"/>
              <w:snapToGrid w:val="0"/>
              <w:spacing w:line="560" w:lineRule="exact"/>
              <w:rPr>
                <w:rFonts w:ascii="仿宋" w:hAnsi="仿宋" w:eastAsia="仿宋" w:cs="仿宋"/>
                <w:sz w:val="32"/>
                <w:szCs w:val="32"/>
              </w:rPr>
            </w:pPr>
          </w:p>
        </w:tc>
        <w:tc>
          <w:tcPr>
            <w:tcW w:w="1301" w:type="dxa"/>
            <w:tcMar>
              <w:left w:w="0" w:type="dxa"/>
              <w:right w:w="0" w:type="dxa"/>
            </w:tcMar>
            <w:vAlign w:val="center"/>
          </w:tcPr>
          <w:p w14:paraId="5AE9346E">
            <w:pPr>
              <w:adjustRightInd w:val="0"/>
              <w:snapToGrid w:val="0"/>
              <w:spacing w:line="560" w:lineRule="exact"/>
              <w:rPr>
                <w:rFonts w:ascii="仿宋" w:hAnsi="仿宋" w:eastAsia="仿宋" w:cs="仿宋"/>
                <w:sz w:val="32"/>
                <w:szCs w:val="32"/>
              </w:rPr>
            </w:pPr>
          </w:p>
        </w:tc>
        <w:tc>
          <w:tcPr>
            <w:tcW w:w="1297" w:type="dxa"/>
            <w:tcMar>
              <w:left w:w="0" w:type="dxa"/>
              <w:right w:w="0" w:type="dxa"/>
            </w:tcMar>
            <w:vAlign w:val="center"/>
          </w:tcPr>
          <w:p w14:paraId="1EE1648C">
            <w:pPr>
              <w:adjustRightInd w:val="0"/>
              <w:snapToGrid w:val="0"/>
              <w:spacing w:line="560" w:lineRule="exact"/>
              <w:rPr>
                <w:rFonts w:ascii="仿宋" w:hAnsi="仿宋" w:eastAsia="仿宋" w:cs="仿宋"/>
                <w:sz w:val="32"/>
                <w:szCs w:val="32"/>
              </w:rPr>
            </w:pPr>
          </w:p>
        </w:tc>
        <w:tc>
          <w:tcPr>
            <w:tcW w:w="1042" w:type="dxa"/>
            <w:tcMar>
              <w:left w:w="0" w:type="dxa"/>
              <w:right w:w="0" w:type="dxa"/>
            </w:tcMar>
            <w:vAlign w:val="center"/>
          </w:tcPr>
          <w:p w14:paraId="2E4DDD9D">
            <w:pPr>
              <w:adjustRightInd w:val="0"/>
              <w:snapToGrid w:val="0"/>
              <w:spacing w:line="560" w:lineRule="exact"/>
              <w:rPr>
                <w:rFonts w:ascii="仿宋" w:hAnsi="仿宋" w:eastAsia="仿宋" w:cs="仿宋"/>
                <w:sz w:val="32"/>
                <w:szCs w:val="32"/>
              </w:rPr>
            </w:pPr>
          </w:p>
        </w:tc>
        <w:tc>
          <w:tcPr>
            <w:tcW w:w="709" w:type="dxa"/>
            <w:vAlign w:val="center"/>
          </w:tcPr>
          <w:p w14:paraId="53EC9B7D">
            <w:pPr>
              <w:adjustRightInd w:val="0"/>
              <w:snapToGrid w:val="0"/>
              <w:spacing w:line="560" w:lineRule="exact"/>
              <w:jc w:val="center"/>
              <w:rPr>
                <w:rFonts w:ascii="仿宋" w:hAnsi="仿宋" w:eastAsia="仿宋" w:cs="仿宋"/>
                <w:sz w:val="32"/>
                <w:szCs w:val="32"/>
              </w:rPr>
            </w:pPr>
          </w:p>
        </w:tc>
        <w:tc>
          <w:tcPr>
            <w:tcW w:w="1417" w:type="dxa"/>
            <w:tcMar>
              <w:left w:w="0" w:type="dxa"/>
              <w:right w:w="0" w:type="dxa"/>
            </w:tcMar>
            <w:vAlign w:val="center"/>
          </w:tcPr>
          <w:p w14:paraId="11A25419">
            <w:pPr>
              <w:adjustRightInd w:val="0"/>
              <w:snapToGrid w:val="0"/>
              <w:spacing w:line="560" w:lineRule="exact"/>
              <w:rPr>
                <w:rFonts w:ascii="仿宋" w:hAnsi="仿宋" w:eastAsia="仿宋" w:cs="仿宋"/>
                <w:sz w:val="32"/>
                <w:szCs w:val="32"/>
              </w:rPr>
            </w:pPr>
          </w:p>
        </w:tc>
      </w:tr>
      <w:tr w14:paraId="4C77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4920F6C8">
            <w:pPr>
              <w:adjustRightInd w:val="0"/>
              <w:snapToGrid w:val="0"/>
              <w:spacing w:line="560" w:lineRule="exact"/>
              <w:jc w:val="center"/>
              <w:rPr>
                <w:rFonts w:ascii="仿宋" w:hAnsi="仿宋" w:eastAsia="仿宋" w:cs="仿宋"/>
                <w:sz w:val="32"/>
                <w:szCs w:val="32"/>
              </w:rPr>
            </w:pPr>
          </w:p>
        </w:tc>
        <w:tc>
          <w:tcPr>
            <w:tcW w:w="2430" w:type="dxa"/>
            <w:tcMar>
              <w:left w:w="0" w:type="dxa"/>
              <w:right w:w="0" w:type="dxa"/>
            </w:tcMar>
            <w:vAlign w:val="center"/>
          </w:tcPr>
          <w:p w14:paraId="16697DF3">
            <w:pPr>
              <w:adjustRightInd w:val="0"/>
              <w:snapToGrid w:val="0"/>
              <w:spacing w:line="560" w:lineRule="exact"/>
              <w:rPr>
                <w:rFonts w:ascii="仿宋" w:hAnsi="仿宋" w:eastAsia="仿宋" w:cs="仿宋"/>
                <w:sz w:val="32"/>
                <w:szCs w:val="32"/>
              </w:rPr>
            </w:pPr>
          </w:p>
        </w:tc>
        <w:tc>
          <w:tcPr>
            <w:tcW w:w="1301" w:type="dxa"/>
            <w:tcMar>
              <w:left w:w="0" w:type="dxa"/>
              <w:right w:w="0" w:type="dxa"/>
            </w:tcMar>
            <w:vAlign w:val="center"/>
          </w:tcPr>
          <w:p w14:paraId="71F6FF1D">
            <w:pPr>
              <w:adjustRightInd w:val="0"/>
              <w:snapToGrid w:val="0"/>
              <w:spacing w:line="560" w:lineRule="exact"/>
              <w:rPr>
                <w:rFonts w:ascii="仿宋" w:hAnsi="仿宋" w:eastAsia="仿宋" w:cs="仿宋"/>
                <w:sz w:val="32"/>
                <w:szCs w:val="32"/>
              </w:rPr>
            </w:pPr>
          </w:p>
        </w:tc>
        <w:tc>
          <w:tcPr>
            <w:tcW w:w="1297" w:type="dxa"/>
            <w:tcMar>
              <w:left w:w="0" w:type="dxa"/>
              <w:right w:w="0" w:type="dxa"/>
            </w:tcMar>
            <w:vAlign w:val="center"/>
          </w:tcPr>
          <w:p w14:paraId="5D47700B">
            <w:pPr>
              <w:adjustRightInd w:val="0"/>
              <w:snapToGrid w:val="0"/>
              <w:spacing w:line="560" w:lineRule="exact"/>
              <w:rPr>
                <w:rFonts w:ascii="仿宋" w:hAnsi="仿宋" w:eastAsia="仿宋" w:cs="仿宋"/>
                <w:sz w:val="32"/>
                <w:szCs w:val="32"/>
              </w:rPr>
            </w:pPr>
          </w:p>
        </w:tc>
        <w:tc>
          <w:tcPr>
            <w:tcW w:w="1042" w:type="dxa"/>
            <w:tcMar>
              <w:left w:w="0" w:type="dxa"/>
              <w:right w:w="0" w:type="dxa"/>
            </w:tcMar>
            <w:vAlign w:val="center"/>
          </w:tcPr>
          <w:p w14:paraId="6B8B6857">
            <w:pPr>
              <w:adjustRightInd w:val="0"/>
              <w:snapToGrid w:val="0"/>
              <w:spacing w:line="560" w:lineRule="exact"/>
              <w:rPr>
                <w:rFonts w:ascii="仿宋" w:hAnsi="仿宋" w:eastAsia="仿宋" w:cs="仿宋"/>
                <w:sz w:val="32"/>
                <w:szCs w:val="32"/>
              </w:rPr>
            </w:pPr>
          </w:p>
        </w:tc>
        <w:tc>
          <w:tcPr>
            <w:tcW w:w="709" w:type="dxa"/>
            <w:vAlign w:val="center"/>
          </w:tcPr>
          <w:p w14:paraId="1DDDDEC0">
            <w:pPr>
              <w:adjustRightInd w:val="0"/>
              <w:snapToGrid w:val="0"/>
              <w:spacing w:line="560" w:lineRule="exact"/>
              <w:jc w:val="center"/>
              <w:rPr>
                <w:rFonts w:ascii="仿宋" w:hAnsi="仿宋" w:eastAsia="仿宋" w:cs="仿宋"/>
                <w:sz w:val="32"/>
                <w:szCs w:val="32"/>
              </w:rPr>
            </w:pPr>
          </w:p>
        </w:tc>
        <w:tc>
          <w:tcPr>
            <w:tcW w:w="1417" w:type="dxa"/>
            <w:tcMar>
              <w:left w:w="0" w:type="dxa"/>
              <w:right w:w="0" w:type="dxa"/>
            </w:tcMar>
            <w:vAlign w:val="center"/>
          </w:tcPr>
          <w:p w14:paraId="272E8C27">
            <w:pPr>
              <w:adjustRightInd w:val="0"/>
              <w:snapToGrid w:val="0"/>
              <w:spacing w:line="560" w:lineRule="exact"/>
              <w:rPr>
                <w:rFonts w:ascii="仿宋" w:hAnsi="仿宋" w:eastAsia="仿宋" w:cs="仿宋"/>
                <w:sz w:val="32"/>
                <w:szCs w:val="32"/>
              </w:rPr>
            </w:pPr>
          </w:p>
        </w:tc>
      </w:tr>
      <w:tr w14:paraId="386A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46EB7E12">
            <w:pPr>
              <w:adjustRightInd w:val="0"/>
              <w:snapToGrid w:val="0"/>
              <w:spacing w:line="560" w:lineRule="exact"/>
              <w:jc w:val="center"/>
              <w:rPr>
                <w:rFonts w:ascii="仿宋" w:hAnsi="仿宋" w:eastAsia="仿宋" w:cs="仿宋"/>
                <w:sz w:val="32"/>
                <w:szCs w:val="32"/>
              </w:rPr>
            </w:pPr>
          </w:p>
        </w:tc>
        <w:tc>
          <w:tcPr>
            <w:tcW w:w="2430" w:type="dxa"/>
            <w:tcMar>
              <w:left w:w="0" w:type="dxa"/>
              <w:right w:w="0" w:type="dxa"/>
            </w:tcMar>
            <w:vAlign w:val="center"/>
          </w:tcPr>
          <w:p w14:paraId="648BD72B">
            <w:pPr>
              <w:adjustRightInd w:val="0"/>
              <w:snapToGrid w:val="0"/>
              <w:spacing w:line="560" w:lineRule="exact"/>
              <w:rPr>
                <w:rFonts w:ascii="仿宋" w:hAnsi="仿宋" w:eastAsia="仿宋" w:cs="仿宋"/>
                <w:sz w:val="32"/>
                <w:szCs w:val="32"/>
              </w:rPr>
            </w:pPr>
          </w:p>
        </w:tc>
        <w:tc>
          <w:tcPr>
            <w:tcW w:w="1301" w:type="dxa"/>
            <w:tcMar>
              <w:left w:w="0" w:type="dxa"/>
              <w:right w:w="0" w:type="dxa"/>
            </w:tcMar>
            <w:vAlign w:val="center"/>
          </w:tcPr>
          <w:p w14:paraId="53C9A066">
            <w:pPr>
              <w:adjustRightInd w:val="0"/>
              <w:snapToGrid w:val="0"/>
              <w:spacing w:line="560" w:lineRule="exact"/>
              <w:rPr>
                <w:rFonts w:ascii="仿宋" w:hAnsi="仿宋" w:eastAsia="仿宋" w:cs="仿宋"/>
                <w:sz w:val="32"/>
                <w:szCs w:val="32"/>
              </w:rPr>
            </w:pPr>
          </w:p>
        </w:tc>
        <w:tc>
          <w:tcPr>
            <w:tcW w:w="1297" w:type="dxa"/>
            <w:tcMar>
              <w:left w:w="0" w:type="dxa"/>
              <w:right w:w="0" w:type="dxa"/>
            </w:tcMar>
            <w:vAlign w:val="center"/>
          </w:tcPr>
          <w:p w14:paraId="48B2246C">
            <w:pPr>
              <w:adjustRightInd w:val="0"/>
              <w:snapToGrid w:val="0"/>
              <w:spacing w:line="560" w:lineRule="exact"/>
              <w:rPr>
                <w:rFonts w:ascii="仿宋" w:hAnsi="仿宋" w:eastAsia="仿宋" w:cs="仿宋"/>
                <w:sz w:val="32"/>
                <w:szCs w:val="32"/>
              </w:rPr>
            </w:pPr>
          </w:p>
        </w:tc>
        <w:tc>
          <w:tcPr>
            <w:tcW w:w="1042" w:type="dxa"/>
            <w:tcMar>
              <w:left w:w="0" w:type="dxa"/>
              <w:right w:w="0" w:type="dxa"/>
            </w:tcMar>
            <w:vAlign w:val="center"/>
          </w:tcPr>
          <w:p w14:paraId="6122EC65">
            <w:pPr>
              <w:adjustRightInd w:val="0"/>
              <w:snapToGrid w:val="0"/>
              <w:spacing w:line="560" w:lineRule="exact"/>
              <w:rPr>
                <w:rFonts w:ascii="仿宋" w:hAnsi="仿宋" w:eastAsia="仿宋" w:cs="仿宋"/>
                <w:sz w:val="32"/>
                <w:szCs w:val="32"/>
              </w:rPr>
            </w:pPr>
          </w:p>
        </w:tc>
        <w:tc>
          <w:tcPr>
            <w:tcW w:w="709" w:type="dxa"/>
            <w:vAlign w:val="center"/>
          </w:tcPr>
          <w:p w14:paraId="1962E6AA">
            <w:pPr>
              <w:adjustRightInd w:val="0"/>
              <w:snapToGrid w:val="0"/>
              <w:spacing w:line="560" w:lineRule="exact"/>
              <w:jc w:val="center"/>
              <w:rPr>
                <w:rFonts w:ascii="仿宋" w:hAnsi="仿宋" w:eastAsia="仿宋" w:cs="仿宋"/>
                <w:sz w:val="32"/>
                <w:szCs w:val="32"/>
              </w:rPr>
            </w:pPr>
          </w:p>
        </w:tc>
        <w:tc>
          <w:tcPr>
            <w:tcW w:w="1417" w:type="dxa"/>
            <w:tcMar>
              <w:left w:w="0" w:type="dxa"/>
              <w:right w:w="0" w:type="dxa"/>
            </w:tcMar>
            <w:vAlign w:val="center"/>
          </w:tcPr>
          <w:p w14:paraId="78FDFA14">
            <w:pPr>
              <w:adjustRightInd w:val="0"/>
              <w:snapToGrid w:val="0"/>
              <w:spacing w:line="560" w:lineRule="exact"/>
              <w:rPr>
                <w:rFonts w:ascii="仿宋" w:hAnsi="仿宋" w:eastAsia="仿宋" w:cs="仿宋"/>
                <w:sz w:val="32"/>
                <w:szCs w:val="32"/>
              </w:rPr>
            </w:pPr>
          </w:p>
        </w:tc>
      </w:tr>
      <w:tr w14:paraId="1436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7827B29A">
            <w:pPr>
              <w:adjustRightInd w:val="0"/>
              <w:snapToGrid w:val="0"/>
              <w:spacing w:line="560" w:lineRule="exact"/>
              <w:jc w:val="center"/>
              <w:rPr>
                <w:rFonts w:ascii="仿宋" w:hAnsi="仿宋" w:eastAsia="仿宋" w:cs="仿宋"/>
                <w:sz w:val="32"/>
                <w:szCs w:val="32"/>
              </w:rPr>
            </w:pPr>
          </w:p>
        </w:tc>
        <w:tc>
          <w:tcPr>
            <w:tcW w:w="2430" w:type="dxa"/>
            <w:tcMar>
              <w:left w:w="0" w:type="dxa"/>
              <w:right w:w="0" w:type="dxa"/>
            </w:tcMar>
            <w:vAlign w:val="center"/>
          </w:tcPr>
          <w:p w14:paraId="5E70714C">
            <w:pPr>
              <w:adjustRightInd w:val="0"/>
              <w:snapToGrid w:val="0"/>
              <w:spacing w:line="560" w:lineRule="exact"/>
              <w:rPr>
                <w:rFonts w:ascii="仿宋" w:hAnsi="仿宋" w:eastAsia="仿宋" w:cs="仿宋"/>
                <w:sz w:val="32"/>
                <w:szCs w:val="32"/>
              </w:rPr>
            </w:pPr>
          </w:p>
        </w:tc>
        <w:tc>
          <w:tcPr>
            <w:tcW w:w="1301" w:type="dxa"/>
            <w:tcMar>
              <w:left w:w="0" w:type="dxa"/>
              <w:right w:w="0" w:type="dxa"/>
            </w:tcMar>
            <w:vAlign w:val="center"/>
          </w:tcPr>
          <w:p w14:paraId="14290CD8">
            <w:pPr>
              <w:adjustRightInd w:val="0"/>
              <w:snapToGrid w:val="0"/>
              <w:spacing w:line="560" w:lineRule="exact"/>
              <w:rPr>
                <w:rFonts w:ascii="仿宋" w:hAnsi="仿宋" w:eastAsia="仿宋" w:cs="仿宋"/>
                <w:sz w:val="32"/>
                <w:szCs w:val="32"/>
              </w:rPr>
            </w:pPr>
          </w:p>
        </w:tc>
        <w:tc>
          <w:tcPr>
            <w:tcW w:w="1297" w:type="dxa"/>
            <w:tcMar>
              <w:left w:w="0" w:type="dxa"/>
              <w:right w:w="0" w:type="dxa"/>
            </w:tcMar>
            <w:vAlign w:val="center"/>
          </w:tcPr>
          <w:p w14:paraId="5ABC2AE9">
            <w:pPr>
              <w:adjustRightInd w:val="0"/>
              <w:snapToGrid w:val="0"/>
              <w:spacing w:line="560" w:lineRule="exact"/>
              <w:rPr>
                <w:rFonts w:ascii="仿宋" w:hAnsi="仿宋" w:eastAsia="仿宋" w:cs="仿宋"/>
                <w:sz w:val="32"/>
                <w:szCs w:val="32"/>
              </w:rPr>
            </w:pPr>
          </w:p>
        </w:tc>
        <w:tc>
          <w:tcPr>
            <w:tcW w:w="1042" w:type="dxa"/>
            <w:tcMar>
              <w:left w:w="0" w:type="dxa"/>
              <w:right w:w="0" w:type="dxa"/>
            </w:tcMar>
            <w:vAlign w:val="center"/>
          </w:tcPr>
          <w:p w14:paraId="0DF61265">
            <w:pPr>
              <w:adjustRightInd w:val="0"/>
              <w:snapToGrid w:val="0"/>
              <w:spacing w:line="560" w:lineRule="exact"/>
              <w:rPr>
                <w:rFonts w:ascii="仿宋" w:hAnsi="仿宋" w:eastAsia="仿宋" w:cs="仿宋"/>
                <w:sz w:val="32"/>
                <w:szCs w:val="32"/>
              </w:rPr>
            </w:pPr>
          </w:p>
        </w:tc>
        <w:tc>
          <w:tcPr>
            <w:tcW w:w="709" w:type="dxa"/>
            <w:vAlign w:val="center"/>
          </w:tcPr>
          <w:p w14:paraId="000B9F1C">
            <w:pPr>
              <w:adjustRightInd w:val="0"/>
              <w:snapToGrid w:val="0"/>
              <w:spacing w:line="560" w:lineRule="exact"/>
              <w:jc w:val="center"/>
              <w:rPr>
                <w:rFonts w:ascii="仿宋" w:hAnsi="仿宋" w:eastAsia="仿宋" w:cs="仿宋"/>
                <w:sz w:val="32"/>
                <w:szCs w:val="32"/>
              </w:rPr>
            </w:pPr>
          </w:p>
        </w:tc>
        <w:tc>
          <w:tcPr>
            <w:tcW w:w="1417" w:type="dxa"/>
            <w:tcMar>
              <w:left w:w="0" w:type="dxa"/>
              <w:right w:w="0" w:type="dxa"/>
            </w:tcMar>
            <w:vAlign w:val="center"/>
          </w:tcPr>
          <w:p w14:paraId="5C6E97D3">
            <w:pPr>
              <w:adjustRightInd w:val="0"/>
              <w:snapToGrid w:val="0"/>
              <w:spacing w:line="560" w:lineRule="exact"/>
              <w:rPr>
                <w:rFonts w:ascii="仿宋" w:hAnsi="仿宋" w:eastAsia="仿宋" w:cs="仿宋"/>
                <w:sz w:val="32"/>
                <w:szCs w:val="32"/>
              </w:rPr>
            </w:pPr>
          </w:p>
        </w:tc>
      </w:tr>
    </w:tbl>
    <w:p w14:paraId="06423968">
      <w:pPr>
        <w:adjustRightInd w:val="0"/>
        <w:snapToGrid w:val="0"/>
        <w:spacing w:beforeLines="25" w:line="560" w:lineRule="exact"/>
        <w:ind w:left="-6"/>
        <w:jc w:val="left"/>
        <w:rPr>
          <w:rFonts w:ascii="仿宋" w:hAnsi="仿宋" w:eastAsia="仿宋" w:cs="仿宋"/>
          <w:sz w:val="32"/>
          <w:szCs w:val="32"/>
        </w:rPr>
      </w:pPr>
    </w:p>
    <w:p w14:paraId="74B101F4">
      <w:pPr>
        <w:spacing w:line="560" w:lineRule="exact"/>
        <w:outlineLvl w:val="0"/>
        <w:rPr>
          <w:rFonts w:ascii="仿宋" w:hAnsi="仿宋" w:eastAsia="仿宋" w:cs="仿宋"/>
          <w:sz w:val="32"/>
          <w:szCs w:val="32"/>
        </w:rPr>
        <w:sectPr>
          <w:headerReference r:id="rId5" w:type="default"/>
          <w:footerReference r:id="rId6" w:type="default"/>
          <w:footerReference r:id="rId7" w:type="even"/>
          <w:pgSz w:w="11906" w:h="16838"/>
          <w:pgMar w:top="2098" w:right="1474" w:bottom="1985" w:left="1588" w:header="851" w:footer="992" w:gutter="0"/>
          <w:cols w:space="425" w:num="1"/>
          <w:docGrid w:linePitch="312" w:charSpace="0"/>
        </w:sectPr>
      </w:pPr>
      <w:r>
        <w:rPr>
          <w:rFonts w:hint="eastAsia" w:ascii="仿宋" w:hAnsi="仿宋" w:eastAsia="仿宋" w:cs="仿宋"/>
          <w:sz w:val="32"/>
          <w:szCs w:val="32"/>
        </w:rPr>
        <w:t>注：投标人近三年的业绩情况，附合同扫描件（以合同签订时间为准。</w:t>
      </w:r>
    </w:p>
    <w:p w14:paraId="641594C6">
      <w:pPr>
        <w:pageBreakBefore/>
        <w:snapToGrid w:val="0"/>
        <w:spacing w:line="560" w:lineRule="exact"/>
        <w:rPr>
          <w:rFonts w:ascii="宋体" w:hAnsi="宋体" w:eastAsia="宋体" w:cs="宋体"/>
          <w:sz w:val="28"/>
          <w:szCs w:val="28"/>
        </w:rPr>
      </w:pPr>
      <w:r>
        <w:rPr>
          <w:rFonts w:hint="eastAsia" w:ascii="宋体" w:hAnsi="宋体" w:eastAsia="宋体" w:cs="宋体"/>
          <w:sz w:val="28"/>
          <w:szCs w:val="28"/>
        </w:rPr>
        <w:t>八、技术方案</w:t>
      </w:r>
    </w:p>
    <w:sectPr>
      <w:footerReference r:id="rId8" w:type="even"/>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0D979">
    <w:pPr>
      <w:pStyle w:val="10"/>
      <w:wordWrap w:val="0"/>
      <w:ind w:left="560" w:hanging="560"/>
      <w:jc w:val="right"/>
      <w:rPr>
        <w:rFonts w:ascii="仿宋" w:hAnsi="仿宋" w:eastAsia="仿宋"/>
        <w:sz w:val="28"/>
        <w:szCs w:val="28"/>
      </w:rPr>
    </w:pPr>
    <w:r>
      <w:rPr>
        <w:rFonts w:hint="eastAsia" w:ascii="仿宋" w:hAnsi="仿宋" w:eastAsia="仿宋"/>
        <w:sz w:val="28"/>
        <w:szCs w:val="28"/>
      </w:rPr>
      <w:t>—　</w:t>
    </w:r>
    <w:r>
      <w:rPr>
        <w:rFonts w:hint="eastAsia" w:ascii="仿宋_GB2312" w:hAnsi="仿宋" w:eastAsia="仿宋_GB2312"/>
        <w:sz w:val="28"/>
        <w:szCs w:val="28"/>
      </w:rPr>
      <w:fldChar w:fldCharType="begin"/>
    </w:r>
    <w:r>
      <w:rPr>
        <w:rFonts w:hint="eastAsia" w:ascii="仿宋_GB2312" w:hAnsi="仿宋" w:eastAsia="仿宋_GB2312"/>
        <w:sz w:val="28"/>
        <w:szCs w:val="28"/>
      </w:rPr>
      <w:instrText xml:space="preserve">PAGE   \* MERGEFORMAT</w:instrText>
    </w:r>
    <w:r>
      <w:rPr>
        <w:rFonts w:hint="eastAsia" w:ascii="仿宋_GB2312" w:hAnsi="仿宋" w:eastAsia="仿宋_GB2312"/>
        <w:sz w:val="28"/>
        <w:szCs w:val="28"/>
      </w:rPr>
      <w:fldChar w:fldCharType="separate"/>
    </w:r>
    <w:r>
      <w:rPr>
        <w:rFonts w:ascii="仿宋_GB2312" w:hAnsi="仿宋" w:eastAsia="仿宋_GB2312"/>
        <w:sz w:val="28"/>
        <w:szCs w:val="28"/>
        <w:lang w:val="zh-CN"/>
      </w:rPr>
      <w:t>24</w:t>
    </w:r>
    <w:r>
      <w:rPr>
        <w:rFonts w:hint="eastAsia" w:ascii="仿宋_GB2312" w:hAnsi="仿宋" w:eastAsia="仿宋_GB2312"/>
        <w:sz w:val="28"/>
        <w:szCs w:val="28"/>
      </w:rPr>
      <w:fldChar w:fldCharType="end"/>
    </w:r>
    <w:r>
      <w:rPr>
        <w:rFonts w:hint="eastAsia" w:ascii="仿宋" w:hAnsi="仿宋" w:eastAsia="仿宋"/>
        <w:sz w:val="28"/>
        <w:szCs w:val="28"/>
      </w:rPr>
      <w:t>　—</w:t>
    </w:r>
  </w:p>
  <w:p w14:paraId="6F8B866B">
    <w:pPr>
      <w:pStyle w:val="10"/>
    </w:pPr>
  </w:p>
  <w:p w14:paraId="0C19506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09D68">
    <w:pPr>
      <w:pStyle w:val="10"/>
      <w:wordWrap w:val="0"/>
      <w:ind w:left="560" w:hanging="560"/>
      <w:jc w:val="right"/>
      <w:rPr>
        <w:rFonts w:ascii="仿宋" w:hAnsi="仿宋" w:eastAsia="仿宋"/>
        <w:sz w:val="28"/>
        <w:szCs w:val="28"/>
      </w:rPr>
    </w:pPr>
    <w:r>
      <w:rPr>
        <w:rFonts w:hint="eastAsia" w:ascii="仿宋" w:hAnsi="仿宋" w:eastAsia="仿宋"/>
        <w:sz w:val="28"/>
        <w:szCs w:val="28"/>
      </w:rPr>
      <w:t>—　</w:t>
    </w:r>
    <w:r>
      <w:rPr>
        <w:rFonts w:hint="eastAsia" w:ascii="仿宋_GB2312" w:hAnsi="仿宋" w:eastAsia="仿宋_GB2312"/>
        <w:sz w:val="28"/>
        <w:szCs w:val="28"/>
      </w:rPr>
      <w:fldChar w:fldCharType="begin"/>
    </w:r>
    <w:r>
      <w:rPr>
        <w:rFonts w:hint="eastAsia" w:ascii="仿宋_GB2312" w:hAnsi="仿宋" w:eastAsia="仿宋_GB2312"/>
        <w:sz w:val="28"/>
        <w:szCs w:val="28"/>
      </w:rPr>
      <w:instrText xml:space="preserve">PAGE   \* MERGEFORMAT</w:instrText>
    </w:r>
    <w:r>
      <w:rPr>
        <w:rFonts w:hint="eastAsia" w:ascii="仿宋_GB2312" w:hAnsi="仿宋" w:eastAsia="仿宋_GB2312"/>
        <w:sz w:val="28"/>
        <w:szCs w:val="28"/>
      </w:rPr>
      <w:fldChar w:fldCharType="separate"/>
    </w:r>
    <w:r>
      <w:rPr>
        <w:rFonts w:ascii="仿宋_GB2312" w:hAnsi="仿宋" w:eastAsia="仿宋_GB2312"/>
        <w:sz w:val="28"/>
        <w:szCs w:val="28"/>
        <w:lang w:val="zh-CN"/>
      </w:rPr>
      <w:t>43</w:t>
    </w:r>
    <w:r>
      <w:rPr>
        <w:rFonts w:hint="eastAsia" w:ascii="仿宋_GB2312" w:hAnsi="仿宋" w:eastAsia="仿宋_GB2312"/>
        <w:sz w:val="28"/>
        <w:szCs w:val="28"/>
      </w:rPr>
      <w:fldChar w:fldCharType="end"/>
    </w:r>
    <w:r>
      <w:rPr>
        <w:rFonts w:hint="eastAsia" w:ascii="仿宋" w:hAnsi="仿宋" w:eastAsia="仿宋"/>
        <w:sz w:val="28"/>
        <w:szCs w:val="28"/>
      </w:rPr>
      <w:t>　—</w:t>
    </w:r>
  </w:p>
  <w:p w14:paraId="0A90535F">
    <w:pPr>
      <w:pStyle w:val="10"/>
    </w:pPr>
  </w:p>
  <w:p w14:paraId="31A83F7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EB49B">
    <w:pPr>
      <w:pStyle w:val="10"/>
      <w:ind w:left="560" w:hanging="560"/>
    </w:pPr>
    <w:r>
      <w:rPr>
        <w:rFonts w:hint="eastAsia" w:ascii="仿宋" w:hAnsi="仿宋" w:eastAsia="仿宋"/>
        <w:sz w:val="28"/>
        <w:szCs w:val="28"/>
      </w:rPr>
      <w:t>—</w:t>
    </w:r>
    <w:r>
      <w:rPr>
        <w:rFonts w:hint="eastAsia" w:asciiTheme="minorEastAsia" w:hAnsiTheme="minorEastAsia"/>
        <w:sz w:val="28"/>
        <w:szCs w:val="28"/>
      </w:rPr>
      <w:t>　</w:t>
    </w:r>
    <w:sdt>
      <w:sdtPr>
        <w:rPr>
          <w:rFonts w:hint="eastAsia" w:ascii="仿宋_GB2312" w:eastAsia="仿宋_GB2312" w:hAnsiTheme="minorEastAsia"/>
          <w:sz w:val="28"/>
          <w:szCs w:val="28"/>
        </w:rPr>
        <w:id w:val="7225938"/>
      </w:sdtPr>
      <w:sdtEndPr>
        <w:rPr>
          <w:rFonts w:hint="default" w:asciiTheme="minorHAnsi" w:hAnsiTheme="minorHAnsi" w:eastAsiaTheme="minorEastAsia"/>
          <w:sz w:val="18"/>
          <w:szCs w:val="18"/>
        </w:rPr>
      </w:sdtEndPr>
      <w:sdtContent>
        <w:r>
          <w:rPr>
            <w:rFonts w:hint="eastAsia" w:ascii="仿宋_GB2312" w:eastAsia="仿宋_GB2312" w:hAnsiTheme="minorEastAsia"/>
            <w:sz w:val="28"/>
            <w:szCs w:val="28"/>
          </w:rPr>
          <w:fldChar w:fldCharType="begin"/>
        </w:r>
        <w:r>
          <w:rPr>
            <w:rFonts w:hint="eastAsia" w:ascii="仿宋_GB2312" w:eastAsia="仿宋_GB2312" w:hAnsiTheme="minorEastAsia"/>
            <w:sz w:val="28"/>
            <w:szCs w:val="28"/>
          </w:rPr>
          <w:instrText xml:space="preserve"> PAGE   \* MERGEFORMAT </w:instrText>
        </w:r>
        <w:r>
          <w:rPr>
            <w:rFonts w:hint="eastAsia" w:ascii="仿宋_GB2312" w:eastAsia="仿宋_GB2312" w:hAnsiTheme="minorEastAsia"/>
            <w:sz w:val="28"/>
            <w:szCs w:val="28"/>
          </w:rPr>
          <w:fldChar w:fldCharType="separate"/>
        </w:r>
        <w:r>
          <w:rPr>
            <w:rFonts w:ascii="仿宋_GB2312" w:eastAsia="仿宋_GB2312" w:hAnsiTheme="minorEastAsia"/>
            <w:sz w:val="28"/>
            <w:szCs w:val="28"/>
            <w:lang w:val="zh-CN"/>
          </w:rPr>
          <w:t>66</w:t>
        </w:r>
        <w:r>
          <w:rPr>
            <w:rFonts w:hint="eastAsia" w:ascii="仿宋_GB2312" w:eastAsia="仿宋_GB2312" w:hAnsiTheme="minorEastAsia"/>
            <w:sz w:val="28"/>
            <w:szCs w:val="28"/>
          </w:rPr>
          <w:fldChar w:fldCharType="end"/>
        </w:r>
        <w:r>
          <w:rPr>
            <w:rFonts w:hint="eastAsia" w:ascii="仿宋_GB2312" w:eastAsia="仿宋_GB2312" w:hAnsiTheme="minorEastAsia"/>
            <w:sz w:val="28"/>
            <w:szCs w:val="28"/>
          </w:rPr>
          <w:t>　</w:t>
        </w:r>
        <w:r>
          <w:rPr>
            <w:rFonts w:hint="eastAsia" w:ascii="仿宋" w:hAnsi="仿宋" w:eastAsia="仿宋"/>
            <w:sz w:val="28"/>
            <w:szCs w:val="28"/>
          </w:rPr>
          <w:t>—</w:t>
        </w:r>
      </w:sdtContent>
    </w:sdt>
  </w:p>
  <w:p w14:paraId="743D140A">
    <w:pPr>
      <w:pStyle w:val="10"/>
    </w:pPr>
  </w:p>
  <w:p w14:paraId="477C36F5">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E36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1B39A">
    <w:pPr>
      <w:pStyle w:val="11"/>
      <w:pBdr>
        <w:bottom w:val="none" w:color="auto" w:sz="0" w:space="0"/>
      </w:pBdr>
      <w:jc w:val="both"/>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42DF5">
    <w:pPr>
      <w:pStyle w:val="11"/>
      <w:pBdr>
        <w:bottom w:val="none" w:color="auto" w:sz="0" w:space="0"/>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AD99E"/>
    <w:multiLevelType w:val="singleLevel"/>
    <w:tmpl w:val="1BDAD99E"/>
    <w:lvl w:ilvl="0" w:tentative="0">
      <w:start w:val="1"/>
      <w:numFmt w:val="chineseCounting"/>
      <w:suff w:val="nothing"/>
      <w:lvlText w:val="%1、"/>
      <w:lvlJc w:val="left"/>
      <w:rPr>
        <w:rFonts w:hint="eastAsia"/>
      </w:rPr>
    </w:lvl>
  </w:abstractNum>
  <w:abstractNum w:abstractNumId="1">
    <w:nsid w:val="330FF769"/>
    <w:multiLevelType w:val="singleLevel"/>
    <w:tmpl w:val="330FF769"/>
    <w:lvl w:ilvl="0" w:tentative="0">
      <w:start w:val="12"/>
      <w:numFmt w:val="decimal"/>
      <w:suff w:val="space"/>
      <w:lvlText w:val="%1."/>
      <w:lvlJc w:val="left"/>
    </w:lvl>
  </w:abstractNum>
  <w:abstractNum w:abstractNumId="2">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A494188"/>
    <w:multiLevelType w:val="multilevel"/>
    <w:tmpl w:val="3A494188"/>
    <w:lvl w:ilvl="0" w:tentative="0">
      <w:start w:val="1"/>
      <w:numFmt w:val="japaneseCounting"/>
      <w:lvlText w:val="第%1条"/>
      <w:lvlJc w:val="left"/>
      <w:pPr>
        <w:ind w:left="1245" w:hanging="8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DF87542"/>
    <w:multiLevelType w:val="multilevel"/>
    <w:tmpl w:val="4DF8754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86E34CF"/>
    <w:multiLevelType w:val="multilevel"/>
    <w:tmpl w:val="586E34C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F343AF2"/>
    <w:multiLevelType w:val="multilevel"/>
    <w:tmpl w:val="7F343AF2"/>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I2OTRiODUzYjQzMDIzMzA4YWY4ODg4MGE3N2E3ZjcifQ=="/>
  </w:docVars>
  <w:rsids>
    <w:rsidRoot w:val="00C969CD"/>
    <w:rsid w:val="0016418D"/>
    <w:rsid w:val="002D2F25"/>
    <w:rsid w:val="002F7310"/>
    <w:rsid w:val="00322F8A"/>
    <w:rsid w:val="00327CB1"/>
    <w:rsid w:val="00371093"/>
    <w:rsid w:val="0046532A"/>
    <w:rsid w:val="00500F6B"/>
    <w:rsid w:val="00510D52"/>
    <w:rsid w:val="00593F8A"/>
    <w:rsid w:val="005D36C0"/>
    <w:rsid w:val="00615D3C"/>
    <w:rsid w:val="006A6108"/>
    <w:rsid w:val="006F609D"/>
    <w:rsid w:val="00733C8C"/>
    <w:rsid w:val="00755FAF"/>
    <w:rsid w:val="007850B8"/>
    <w:rsid w:val="00842843"/>
    <w:rsid w:val="009162B7"/>
    <w:rsid w:val="00952FE2"/>
    <w:rsid w:val="009F54B0"/>
    <w:rsid w:val="00A15C1D"/>
    <w:rsid w:val="00B34098"/>
    <w:rsid w:val="00B45C7B"/>
    <w:rsid w:val="00BF1518"/>
    <w:rsid w:val="00C90028"/>
    <w:rsid w:val="00C969CD"/>
    <w:rsid w:val="00DF69BE"/>
    <w:rsid w:val="00E62361"/>
    <w:rsid w:val="00EA26ED"/>
    <w:rsid w:val="00EE36BF"/>
    <w:rsid w:val="018A58CB"/>
    <w:rsid w:val="019127B6"/>
    <w:rsid w:val="01F86CD9"/>
    <w:rsid w:val="02D52EEC"/>
    <w:rsid w:val="034877EC"/>
    <w:rsid w:val="03766107"/>
    <w:rsid w:val="03E219EE"/>
    <w:rsid w:val="047C599F"/>
    <w:rsid w:val="06046B53"/>
    <w:rsid w:val="075F6EB2"/>
    <w:rsid w:val="078170E2"/>
    <w:rsid w:val="07E8334B"/>
    <w:rsid w:val="090B6494"/>
    <w:rsid w:val="09F9539C"/>
    <w:rsid w:val="0B607282"/>
    <w:rsid w:val="0B907F82"/>
    <w:rsid w:val="0C060244"/>
    <w:rsid w:val="0CA57A5D"/>
    <w:rsid w:val="0CB11F5E"/>
    <w:rsid w:val="0D8734F2"/>
    <w:rsid w:val="0DE51D44"/>
    <w:rsid w:val="0EF636A8"/>
    <w:rsid w:val="0EF80318"/>
    <w:rsid w:val="0F8C280E"/>
    <w:rsid w:val="0FDC5544"/>
    <w:rsid w:val="0FF30ADF"/>
    <w:rsid w:val="0FFB4E76"/>
    <w:rsid w:val="106043C7"/>
    <w:rsid w:val="108F6A5A"/>
    <w:rsid w:val="10C06C14"/>
    <w:rsid w:val="10CD1E1D"/>
    <w:rsid w:val="10E01064"/>
    <w:rsid w:val="11197D0C"/>
    <w:rsid w:val="11581146"/>
    <w:rsid w:val="11D0732A"/>
    <w:rsid w:val="12F2507E"/>
    <w:rsid w:val="13C73D1F"/>
    <w:rsid w:val="13DF1AA7"/>
    <w:rsid w:val="14382F65"/>
    <w:rsid w:val="14CD18FF"/>
    <w:rsid w:val="150D619F"/>
    <w:rsid w:val="1514678E"/>
    <w:rsid w:val="152F4368"/>
    <w:rsid w:val="15657D89"/>
    <w:rsid w:val="157E0E4B"/>
    <w:rsid w:val="15A709BF"/>
    <w:rsid w:val="160550C9"/>
    <w:rsid w:val="160F097D"/>
    <w:rsid w:val="162C6AF9"/>
    <w:rsid w:val="16585B40"/>
    <w:rsid w:val="168132CF"/>
    <w:rsid w:val="168447B5"/>
    <w:rsid w:val="16E6314C"/>
    <w:rsid w:val="17B30870"/>
    <w:rsid w:val="17E55648"/>
    <w:rsid w:val="17E86A50"/>
    <w:rsid w:val="18A706B9"/>
    <w:rsid w:val="19C257AA"/>
    <w:rsid w:val="1AE41750"/>
    <w:rsid w:val="1BB50563"/>
    <w:rsid w:val="1C56667E"/>
    <w:rsid w:val="1D8C0F77"/>
    <w:rsid w:val="1E4267B1"/>
    <w:rsid w:val="1F8F25D3"/>
    <w:rsid w:val="211663DC"/>
    <w:rsid w:val="211865F8"/>
    <w:rsid w:val="216B2BCB"/>
    <w:rsid w:val="2284343D"/>
    <w:rsid w:val="22C605AF"/>
    <w:rsid w:val="246D27B7"/>
    <w:rsid w:val="247E78C9"/>
    <w:rsid w:val="25BF5294"/>
    <w:rsid w:val="262B0B7B"/>
    <w:rsid w:val="28D039E5"/>
    <w:rsid w:val="2927387C"/>
    <w:rsid w:val="292A1F1F"/>
    <w:rsid w:val="293F0B4C"/>
    <w:rsid w:val="298309EF"/>
    <w:rsid w:val="2A6060E4"/>
    <w:rsid w:val="2AC80F7A"/>
    <w:rsid w:val="2B2362C5"/>
    <w:rsid w:val="2B77216D"/>
    <w:rsid w:val="2B990335"/>
    <w:rsid w:val="2BD55811"/>
    <w:rsid w:val="2CB41783"/>
    <w:rsid w:val="2CEF7B36"/>
    <w:rsid w:val="2DA46EA6"/>
    <w:rsid w:val="2DFA12E6"/>
    <w:rsid w:val="2EC36C48"/>
    <w:rsid w:val="2FA74A0D"/>
    <w:rsid w:val="308415B4"/>
    <w:rsid w:val="315A0567"/>
    <w:rsid w:val="31774C75"/>
    <w:rsid w:val="31853836"/>
    <w:rsid w:val="332130EA"/>
    <w:rsid w:val="34270BD4"/>
    <w:rsid w:val="345D3F3A"/>
    <w:rsid w:val="34A708C7"/>
    <w:rsid w:val="34A81168"/>
    <w:rsid w:val="358D4A0B"/>
    <w:rsid w:val="35E14DB3"/>
    <w:rsid w:val="3699743B"/>
    <w:rsid w:val="37556526"/>
    <w:rsid w:val="380D015B"/>
    <w:rsid w:val="394915ED"/>
    <w:rsid w:val="39B5150F"/>
    <w:rsid w:val="39CA14A4"/>
    <w:rsid w:val="3A1C0AAF"/>
    <w:rsid w:val="3AA60379"/>
    <w:rsid w:val="3AFC1EF3"/>
    <w:rsid w:val="3C457382"/>
    <w:rsid w:val="3C7B7D0F"/>
    <w:rsid w:val="3CD236A7"/>
    <w:rsid w:val="3CDD2778"/>
    <w:rsid w:val="3D7175A2"/>
    <w:rsid w:val="3D8250CD"/>
    <w:rsid w:val="3EC80705"/>
    <w:rsid w:val="3F4168C2"/>
    <w:rsid w:val="3FE07E89"/>
    <w:rsid w:val="3FEE6A4A"/>
    <w:rsid w:val="40436B6D"/>
    <w:rsid w:val="418E7090"/>
    <w:rsid w:val="42044303"/>
    <w:rsid w:val="42997141"/>
    <w:rsid w:val="433D60F2"/>
    <w:rsid w:val="435968D0"/>
    <w:rsid w:val="43BF6A80"/>
    <w:rsid w:val="43FA5E8F"/>
    <w:rsid w:val="44352E99"/>
    <w:rsid w:val="445222E6"/>
    <w:rsid w:val="44D02BC2"/>
    <w:rsid w:val="45486BFC"/>
    <w:rsid w:val="456652D4"/>
    <w:rsid w:val="457479F1"/>
    <w:rsid w:val="46636618"/>
    <w:rsid w:val="479559FD"/>
    <w:rsid w:val="49527C04"/>
    <w:rsid w:val="49B70732"/>
    <w:rsid w:val="4A1055CF"/>
    <w:rsid w:val="4A6F7AB3"/>
    <w:rsid w:val="4A8C758B"/>
    <w:rsid w:val="4B1F1297"/>
    <w:rsid w:val="4C6C17E5"/>
    <w:rsid w:val="4D896004"/>
    <w:rsid w:val="4FCE7CFE"/>
    <w:rsid w:val="50925C97"/>
    <w:rsid w:val="52035D13"/>
    <w:rsid w:val="52037331"/>
    <w:rsid w:val="521C7446"/>
    <w:rsid w:val="52DB10B0"/>
    <w:rsid w:val="53126652"/>
    <w:rsid w:val="531B14AC"/>
    <w:rsid w:val="531E2D4A"/>
    <w:rsid w:val="53734A39"/>
    <w:rsid w:val="537B63EF"/>
    <w:rsid w:val="53B01CF2"/>
    <w:rsid w:val="55593B52"/>
    <w:rsid w:val="56513437"/>
    <w:rsid w:val="569415C8"/>
    <w:rsid w:val="56CB4F97"/>
    <w:rsid w:val="56FC15F5"/>
    <w:rsid w:val="57C32112"/>
    <w:rsid w:val="590F1AB3"/>
    <w:rsid w:val="592941F7"/>
    <w:rsid w:val="5B484E08"/>
    <w:rsid w:val="5C621EFA"/>
    <w:rsid w:val="5D953F26"/>
    <w:rsid w:val="5E0A479B"/>
    <w:rsid w:val="5E244E0E"/>
    <w:rsid w:val="5E287ED3"/>
    <w:rsid w:val="5E954808"/>
    <w:rsid w:val="60561D75"/>
    <w:rsid w:val="60844B35"/>
    <w:rsid w:val="611759A9"/>
    <w:rsid w:val="614E04FA"/>
    <w:rsid w:val="615002B2"/>
    <w:rsid w:val="61963066"/>
    <w:rsid w:val="6212436D"/>
    <w:rsid w:val="62FD0BCE"/>
    <w:rsid w:val="63C33CEA"/>
    <w:rsid w:val="63D57062"/>
    <w:rsid w:val="64267CB1"/>
    <w:rsid w:val="64813139"/>
    <w:rsid w:val="65E322FD"/>
    <w:rsid w:val="66225C4B"/>
    <w:rsid w:val="662C08EA"/>
    <w:rsid w:val="66C70069"/>
    <w:rsid w:val="66DE0D17"/>
    <w:rsid w:val="690B59F8"/>
    <w:rsid w:val="693645C2"/>
    <w:rsid w:val="6A971908"/>
    <w:rsid w:val="6BD66460"/>
    <w:rsid w:val="6C81461E"/>
    <w:rsid w:val="6D747CDF"/>
    <w:rsid w:val="6E3E1EFE"/>
    <w:rsid w:val="6E480585"/>
    <w:rsid w:val="6E5B4E94"/>
    <w:rsid w:val="6EEF5FF9"/>
    <w:rsid w:val="6FCD6FD7"/>
    <w:rsid w:val="70514307"/>
    <w:rsid w:val="705362D1"/>
    <w:rsid w:val="70732DBF"/>
    <w:rsid w:val="71970440"/>
    <w:rsid w:val="72D07765"/>
    <w:rsid w:val="731E2BC7"/>
    <w:rsid w:val="73ED5500"/>
    <w:rsid w:val="740B27F4"/>
    <w:rsid w:val="747E784D"/>
    <w:rsid w:val="75CD727C"/>
    <w:rsid w:val="75E31EA6"/>
    <w:rsid w:val="760714C4"/>
    <w:rsid w:val="760B6CA7"/>
    <w:rsid w:val="770025E3"/>
    <w:rsid w:val="77F14A67"/>
    <w:rsid w:val="78482494"/>
    <w:rsid w:val="788240B7"/>
    <w:rsid w:val="78992CEF"/>
    <w:rsid w:val="7964083B"/>
    <w:rsid w:val="79B576B5"/>
    <w:rsid w:val="7A1940E8"/>
    <w:rsid w:val="7A6F3D08"/>
    <w:rsid w:val="7AD24D3F"/>
    <w:rsid w:val="7BAF7DB0"/>
    <w:rsid w:val="7DE0603D"/>
    <w:rsid w:val="7E0230E5"/>
    <w:rsid w:val="7E510F97"/>
    <w:rsid w:val="7EA128FE"/>
    <w:rsid w:val="7EBF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2"/>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line="120" w:lineRule="auto"/>
      <w:outlineLvl w:val="1"/>
    </w:pPr>
    <w:rPr>
      <w:rFonts w:ascii="Cambria" w:hAnsi="Cambria" w:cs="黑体"/>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sz w:val="21"/>
      <w:szCs w:val="22"/>
    </w:rPr>
  </w:style>
  <w:style w:type="paragraph" w:styleId="3">
    <w:name w:val="Body Text"/>
    <w:basedOn w:val="1"/>
    <w:next w:val="2"/>
    <w:qFormat/>
    <w:uiPriority w:val="1"/>
    <w:pPr>
      <w:spacing w:before="7"/>
    </w:pPr>
    <w:rPr>
      <w:rFonts w:ascii="宋体" w:hAnsi="宋体" w:eastAsia="宋体"/>
      <w:sz w:val="30"/>
      <w:szCs w:val="30"/>
    </w:rPr>
  </w:style>
  <w:style w:type="paragraph" w:styleId="6">
    <w:name w:val="Normal Indent"/>
    <w:basedOn w:val="1"/>
    <w:qFormat/>
    <w:uiPriority w:val="0"/>
    <w:pPr>
      <w:adjustRightInd w:val="0"/>
      <w:spacing w:line="312" w:lineRule="atLeast"/>
      <w:ind w:firstLine="420"/>
      <w:textAlignment w:val="baseline"/>
    </w:pPr>
    <w:rPr>
      <w:kern w:val="0"/>
      <w:szCs w:val="20"/>
    </w:rPr>
  </w:style>
  <w:style w:type="paragraph" w:styleId="7">
    <w:name w:val="Body Text Indent"/>
    <w:basedOn w:val="1"/>
    <w:qFormat/>
    <w:uiPriority w:val="0"/>
    <w:pPr>
      <w:ind w:left="480" w:hanging="480" w:hangingChars="200"/>
    </w:pPr>
    <w:rPr>
      <w:sz w:val="24"/>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9">
    <w:name w:val="Date"/>
    <w:basedOn w:val="1"/>
    <w:next w:val="1"/>
    <w:qFormat/>
    <w:uiPriority w:val="0"/>
    <w:pPr>
      <w:ind w:left="100" w:leftChars="2500"/>
    </w:pPr>
    <w:rPr>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正文2"/>
    <w:basedOn w:val="1"/>
    <w:autoRedefine/>
    <w:qFormat/>
    <w:uiPriority w:val="0"/>
    <w:pPr>
      <w:spacing w:before="156" w:line="360" w:lineRule="auto"/>
      <w:ind w:firstLine="510" w:firstLineChars="200"/>
    </w:pPr>
    <w:rPr>
      <w:sz w:val="24"/>
      <w:szCs w:val="20"/>
    </w:rPr>
  </w:style>
  <w:style w:type="paragraph" w:customStyle="1" w:styleId="1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
    <w:name w:val="列出段落1"/>
    <w:basedOn w:val="1"/>
    <w:autoRedefine/>
    <w:qFormat/>
    <w:uiPriority w:val="34"/>
    <w:pPr>
      <w:ind w:firstLine="420" w:firstLineChars="200"/>
    </w:pPr>
    <w:rPr>
      <w:rFonts w:ascii="Calibri" w:hAnsi="Calibri"/>
    </w:rPr>
  </w:style>
  <w:style w:type="paragraph" w:customStyle="1" w:styleId="19">
    <w:name w:val="表格大篇幅"/>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D051C-AB16-4E27-BC59-EA202142294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13882</Words>
  <Characters>14594</Characters>
  <Lines>113</Lines>
  <Paragraphs>31</Paragraphs>
  <TotalTime>7</TotalTime>
  <ScaleCrop>false</ScaleCrop>
  <LinksUpToDate>false</LinksUpToDate>
  <CharactersWithSpaces>15433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2024-05-30T07:51:00Z</dcterms:created>
  <dc:creator>win</dc:creator>
  <cp:lastModifiedBy>一二三四</cp:lastModifiedBy>
  <cp:lastPrinted>2024-06-17T01:47:00Z</cp:lastPrinted>
  <dcterms:modified xsi:type="dcterms:W3CDTF">2025-01-15T03:45:59Z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E6132A16F312449B8F359B4BC1603198_12</vt:lpwstr>
  </property>
  <property fmtid="{D5CDD505-2E9C-101B-9397-08002B2CF9AE}" pid="4" name="KSOTemplateDocerSaveRecord">
    <vt:lpwstr>eyJoZGlkIjoiYjVhMGFjZmNhMDA4NjYzMzE0MzFlOTk3ZDk0YTJhZDYiLCJ1c2VySWQiOiIyMjI0NzcwMzIifQ==</vt:lpwstr>
  </property>
</Properties>
</file>