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438C">
      <w:pPr>
        <w:pStyle w:val="3"/>
        <w:keepNext w:val="0"/>
        <w:keepLines w:val="0"/>
        <w:pageBreakBefore w:val="0"/>
        <w:wordWrap/>
        <w:overflowPunct/>
        <w:topLinePunct w:val="0"/>
        <w:bidi w:val="0"/>
        <w:snapToGrid w:val="0"/>
        <w:spacing w:line="520" w:lineRule="exact"/>
        <w:rPr>
          <w:spacing w:val="0"/>
          <w:w w:val="100"/>
        </w:rPr>
      </w:pPr>
    </w:p>
    <w:p w14:paraId="0470ECDF">
      <w:pPr>
        <w:pStyle w:val="3"/>
        <w:keepNext w:val="0"/>
        <w:keepLines w:val="0"/>
        <w:pageBreakBefore w:val="0"/>
        <w:wordWrap/>
        <w:overflowPunct/>
        <w:topLinePunct w:val="0"/>
        <w:bidi w:val="0"/>
        <w:snapToGrid w:val="0"/>
        <w:spacing w:line="520" w:lineRule="exact"/>
        <w:rPr>
          <w:spacing w:val="0"/>
          <w:w w:val="100"/>
        </w:rPr>
      </w:pPr>
    </w:p>
    <w:p w14:paraId="51736D76">
      <w:pPr>
        <w:pStyle w:val="3"/>
        <w:keepNext w:val="0"/>
        <w:keepLines w:val="0"/>
        <w:pageBreakBefore w:val="0"/>
        <w:wordWrap/>
        <w:overflowPunct/>
        <w:topLinePunct w:val="0"/>
        <w:bidi w:val="0"/>
        <w:snapToGrid w:val="0"/>
        <w:spacing w:line="520" w:lineRule="exact"/>
        <w:rPr>
          <w:spacing w:val="0"/>
          <w:w w:val="100"/>
        </w:rPr>
      </w:pPr>
    </w:p>
    <w:p w14:paraId="33D5D087">
      <w:pPr>
        <w:pStyle w:val="3"/>
        <w:keepNext w:val="0"/>
        <w:keepLines w:val="0"/>
        <w:pageBreakBefore w:val="0"/>
        <w:wordWrap/>
        <w:overflowPunct/>
        <w:topLinePunct w:val="0"/>
        <w:bidi w:val="0"/>
        <w:snapToGrid w:val="0"/>
        <w:spacing w:line="520" w:lineRule="exact"/>
        <w:rPr>
          <w:spacing w:val="0"/>
          <w:w w:val="100"/>
        </w:rPr>
      </w:pPr>
    </w:p>
    <w:p w14:paraId="7A8C8E4C">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1CD43458">
      <w:pPr>
        <w:pStyle w:val="3"/>
        <w:keepNext w:val="0"/>
        <w:keepLines w:val="0"/>
        <w:pageBreakBefore w:val="0"/>
        <w:wordWrap/>
        <w:overflowPunct/>
        <w:topLinePunct w:val="0"/>
        <w:bidi w:val="0"/>
        <w:snapToGrid w:val="0"/>
        <w:spacing w:line="520" w:lineRule="exact"/>
        <w:rPr>
          <w:spacing w:val="0"/>
          <w:w w:val="100"/>
        </w:rPr>
      </w:pPr>
    </w:p>
    <w:p w14:paraId="64703464">
      <w:pPr>
        <w:pStyle w:val="3"/>
        <w:keepNext w:val="0"/>
        <w:keepLines w:val="0"/>
        <w:pageBreakBefore w:val="0"/>
        <w:wordWrap/>
        <w:overflowPunct/>
        <w:topLinePunct w:val="0"/>
        <w:bidi w:val="0"/>
        <w:snapToGrid w:val="0"/>
        <w:spacing w:line="520" w:lineRule="exact"/>
        <w:rPr>
          <w:spacing w:val="0"/>
          <w:w w:val="100"/>
        </w:rPr>
      </w:pPr>
    </w:p>
    <w:p w14:paraId="0D3F0882">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袁广-良贩矿山井巷工程一期工程</w:t>
      </w:r>
    </w:p>
    <w:p w14:paraId="0ADBB7A6">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62978A64">
      <w:pPr>
        <w:keepNext w:val="0"/>
        <w:keepLines w:val="0"/>
        <w:pageBreakBefore w:val="0"/>
        <w:wordWrap/>
        <w:overflowPunct/>
        <w:topLinePunct w:val="0"/>
        <w:bidi w:val="0"/>
        <w:snapToGrid w:val="0"/>
        <w:spacing w:line="520" w:lineRule="exact"/>
        <w:ind w:left="143"/>
        <w:jc w:val="center"/>
        <w:rPr>
          <w:rFonts w:hint="default"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土石方外运</w:t>
      </w:r>
    </w:p>
    <w:p w14:paraId="7FCD1AFD">
      <w:pPr>
        <w:pStyle w:val="3"/>
        <w:keepNext w:val="0"/>
        <w:keepLines w:val="0"/>
        <w:pageBreakBefore w:val="0"/>
        <w:wordWrap/>
        <w:overflowPunct/>
        <w:topLinePunct w:val="0"/>
        <w:bidi w:val="0"/>
        <w:snapToGrid w:val="0"/>
        <w:spacing w:line="520" w:lineRule="exact"/>
        <w:rPr>
          <w:spacing w:val="0"/>
          <w:w w:val="100"/>
        </w:rPr>
      </w:pPr>
    </w:p>
    <w:p w14:paraId="303B5820">
      <w:pPr>
        <w:pStyle w:val="3"/>
        <w:keepNext w:val="0"/>
        <w:keepLines w:val="0"/>
        <w:pageBreakBefore w:val="0"/>
        <w:wordWrap/>
        <w:overflowPunct/>
        <w:topLinePunct w:val="0"/>
        <w:bidi w:val="0"/>
        <w:snapToGrid w:val="0"/>
        <w:spacing w:line="520" w:lineRule="exact"/>
        <w:rPr>
          <w:spacing w:val="0"/>
          <w:w w:val="100"/>
        </w:rPr>
      </w:pPr>
    </w:p>
    <w:p w14:paraId="7091FBD9">
      <w:pPr>
        <w:pStyle w:val="3"/>
        <w:keepNext w:val="0"/>
        <w:keepLines w:val="0"/>
        <w:pageBreakBefore w:val="0"/>
        <w:wordWrap/>
        <w:overflowPunct/>
        <w:topLinePunct w:val="0"/>
        <w:bidi w:val="0"/>
        <w:snapToGrid w:val="0"/>
        <w:spacing w:line="520" w:lineRule="exact"/>
        <w:rPr>
          <w:spacing w:val="0"/>
          <w:w w:val="100"/>
        </w:rPr>
      </w:pPr>
    </w:p>
    <w:p w14:paraId="77A0B72F">
      <w:pPr>
        <w:pStyle w:val="3"/>
        <w:keepNext w:val="0"/>
        <w:keepLines w:val="0"/>
        <w:pageBreakBefore w:val="0"/>
        <w:wordWrap/>
        <w:overflowPunct/>
        <w:topLinePunct w:val="0"/>
        <w:bidi w:val="0"/>
        <w:snapToGrid w:val="0"/>
        <w:spacing w:line="520" w:lineRule="exact"/>
        <w:rPr>
          <w:spacing w:val="0"/>
          <w:w w:val="100"/>
        </w:rPr>
      </w:pPr>
    </w:p>
    <w:p w14:paraId="45A9CBDB">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0"/>
        <w:rPr>
          <w:rFonts w:ascii="宋体" w:hAnsi="宋体" w:eastAsia="宋体" w:cs="宋体"/>
          <w:spacing w:val="0"/>
          <w:w w:val="100"/>
          <w:sz w:val="72"/>
          <w:szCs w:val="72"/>
        </w:rPr>
      </w:pPr>
      <w:r>
        <w:rPr>
          <w:rFonts w:ascii="宋体" w:hAnsi="宋体" w:eastAsia="宋体" w:cs="宋体"/>
          <w:spacing w:val="0"/>
          <w:w w:val="100"/>
          <w:sz w:val="72"/>
          <w:szCs w:val="72"/>
        </w:rPr>
        <w:t>招标文件</w:t>
      </w:r>
    </w:p>
    <w:p w14:paraId="1D93E8E1">
      <w:pPr>
        <w:keepNext w:val="0"/>
        <w:keepLines w:val="0"/>
        <w:pageBreakBefore w:val="0"/>
        <w:wordWrap/>
        <w:overflowPunct/>
        <w:topLinePunct w:val="0"/>
        <w:bidi w:val="0"/>
        <w:snapToGrid w:val="0"/>
        <w:spacing w:line="520" w:lineRule="exact"/>
        <w:ind w:left="3921"/>
        <w:rPr>
          <w:rFonts w:ascii="宋体" w:hAnsi="宋体" w:eastAsia="宋体" w:cs="宋体"/>
          <w:spacing w:val="0"/>
          <w:w w:val="100"/>
          <w:sz w:val="31"/>
          <w:szCs w:val="31"/>
        </w:rPr>
      </w:pPr>
    </w:p>
    <w:p w14:paraId="7446C896">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招标编号：</w:t>
      </w:r>
      <w:r>
        <w:rPr>
          <w:rFonts w:hint="eastAsia" w:ascii="仿宋" w:hAnsi="仿宋" w:eastAsia="仿宋" w:cs="仿宋"/>
          <w:b w:val="0"/>
          <w:bCs/>
          <w:color w:val="auto"/>
          <w:spacing w:val="0"/>
          <w:w w:val="100"/>
          <w:sz w:val="32"/>
          <w:szCs w:val="32"/>
          <w:lang w:val="en-US" w:eastAsia="zh-CN"/>
        </w:rPr>
        <w:t>ZJSD-YGLF-20250103</w:t>
      </w:r>
    </w:p>
    <w:p w14:paraId="3E6B1642">
      <w:pPr>
        <w:pStyle w:val="3"/>
        <w:keepNext w:val="0"/>
        <w:keepLines w:val="0"/>
        <w:pageBreakBefore w:val="0"/>
        <w:wordWrap/>
        <w:overflowPunct/>
        <w:topLinePunct w:val="0"/>
        <w:bidi w:val="0"/>
        <w:snapToGrid w:val="0"/>
        <w:spacing w:line="520" w:lineRule="exact"/>
        <w:rPr>
          <w:spacing w:val="0"/>
          <w:w w:val="100"/>
        </w:rPr>
      </w:pPr>
    </w:p>
    <w:p w14:paraId="09126C79">
      <w:pPr>
        <w:pStyle w:val="3"/>
        <w:keepNext w:val="0"/>
        <w:keepLines w:val="0"/>
        <w:pageBreakBefore w:val="0"/>
        <w:wordWrap/>
        <w:overflowPunct/>
        <w:topLinePunct w:val="0"/>
        <w:bidi w:val="0"/>
        <w:snapToGrid w:val="0"/>
        <w:spacing w:line="520" w:lineRule="exact"/>
        <w:rPr>
          <w:spacing w:val="0"/>
          <w:w w:val="100"/>
        </w:rPr>
      </w:pPr>
    </w:p>
    <w:p w14:paraId="59C0403B">
      <w:pPr>
        <w:pStyle w:val="3"/>
        <w:keepNext w:val="0"/>
        <w:keepLines w:val="0"/>
        <w:pageBreakBefore w:val="0"/>
        <w:wordWrap/>
        <w:overflowPunct/>
        <w:topLinePunct w:val="0"/>
        <w:bidi w:val="0"/>
        <w:snapToGrid w:val="0"/>
        <w:spacing w:line="520" w:lineRule="exact"/>
        <w:rPr>
          <w:spacing w:val="0"/>
          <w:w w:val="100"/>
        </w:rPr>
      </w:pPr>
    </w:p>
    <w:p w14:paraId="77D869ED">
      <w:pPr>
        <w:pStyle w:val="3"/>
        <w:keepNext w:val="0"/>
        <w:keepLines w:val="0"/>
        <w:pageBreakBefore w:val="0"/>
        <w:wordWrap/>
        <w:overflowPunct/>
        <w:topLinePunct w:val="0"/>
        <w:bidi w:val="0"/>
        <w:snapToGrid w:val="0"/>
        <w:spacing w:line="520" w:lineRule="exact"/>
        <w:rPr>
          <w:spacing w:val="0"/>
          <w:w w:val="100"/>
        </w:rPr>
      </w:pPr>
    </w:p>
    <w:p w14:paraId="4F689BB2">
      <w:pPr>
        <w:pStyle w:val="3"/>
        <w:keepNext w:val="0"/>
        <w:keepLines w:val="0"/>
        <w:pageBreakBefore w:val="0"/>
        <w:wordWrap/>
        <w:overflowPunct/>
        <w:topLinePunct w:val="0"/>
        <w:bidi w:val="0"/>
        <w:snapToGrid w:val="0"/>
        <w:spacing w:line="520" w:lineRule="exact"/>
        <w:rPr>
          <w:spacing w:val="0"/>
          <w:w w:val="100"/>
        </w:rPr>
      </w:pPr>
    </w:p>
    <w:p w14:paraId="17170D3F">
      <w:pPr>
        <w:keepNext w:val="0"/>
        <w:keepLines w:val="0"/>
        <w:pageBreakBefore w:val="0"/>
        <w:wordWrap/>
        <w:overflowPunct/>
        <w:topLinePunct w:val="0"/>
        <w:bidi w:val="0"/>
        <w:snapToGrid w:val="0"/>
        <w:spacing w:line="520" w:lineRule="exact"/>
        <w:ind w:left="1709"/>
        <w:rPr>
          <w:rFonts w:ascii="宋体" w:hAnsi="宋体" w:eastAsia="宋体" w:cs="宋体"/>
          <w:spacing w:val="0"/>
          <w:w w:val="100"/>
          <w:sz w:val="36"/>
          <w:szCs w:val="36"/>
        </w:rPr>
      </w:pPr>
      <w:r>
        <w:rPr>
          <w:rFonts w:ascii="宋体" w:hAnsi="宋体" w:eastAsia="宋体" w:cs="宋体"/>
          <w:spacing w:val="0"/>
          <w:w w:val="100"/>
          <w:position w:val="49"/>
          <w:sz w:val="36"/>
          <w:szCs w:val="36"/>
        </w:rPr>
        <w:t>招标人：浙江省隧道工程集团有限公司</w:t>
      </w:r>
    </w:p>
    <w:p w14:paraId="7C82D10D">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36"/>
          <w:szCs w:val="36"/>
          <w:lang w:val="en-US"/>
        </w:rPr>
        <w:sectPr>
          <w:headerReference r:id="rId5" w:type="default"/>
          <w:pgSz w:w="11907" w:h="16839"/>
          <w:pgMar w:top="1134" w:right="1134" w:bottom="1134" w:left="1417" w:header="840" w:footer="848" w:gutter="0"/>
          <w:pgNumType w:fmt="decimal"/>
          <w:cols w:space="720" w:num="1"/>
        </w:sectPr>
      </w:pPr>
      <w:r>
        <w:rPr>
          <w:rFonts w:ascii="宋体" w:hAnsi="宋体" w:eastAsia="宋体" w:cs="宋体"/>
          <w:spacing w:val="0"/>
          <w:w w:val="100"/>
          <w:sz w:val="36"/>
          <w:szCs w:val="36"/>
        </w:rPr>
        <w:t>202</w:t>
      </w:r>
      <w:r>
        <w:rPr>
          <w:rFonts w:hint="eastAsia" w:ascii="宋体" w:hAnsi="宋体" w:eastAsia="宋体" w:cs="宋体"/>
          <w:spacing w:val="0"/>
          <w:w w:val="100"/>
          <w:sz w:val="36"/>
          <w:szCs w:val="36"/>
          <w:lang w:val="en-US" w:eastAsia="zh-CN"/>
        </w:rPr>
        <w:t>5</w:t>
      </w:r>
      <w:r>
        <w:rPr>
          <w:rFonts w:ascii="宋体" w:hAnsi="宋体" w:eastAsia="宋体" w:cs="宋体"/>
          <w:spacing w:val="0"/>
          <w:w w:val="100"/>
          <w:sz w:val="36"/>
          <w:szCs w:val="36"/>
        </w:rPr>
        <w:t>-</w:t>
      </w:r>
      <w:r>
        <w:rPr>
          <w:rFonts w:hint="eastAsia" w:ascii="宋体" w:hAnsi="宋体" w:eastAsia="宋体" w:cs="宋体"/>
          <w:spacing w:val="0"/>
          <w:w w:val="100"/>
          <w:sz w:val="36"/>
          <w:szCs w:val="36"/>
          <w:lang w:val="en-US" w:eastAsia="zh-CN"/>
        </w:rPr>
        <w:t>0</w:t>
      </w:r>
      <w:r>
        <w:rPr>
          <w:rFonts w:hint="eastAsia" w:ascii="宋体" w:hAnsi="宋体" w:eastAsia="宋体" w:cs="宋体"/>
          <w:spacing w:val="0"/>
          <w:w w:val="100"/>
          <w:sz w:val="36"/>
          <w:szCs w:val="36"/>
          <w:lang w:eastAsia="zh-CN"/>
        </w:rPr>
        <w:t>1</w:t>
      </w:r>
      <w:r>
        <w:rPr>
          <w:rFonts w:hint="eastAsia" w:ascii="宋体" w:hAnsi="宋体" w:eastAsia="宋体" w:cs="宋体"/>
          <w:spacing w:val="0"/>
          <w:w w:val="100"/>
          <w:sz w:val="36"/>
          <w:szCs w:val="36"/>
          <w:lang w:val="en-US" w:eastAsia="zh-CN"/>
        </w:rPr>
        <w:t>-03</w:t>
      </w:r>
    </w:p>
    <w:p w14:paraId="59324FA5">
      <w:pPr>
        <w:keepNext w:val="0"/>
        <w:keepLines w:val="0"/>
        <w:pageBreakBefore w:val="0"/>
        <w:wordWrap/>
        <w:overflowPunct/>
        <w:topLinePunct w:val="0"/>
        <w:bidi w:val="0"/>
        <w:snapToGrid w:val="0"/>
        <w:spacing w:line="520" w:lineRule="exact"/>
        <w:rPr>
          <w:spacing w:val="0"/>
          <w:w w:val="10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25F3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53816FE1">
            <w:pPr>
              <w:pStyle w:val="19"/>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目   录</w:t>
            </w:r>
          </w:p>
        </w:tc>
      </w:tr>
      <w:tr w14:paraId="03F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4B45CFF7">
            <w:pPr>
              <w:pStyle w:val="19"/>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第一部分</w:t>
            </w:r>
          </w:p>
        </w:tc>
        <w:tc>
          <w:tcPr>
            <w:tcW w:w="4976" w:type="dxa"/>
            <w:tcBorders>
              <w:top w:val="nil"/>
              <w:left w:val="nil"/>
              <w:bottom w:val="nil"/>
              <w:right w:val="nil"/>
            </w:tcBorders>
            <w:noWrap w:val="0"/>
            <w:vAlign w:val="center"/>
          </w:tcPr>
          <w:p w14:paraId="43F90E80">
            <w:pPr>
              <w:pStyle w:val="19"/>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投标邀请函</w:t>
            </w:r>
          </w:p>
        </w:tc>
      </w:tr>
      <w:tr w14:paraId="1E1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BD7F8BC">
            <w:pPr>
              <w:pStyle w:val="19"/>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第二部分</w:t>
            </w:r>
          </w:p>
        </w:tc>
        <w:tc>
          <w:tcPr>
            <w:tcW w:w="4976" w:type="dxa"/>
            <w:tcBorders>
              <w:top w:val="nil"/>
              <w:left w:val="nil"/>
              <w:bottom w:val="nil"/>
              <w:right w:val="nil"/>
            </w:tcBorders>
            <w:noWrap w:val="0"/>
            <w:vAlign w:val="center"/>
          </w:tcPr>
          <w:p w14:paraId="29B4F57C">
            <w:pPr>
              <w:pStyle w:val="19"/>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编制和提交文件须知</w:t>
            </w:r>
          </w:p>
        </w:tc>
      </w:tr>
      <w:tr w14:paraId="62DD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01566771">
            <w:pPr>
              <w:pStyle w:val="19"/>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第三部分</w:t>
            </w:r>
          </w:p>
        </w:tc>
        <w:tc>
          <w:tcPr>
            <w:tcW w:w="4976" w:type="dxa"/>
            <w:tcBorders>
              <w:top w:val="nil"/>
              <w:left w:val="nil"/>
              <w:bottom w:val="nil"/>
              <w:right w:val="nil"/>
            </w:tcBorders>
            <w:noWrap w:val="0"/>
            <w:vAlign w:val="center"/>
          </w:tcPr>
          <w:p w14:paraId="7521CACC">
            <w:pPr>
              <w:pStyle w:val="19"/>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采购需求和服务要求</w:t>
            </w:r>
          </w:p>
        </w:tc>
      </w:tr>
      <w:tr w14:paraId="7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48B3D76">
            <w:pPr>
              <w:pStyle w:val="19"/>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第四部分</w:t>
            </w:r>
          </w:p>
        </w:tc>
        <w:tc>
          <w:tcPr>
            <w:tcW w:w="4976" w:type="dxa"/>
            <w:tcBorders>
              <w:top w:val="nil"/>
              <w:left w:val="nil"/>
              <w:bottom w:val="nil"/>
              <w:right w:val="nil"/>
            </w:tcBorders>
            <w:noWrap w:val="0"/>
            <w:vAlign w:val="center"/>
          </w:tcPr>
          <w:p w14:paraId="74A874D1">
            <w:pPr>
              <w:pStyle w:val="19"/>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合同范本</w:t>
            </w:r>
          </w:p>
        </w:tc>
      </w:tr>
      <w:tr w14:paraId="78CB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1B2C421E">
            <w:pPr>
              <w:pStyle w:val="19"/>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第五部分</w:t>
            </w:r>
          </w:p>
        </w:tc>
        <w:tc>
          <w:tcPr>
            <w:tcW w:w="4976" w:type="dxa"/>
            <w:tcBorders>
              <w:top w:val="nil"/>
              <w:left w:val="nil"/>
              <w:bottom w:val="nil"/>
              <w:right w:val="nil"/>
            </w:tcBorders>
            <w:noWrap w:val="0"/>
            <w:vAlign w:val="center"/>
          </w:tcPr>
          <w:p w14:paraId="61F4AEDD">
            <w:pPr>
              <w:pStyle w:val="19"/>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应提交的格式有关范例</w:t>
            </w:r>
          </w:p>
        </w:tc>
      </w:tr>
    </w:tbl>
    <w:p w14:paraId="1A8256E7">
      <w:pPr>
        <w:keepNext w:val="0"/>
        <w:keepLines w:val="0"/>
        <w:pageBreakBefore w:val="0"/>
        <w:wordWrap/>
        <w:overflowPunct/>
        <w:topLinePunct w:val="0"/>
        <w:bidi w:val="0"/>
        <w:snapToGrid w:val="0"/>
        <w:spacing w:line="520" w:lineRule="exact"/>
        <w:rPr>
          <w:spacing w:val="0"/>
          <w:w w:val="100"/>
        </w:rPr>
        <w:sectPr>
          <w:footerReference r:id="rId6" w:type="default"/>
          <w:pgSz w:w="11907" w:h="16839"/>
          <w:pgMar w:top="1248" w:right="1103" w:bottom="1193" w:left="1387" w:header="840" w:footer="964" w:gutter="0"/>
          <w:pgNumType w:fmt="decimal" w:start="1"/>
          <w:cols w:equalWidth="0" w:num="1">
            <w:col w:w="9415"/>
          </w:cols>
        </w:sectPr>
      </w:pPr>
    </w:p>
    <w:p w14:paraId="73AECD7E">
      <w:pPr>
        <w:keepNext w:val="0"/>
        <w:keepLines w:val="0"/>
        <w:pageBreakBefore w:val="0"/>
        <w:wordWrap/>
        <w:overflowPunct/>
        <w:topLinePunct w:val="0"/>
        <w:bidi w:val="0"/>
        <w:snapToGrid w:val="0"/>
        <w:spacing w:line="520" w:lineRule="exact"/>
        <w:ind w:left="2822"/>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第一部分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投标邀请函</w:t>
      </w:r>
    </w:p>
    <w:p w14:paraId="0C5E5855">
      <w:pPr>
        <w:keepNext w:val="0"/>
        <w:keepLines w:val="0"/>
        <w:pageBreakBefore w:val="0"/>
        <w:wordWrap/>
        <w:overflowPunct/>
        <w:topLinePunct w:val="0"/>
        <w:bidi w:val="0"/>
        <w:snapToGrid w:val="0"/>
        <w:spacing w:line="520" w:lineRule="exact"/>
        <w:ind w:left="40" w:right="28" w:firstLine="480"/>
        <w:rPr>
          <w:rFonts w:ascii="宋体" w:hAnsi="宋体" w:eastAsia="宋体" w:cs="宋体"/>
          <w:b/>
          <w:bCs/>
          <w:spacing w:val="0"/>
          <w:w w:val="100"/>
          <w:sz w:val="24"/>
          <w:szCs w:val="24"/>
        </w:rPr>
      </w:pPr>
    </w:p>
    <w:p w14:paraId="1DDA3BB6">
      <w:pPr>
        <w:keepNext w:val="0"/>
        <w:keepLines w:val="0"/>
        <w:pageBreakBefore w:val="0"/>
        <w:wordWrap/>
        <w:overflowPunct/>
        <w:topLinePunct w:val="0"/>
        <w:bidi w:val="0"/>
        <w:snapToGrid w:val="0"/>
        <w:spacing w:line="520" w:lineRule="exact"/>
        <w:ind w:left="40" w:right="28" w:firstLine="480"/>
        <w:rPr>
          <w:rFonts w:hint="default" w:ascii="宋体" w:hAnsi="宋体" w:eastAsia="宋体" w:cs="宋体"/>
          <w:spacing w:val="0"/>
          <w:w w:val="100"/>
          <w:sz w:val="24"/>
          <w:szCs w:val="24"/>
          <w:lang w:val="en-US"/>
        </w:rPr>
      </w:pPr>
      <w:r>
        <w:rPr>
          <w:rFonts w:ascii="宋体" w:hAnsi="宋体" w:eastAsia="宋体" w:cs="宋体"/>
          <w:b/>
          <w:bCs/>
          <w:spacing w:val="0"/>
          <w:w w:val="100"/>
          <w:sz w:val="24"/>
          <w:szCs w:val="24"/>
        </w:rPr>
        <w:t>1、项目编号：</w:t>
      </w:r>
      <w:r>
        <w:rPr>
          <w:rFonts w:hint="eastAsia" w:ascii="宋体" w:hAnsi="宋体" w:eastAsia="宋体" w:cs="宋体"/>
          <w:spacing w:val="0"/>
          <w:w w:val="100"/>
          <w:sz w:val="24"/>
          <w:szCs w:val="24"/>
          <w:lang w:val="en-US" w:eastAsia="zh-CN"/>
        </w:rPr>
        <w:t>ZJSD-YGLF-20250103</w:t>
      </w:r>
    </w:p>
    <w:p w14:paraId="4FAB3756">
      <w:pPr>
        <w:keepNext w:val="0"/>
        <w:keepLines w:val="0"/>
        <w:pageBreakBefore w:val="0"/>
        <w:wordWrap/>
        <w:overflowPunct/>
        <w:topLinePunct w:val="0"/>
        <w:bidi w:val="0"/>
        <w:snapToGrid w:val="0"/>
        <w:spacing w:line="520" w:lineRule="exact"/>
        <w:ind w:left="40" w:right="28" w:firstLine="480"/>
        <w:rPr>
          <w:rFonts w:hint="eastAsia" w:ascii="宋体" w:hAnsi="宋体" w:eastAsia="宋体" w:cs="宋体"/>
          <w:b w:val="0"/>
          <w:bCs w:val="0"/>
          <w:spacing w:val="0"/>
          <w:w w:val="100"/>
          <w:sz w:val="24"/>
          <w:szCs w:val="24"/>
          <w:lang w:val="en-US" w:eastAsia="zh-CN"/>
        </w:rPr>
      </w:pPr>
      <w:r>
        <w:rPr>
          <w:rFonts w:ascii="宋体" w:hAnsi="宋体" w:eastAsia="宋体" w:cs="宋体"/>
          <w:b/>
          <w:bCs/>
          <w:spacing w:val="0"/>
          <w:w w:val="100"/>
          <w:sz w:val="24"/>
          <w:szCs w:val="24"/>
        </w:rPr>
        <w:t>2、项目名称：</w:t>
      </w:r>
      <w:r>
        <w:rPr>
          <w:rFonts w:hint="eastAsia" w:ascii="宋体" w:hAnsi="宋体" w:eastAsia="宋体" w:cs="宋体"/>
          <w:b w:val="0"/>
          <w:bCs w:val="0"/>
          <w:spacing w:val="0"/>
          <w:w w:val="100"/>
          <w:sz w:val="24"/>
          <w:szCs w:val="24"/>
          <w:lang w:val="en-US" w:eastAsia="zh-CN"/>
        </w:rPr>
        <w:t>袁广-良贩矿山井巷工程（一期）土石方外运</w:t>
      </w:r>
    </w:p>
    <w:p w14:paraId="42FD1CFC">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3、采购内容：</w:t>
      </w:r>
      <w:r>
        <w:rPr>
          <w:rFonts w:hint="eastAsia" w:ascii="宋体" w:hAnsi="宋体" w:eastAsia="宋体" w:cs="宋体"/>
          <w:b w:val="0"/>
          <w:bCs w:val="0"/>
          <w:spacing w:val="0"/>
          <w:w w:val="100"/>
          <w:sz w:val="24"/>
          <w:szCs w:val="24"/>
          <w:lang w:val="en-US" w:eastAsia="zh-CN"/>
        </w:rPr>
        <w:t>土石方外运</w:t>
      </w:r>
      <w:r>
        <w:rPr>
          <w:rFonts w:ascii="宋体" w:hAnsi="宋体" w:eastAsia="宋体" w:cs="宋体"/>
          <w:spacing w:val="0"/>
          <w:w w:val="100"/>
          <w:sz w:val="24"/>
          <w:szCs w:val="24"/>
        </w:rPr>
        <w:t>，具体内容详见招标文件。</w:t>
      </w:r>
    </w:p>
    <w:p w14:paraId="4CC708CB">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4、采购方式：</w:t>
      </w:r>
      <w:r>
        <w:rPr>
          <w:rFonts w:ascii="宋体" w:hAnsi="宋体" w:eastAsia="宋体" w:cs="宋体"/>
          <w:spacing w:val="0"/>
          <w:w w:val="100"/>
          <w:sz w:val="24"/>
          <w:szCs w:val="24"/>
        </w:rPr>
        <w:t>邀请招标，投标前各投标人须联系项目部，提供营业执照、</w:t>
      </w:r>
      <w:r>
        <w:rPr>
          <w:rFonts w:hint="eastAsia" w:ascii="宋体" w:hAnsi="宋体" w:eastAsia="宋体" w:cs="宋体"/>
          <w:spacing w:val="0"/>
          <w:w w:val="100"/>
          <w:sz w:val="24"/>
          <w:szCs w:val="24"/>
          <w:lang w:val="en-US" w:eastAsia="zh-CN"/>
        </w:rPr>
        <w:t>安全生产许可证、道路运输经营</w:t>
      </w:r>
      <w:r>
        <w:rPr>
          <w:rFonts w:ascii="宋体" w:hAnsi="宋体" w:eastAsia="宋体" w:cs="宋体"/>
          <w:spacing w:val="0"/>
          <w:w w:val="100"/>
          <w:sz w:val="24"/>
          <w:szCs w:val="24"/>
        </w:rPr>
        <w:t>许可证、开户许可证等加盖公章的证照。</w:t>
      </w:r>
    </w:p>
    <w:p w14:paraId="40950CD6">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spacing w:val="0"/>
          <w:w w:val="100"/>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14:paraId="4C654D90">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5、获取招标文件截止时间及方式：</w:t>
      </w:r>
    </w:p>
    <w:p w14:paraId="72176BD7">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202</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年 </w:t>
      </w:r>
      <w:r>
        <w:rPr>
          <w:rFonts w:hint="eastAsia" w:ascii="宋体" w:hAnsi="宋体" w:eastAsia="宋体" w:cs="宋体"/>
          <w:spacing w:val="0"/>
          <w:w w:val="100"/>
          <w:sz w:val="24"/>
          <w:szCs w:val="24"/>
          <w:lang w:eastAsia="zh-CN"/>
        </w:rPr>
        <w:t>1</w:t>
      </w:r>
      <w:r>
        <w:rPr>
          <w:rFonts w:ascii="宋体" w:hAnsi="宋体" w:eastAsia="宋体" w:cs="宋体"/>
          <w:spacing w:val="0"/>
          <w:w w:val="100"/>
          <w:sz w:val="24"/>
          <w:szCs w:val="24"/>
        </w:rPr>
        <w:t xml:space="preserve"> 月</w:t>
      </w:r>
      <w:r>
        <w:rPr>
          <w:rFonts w:hint="eastAsia" w:ascii="宋体" w:hAnsi="宋体" w:eastAsia="宋体" w:cs="宋体"/>
          <w:spacing w:val="0"/>
          <w:w w:val="100"/>
          <w:sz w:val="24"/>
          <w:szCs w:val="24"/>
          <w:lang w:val="en-US" w:eastAsia="zh-CN"/>
        </w:rPr>
        <w:t xml:space="preserve"> 3</w:t>
      </w:r>
      <w:r>
        <w:rPr>
          <w:rFonts w:ascii="宋体" w:hAnsi="宋体" w:eastAsia="宋体" w:cs="宋体"/>
          <w:spacing w:val="0"/>
          <w:w w:val="100"/>
          <w:sz w:val="24"/>
          <w:szCs w:val="24"/>
        </w:rPr>
        <w:t xml:space="preserve"> 日至 202</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年 </w:t>
      </w:r>
      <w:r>
        <w:rPr>
          <w:rFonts w:hint="eastAsia" w:ascii="宋体" w:hAnsi="宋体" w:eastAsia="宋体" w:cs="宋体"/>
          <w:spacing w:val="0"/>
          <w:w w:val="100"/>
          <w:sz w:val="24"/>
          <w:szCs w:val="24"/>
          <w:lang w:eastAsia="zh-CN"/>
        </w:rPr>
        <w:t>1</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10</w:t>
      </w:r>
      <w:r>
        <w:rPr>
          <w:rFonts w:ascii="宋体" w:hAnsi="宋体" w:eastAsia="宋体" w:cs="宋体"/>
          <w:spacing w:val="0"/>
          <w:w w:val="100"/>
          <w:sz w:val="24"/>
          <w:szCs w:val="24"/>
        </w:rPr>
        <w:t xml:space="preserve"> 日止（工作时间  上午： 8：30-12：00，下午13：30-17：00，节假日除外）。</w:t>
      </w:r>
    </w:p>
    <w:p w14:paraId="38757ABE">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6、投标截止时间与地点：</w:t>
      </w:r>
    </w:p>
    <w:p w14:paraId="43406736">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年 </w:t>
      </w:r>
      <w:r>
        <w:rPr>
          <w:rFonts w:hint="eastAsia" w:ascii="宋体" w:hAnsi="宋体" w:eastAsia="宋体" w:cs="宋体"/>
          <w:spacing w:val="0"/>
          <w:w w:val="100"/>
          <w:sz w:val="24"/>
          <w:szCs w:val="24"/>
          <w:lang w:eastAsia="zh-CN"/>
        </w:rPr>
        <w:t xml:space="preserve">1 </w:t>
      </w:r>
      <w:r>
        <w:rPr>
          <w:rFonts w:ascii="宋体" w:hAnsi="宋体" w:eastAsia="宋体" w:cs="宋体"/>
          <w:spacing w:val="0"/>
          <w:w w:val="100"/>
          <w:sz w:val="24"/>
          <w:szCs w:val="24"/>
        </w:rPr>
        <w:t xml:space="preserve">月 </w:t>
      </w:r>
      <w:r>
        <w:rPr>
          <w:rFonts w:hint="eastAsia" w:ascii="宋体" w:hAnsi="宋体" w:eastAsia="宋体" w:cs="宋体"/>
          <w:spacing w:val="0"/>
          <w:w w:val="100"/>
          <w:sz w:val="24"/>
          <w:szCs w:val="24"/>
          <w:lang w:val="en-US" w:eastAsia="zh-CN"/>
        </w:rPr>
        <w:t>10</w:t>
      </w:r>
      <w:r>
        <w:rPr>
          <w:rFonts w:ascii="宋体" w:hAnsi="宋体" w:eastAsia="宋体" w:cs="宋体"/>
          <w:spacing w:val="0"/>
          <w:w w:val="100"/>
          <w:sz w:val="24"/>
          <w:szCs w:val="24"/>
        </w:rPr>
        <w:t xml:space="preserve"> 日 10 时</w:t>
      </w:r>
    </w:p>
    <w:p w14:paraId="4655DF1B">
      <w:pPr>
        <w:keepNext w:val="0"/>
        <w:keepLines w:val="0"/>
        <w:pageBreakBefore w:val="0"/>
        <w:wordWrap/>
        <w:overflowPunct/>
        <w:topLinePunct w:val="0"/>
        <w:bidi w:val="0"/>
        <w:snapToGrid w:val="0"/>
        <w:spacing w:line="520" w:lineRule="exact"/>
        <w:ind w:left="518"/>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地点：</w:t>
      </w:r>
      <w:r>
        <w:rPr>
          <w:rFonts w:hint="eastAsia" w:ascii="宋体" w:hAnsi="宋体" w:eastAsia="宋体" w:cs="宋体"/>
          <w:spacing w:val="0"/>
          <w:w w:val="100"/>
          <w:sz w:val="24"/>
          <w:szCs w:val="24"/>
        </w:rPr>
        <w:t>浙江省杭州市西湖区三墩镇广业街599号</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rPr>
        <w:t>13室</w:t>
      </w:r>
    </w:p>
    <w:p w14:paraId="394216C3">
      <w:pPr>
        <w:keepNext w:val="0"/>
        <w:keepLines w:val="0"/>
        <w:pageBreakBefore w:val="0"/>
        <w:wordWrap/>
        <w:overflowPunct/>
        <w:topLinePunct w:val="0"/>
        <w:bidi w:val="0"/>
        <w:snapToGrid w:val="0"/>
        <w:spacing w:line="520" w:lineRule="exact"/>
        <w:ind w:left="518"/>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收件人：林宇星，联系电话：15715749813。</w:t>
      </w:r>
    </w:p>
    <w:p w14:paraId="3639BE19">
      <w:pPr>
        <w:keepNext w:val="0"/>
        <w:keepLines w:val="0"/>
        <w:pageBreakBefore w:val="0"/>
        <w:wordWrap/>
        <w:overflowPunct/>
        <w:topLinePunct w:val="0"/>
        <w:bidi w:val="0"/>
        <w:snapToGrid w:val="0"/>
        <w:spacing w:line="520" w:lineRule="exact"/>
        <w:ind w:left="526"/>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7、开标时间与地点：</w:t>
      </w:r>
    </w:p>
    <w:p w14:paraId="2CDFE802">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年 </w:t>
      </w:r>
      <w:r>
        <w:rPr>
          <w:rFonts w:hint="eastAsia" w:ascii="宋体" w:hAnsi="宋体" w:eastAsia="宋体" w:cs="宋体"/>
          <w:spacing w:val="0"/>
          <w:w w:val="100"/>
          <w:sz w:val="24"/>
          <w:szCs w:val="24"/>
          <w:lang w:eastAsia="zh-CN"/>
        </w:rPr>
        <w:t>1</w:t>
      </w: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 xml:space="preserve">月 </w:t>
      </w:r>
      <w:r>
        <w:rPr>
          <w:rFonts w:hint="eastAsia" w:ascii="宋体" w:hAnsi="宋体" w:eastAsia="宋体" w:cs="宋体"/>
          <w:spacing w:val="0"/>
          <w:w w:val="100"/>
          <w:sz w:val="24"/>
          <w:szCs w:val="24"/>
          <w:lang w:val="en-US" w:eastAsia="zh-CN"/>
        </w:rPr>
        <w:t>10</w:t>
      </w:r>
      <w:r>
        <w:rPr>
          <w:rFonts w:ascii="宋体" w:hAnsi="宋体" w:eastAsia="宋体" w:cs="宋体"/>
          <w:spacing w:val="0"/>
          <w:w w:val="100"/>
          <w:sz w:val="24"/>
          <w:szCs w:val="24"/>
        </w:rPr>
        <w:t xml:space="preserve"> 日 10 时</w:t>
      </w:r>
    </w:p>
    <w:p w14:paraId="42786250">
      <w:pPr>
        <w:keepNext w:val="0"/>
        <w:keepLines w:val="0"/>
        <w:pageBreakBefore w:val="0"/>
        <w:wordWrap/>
        <w:overflowPunct/>
        <w:topLinePunct w:val="0"/>
        <w:bidi w:val="0"/>
        <w:snapToGrid w:val="0"/>
        <w:spacing w:line="520" w:lineRule="exact"/>
        <w:ind w:left="520"/>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地点：</w:t>
      </w:r>
      <w:r>
        <w:rPr>
          <w:rFonts w:hint="eastAsia" w:ascii="宋体" w:hAnsi="宋体" w:eastAsia="宋体" w:cs="宋体"/>
          <w:spacing w:val="0"/>
          <w:w w:val="100"/>
          <w:sz w:val="24"/>
          <w:szCs w:val="24"/>
        </w:rPr>
        <w:t>浙江省杭州市西湖区三墩镇广业街599号5</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rPr>
        <w:t>13室</w:t>
      </w:r>
    </w:p>
    <w:p w14:paraId="4B51A4E6">
      <w:pPr>
        <w:keepNext w:val="0"/>
        <w:keepLines w:val="0"/>
        <w:pageBreakBefore w:val="0"/>
        <w:wordWrap/>
        <w:overflowPunct/>
        <w:topLinePunct w:val="0"/>
        <w:bidi w:val="0"/>
        <w:snapToGrid w:val="0"/>
        <w:spacing w:line="520" w:lineRule="exact"/>
        <w:ind w:left="521"/>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8、联系方式：</w:t>
      </w:r>
    </w:p>
    <w:p w14:paraId="32BEDA2C">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浙江省隧道工程集团有限公司</w:t>
      </w:r>
    </w:p>
    <w:p w14:paraId="60819125">
      <w:pPr>
        <w:keepNext w:val="0"/>
        <w:keepLines w:val="0"/>
        <w:pageBreakBefore w:val="0"/>
        <w:wordWrap/>
        <w:overflowPunct/>
        <w:topLinePunct w:val="0"/>
        <w:bidi w:val="0"/>
        <w:snapToGrid w:val="0"/>
        <w:spacing w:line="520" w:lineRule="exact"/>
        <w:ind w:left="521"/>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联系人：</w:t>
      </w:r>
      <w:r>
        <w:rPr>
          <w:rFonts w:hint="eastAsia" w:ascii="宋体" w:hAnsi="宋体" w:eastAsia="宋体" w:cs="宋体"/>
          <w:spacing w:val="0"/>
          <w:w w:val="100"/>
          <w:sz w:val="24"/>
          <w:szCs w:val="24"/>
          <w:lang w:val="en-US" w:eastAsia="zh-CN"/>
        </w:rPr>
        <w:t>林宇星</w:t>
      </w:r>
    </w:p>
    <w:p w14:paraId="59C4E1C0">
      <w:pPr>
        <w:keepNext w:val="0"/>
        <w:keepLines w:val="0"/>
        <w:pageBreakBefore w:val="0"/>
        <w:wordWrap/>
        <w:overflowPunct/>
        <w:topLinePunct w:val="0"/>
        <w:bidi w:val="0"/>
        <w:snapToGrid w:val="0"/>
        <w:spacing w:line="520" w:lineRule="exact"/>
        <w:ind w:left="521"/>
        <w:rPr>
          <w:rFonts w:hint="default" w:ascii="宋体" w:hAnsi="宋体" w:eastAsia="宋体" w:cs="宋体"/>
          <w:spacing w:val="0"/>
          <w:w w:val="100"/>
          <w:sz w:val="24"/>
          <w:szCs w:val="24"/>
          <w:lang w:val="en-US" w:eastAsia="zh-CN"/>
        </w:rPr>
      </w:pPr>
      <w:r>
        <w:rPr>
          <w:rFonts w:ascii="宋体" w:hAnsi="宋体" w:eastAsia="宋体" w:cs="宋体"/>
          <w:spacing w:val="0"/>
          <w:w w:val="100"/>
          <w:sz w:val="24"/>
          <w:szCs w:val="24"/>
        </w:rPr>
        <w:t xml:space="preserve">联系电话： </w:t>
      </w:r>
      <w:r>
        <w:rPr>
          <w:rFonts w:hint="eastAsia" w:ascii="宋体" w:hAnsi="宋体" w:eastAsia="宋体" w:cs="宋体"/>
          <w:spacing w:val="0"/>
          <w:w w:val="100"/>
          <w:sz w:val="24"/>
          <w:szCs w:val="24"/>
          <w:lang w:val="en-US" w:eastAsia="zh-CN"/>
        </w:rPr>
        <w:t>15715749813</w:t>
      </w:r>
    </w:p>
    <w:p w14:paraId="152D68E1">
      <w:pPr>
        <w:pStyle w:val="3"/>
        <w:keepNext w:val="0"/>
        <w:keepLines w:val="0"/>
        <w:pageBreakBefore w:val="0"/>
        <w:wordWrap/>
        <w:overflowPunct/>
        <w:topLinePunct w:val="0"/>
        <w:bidi w:val="0"/>
        <w:snapToGrid w:val="0"/>
        <w:spacing w:line="520" w:lineRule="exact"/>
        <w:rPr>
          <w:spacing w:val="0"/>
          <w:w w:val="100"/>
        </w:rPr>
      </w:pPr>
    </w:p>
    <w:p w14:paraId="565D311B">
      <w:pPr>
        <w:keepNext w:val="0"/>
        <w:keepLines w:val="0"/>
        <w:pageBreakBefore w:val="0"/>
        <w:wordWrap/>
        <w:overflowPunct/>
        <w:topLinePunct w:val="0"/>
        <w:bidi w:val="0"/>
        <w:snapToGrid w:val="0"/>
        <w:spacing w:line="520" w:lineRule="exact"/>
        <w:ind w:right="29"/>
        <w:jc w:val="right"/>
        <w:rPr>
          <w:rFonts w:ascii="宋体" w:hAnsi="宋体" w:eastAsia="宋体" w:cs="宋体"/>
          <w:spacing w:val="0"/>
          <w:w w:val="100"/>
          <w:sz w:val="24"/>
          <w:szCs w:val="24"/>
        </w:rPr>
      </w:pPr>
      <w:r>
        <w:rPr>
          <w:rFonts w:ascii="宋体" w:hAnsi="宋体" w:eastAsia="宋体" w:cs="宋体"/>
          <w:spacing w:val="0"/>
          <w:w w:val="100"/>
          <w:position w:val="15"/>
          <w:sz w:val="24"/>
          <w:szCs w:val="24"/>
        </w:rPr>
        <w:t>浙江省隧道工程集团有限公司</w:t>
      </w:r>
    </w:p>
    <w:p w14:paraId="6DC10F06">
      <w:pPr>
        <w:keepNext w:val="0"/>
        <w:keepLines w:val="0"/>
        <w:pageBreakBefore w:val="0"/>
        <w:wordWrap/>
        <w:overflowPunct/>
        <w:topLinePunct w:val="0"/>
        <w:bidi w:val="0"/>
        <w:snapToGrid w:val="0"/>
        <w:spacing w:line="520" w:lineRule="exact"/>
        <w:jc w:val="right"/>
        <w:rPr>
          <w:rFonts w:ascii="宋体" w:hAnsi="宋体" w:eastAsia="宋体" w:cs="宋体"/>
          <w:spacing w:val="0"/>
          <w:w w:val="100"/>
          <w:sz w:val="24"/>
          <w:szCs w:val="24"/>
        </w:rPr>
      </w:pPr>
      <w:r>
        <w:rPr>
          <w:rFonts w:ascii="宋体" w:hAnsi="宋体" w:eastAsia="宋体" w:cs="宋体"/>
          <w:spacing w:val="0"/>
          <w:w w:val="100"/>
          <w:sz w:val="24"/>
          <w:szCs w:val="24"/>
        </w:rPr>
        <w:t>202</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年 </w:t>
      </w:r>
      <w:r>
        <w:rPr>
          <w:rFonts w:hint="eastAsia" w:ascii="宋体" w:hAnsi="宋体" w:eastAsia="宋体" w:cs="宋体"/>
          <w:spacing w:val="0"/>
          <w:w w:val="100"/>
          <w:sz w:val="24"/>
          <w:szCs w:val="24"/>
          <w:lang w:val="en-US" w:eastAsia="zh-CN"/>
        </w:rPr>
        <w:t>1</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 xml:space="preserve">3 </w:t>
      </w:r>
      <w:r>
        <w:rPr>
          <w:rFonts w:ascii="宋体" w:hAnsi="宋体" w:eastAsia="宋体" w:cs="宋体"/>
          <w:spacing w:val="0"/>
          <w:w w:val="100"/>
          <w:sz w:val="24"/>
          <w:szCs w:val="24"/>
        </w:rPr>
        <w:t>日</w:t>
      </w:r>
    </w:p>
    <w:p w14:paraId="552F3CE3">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7" w:type="default"/>
          <w:pgSz w:w="11907" w:h="16839"/>
          <w:pgMar w:top="1248" w:right="1103" w:bottom="1193" w:left="1387" w:header="840" w:footer="964" w:gutter="0"/>
          <w:pgNumType w:fmt="decimal"/>
          <w:cols w:space="720" w:num="1"/>
        </w:sectPr>
      </w:pPr>
    </w:p>
    <w:p w14:paraId="07036EE5">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1990"/>
        <w:textAlignment w:val="baseline"/>
        <w:rPr>
          <w:rFonts w:ascii="宋体" w:hAnsi="宋体" w:eastAsia="宋体" w:cs="宋体"/>
          <w:spacing w:val="0"/>
          <w:w w:val="100"/>
          <w:sz w:val="36"/>
          <w:szCs w:val="36"/>
        </w:rPr>
      </w:pP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第二部分</w:t>
      </w:r>
      <w:r>
        <w:rPr>
          <w:rFonts w:ascii="宋体" w:hAnsi="宋体" w:eastAsia="宋体" w:cs="宋体"/>
          <w:spacing w:val="0"/>
          <w:w w:val="100"/>
          <w:position w:val="24"/>
          <w:sz w:val="36"/>
          <w:szCs w:val="36"/>
        </w:rPr>
        <w:t xml:space="preserve"> </w:t>
      </w: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编制和提交投标文件须知</w:t>
      </w:r>
    </w:p>
    <w:p w14:paraId="1795E638">
      <w:pPr>
        <w:keepNext w:val="0"/>
        <w:keepLines w:val="0"/>
        <w:pageBreakBefore w:val="0"/>
        <w:wordWrap/>
        <w:overflowPunct/>
        <w:topLinePunct w:val="0"/>
        <w:bidi w:val="0"/>
        <w:snapToGrid w:val="0"/>
        <w:spacing w:line="520" w:lineRule="exact"/>
        <w:ind w:left="4242"/>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前附表</w:t>
      </w:r>
    </w:p>
    <w:p w14:paraId="081D72CD">
      <w:pPr>
        <w:keepNext w:val="0"/>
        <w:keepLines w:val="0"/>
        <w:pageBreakBefore w:val="0"/>
        <w:wordWrap/>
        <w:overflowPunct/>
        <w:topLinePunct w:val="0"/>
        <w:bidi w:val="0"/>
        <w:snapToGrid w:val="0"/>
        <w:spacing w:line="520" w:lineRule="exact"/>
        <w:rPr>
          <w:spacing w:val="0"/>
          <w:w w:val="100"/>
        </w:rPr>
      </w:pPr>
    </w:p>
    <w:tbl>
      <w:tblPr>
        <w:tblStyle w:val="16"/>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552F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top"/>
          </w:tcPr>
          <w:p w14:paraId="7E8866B3">
            <w:pPr>
              <w:pStyle w:val="17"/>
              <w:keepNext w:val="0"/>
              <w:keepLines w:val="0"/>
              <w:pageBreakBefore w:val="0"/>
              <w:wordWrap/>
              <w:overflowPunct/>
              <w:topLinePunct w:val="0"/>
              <w:bidi w:val="0"/>
              <w:snapToGrid w:val="0"/>
              <w:spacing w:line="520" w:lineRule="exact"/>
              <w:ind w:left="203"/>
              <w:rPr>
                <w:spacing w:val="0"/>
                <w:w w:val="100"/>
              </w:rPr>
            </w:pPr>
            <w:r>
              <w:rPr>
                <w:spacing w:val="0"/>
                <w:w w:val="100"/>
                <w14:textOutline w14:w="4354" w14:cap="flat" w14:cmpd="sng">
                  <w14:solidFill>
                    <w14:srgbClr w14:val="000000"/>
                  </w14:solidFill>
                  <w14:prstDash w14:val="solid"/>
                  <w14:miter w14:val="0"/>
                </w14:textOutline>
              </w:rPr>
              <w:t>条款</w:t>
            </w:r>
          </w:p>
        </w:tc>
        <w:tc>
          <w:tcPr>
            <w:tcW w:w="8486" w:type="dxa"/>
            <w:vAlign w:val="top"/>
          </w:tcPr>
          <w:p w14:paraId="61A689E7">
            <w:pPr>
              <w:pStyle w:val="17"/>
              <w:keepNext w:val="0"/>
              <w:keepLines w:val="0"/>
              <w:pageBreakBefore w:val="0"/>
              <w:wordWrap/>
              <w:overflowPunct/>
              <w:topLinePunct w:val="0"/>
              <w:bidi w:val="0"/>
              <w:snapToGrid w:val="0"/>
              <w:spacing w:line="520" w:lineRule="exact"/>
              <w:ind w:left="3795"/>
              <w:rPr>
                <w:spacing w:val="0"/>
                <w:w w:val="100"/>
              </w:rPr>
            </w:pPr>
            <w:r>
              <w:rPr>
                <w:spacing w:val="0"/>
                <w:w w:val="100"/>
                <w14:textOutline w14:w="4354" w14:cap="flat" w14:cmpd="sng">
                  <w14:solidFill>
                    <w14:srgbClr w14:val="000000"/>
                  </w14:solidFill>
                  <w14:prstDash w14:val="solid"/>
                  <w14:miter w14:val="0"/>
                </w14:textOutline>
              </w:rPr>
              <w:t>内容规定</w:t>
            </w:r>
          </w:p>
        </w:tc>
      </w:tr>
      <w:tr w14:paraId="39E52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3FA456F5">
            <w:pPr>
              <w:bidi w:val="0"/>
              <w:jc w:val="center"/>
              <w:rPr>
                <w:rFonts w:hint="eastAsia" w:ascii="宋体" w:hAnsi="宋体" w:eastAsia="宋体" w:cs="宋体"/>
              </w:rPr>
            </w:pPr>
          </w:p>
          <w:p w14:paraId="298C77F1">
            <w:pPr>
              <w:bidi w:val="0"/>
              <w:jc w:val="center"/>
              <w:rPr>
                <w:rFonts w:hint="eastAsia" w:ascii="宋体" w:hAnsi="宋体" w:eastAsia="宋体" w:cs="宋体"/>
              </w:rPr>
            </w:pPr>
            <w:r>
              <w:rPr>
                <w:rFonts w:hint="eastAsia" w:ascii="宋体" w:hAnsi="宋体" w:eastAsia="宋体" w:cs="宋体"/>
              </w:rPr>
              <w:t>1</w:t>
            </w:r>
          </w:p>
        </w:tc>
        <w:tc>
          <w:tcPr>
            <w:tcW w:w="8486" w:type="dxa"/>
            <w:vAlign w:val="top"/>
          </w:tcPr>
          <w:p w14:paraId="1D46936F">
            <w:pPr>
              <w:pStyle w:val="17"/>
              <w:keepNext w:val="0"/>
              <w:keepLines w:val="0"/>
              <w:pageBreakBefore w:val="0"/>
              <w:wordWrap/>
              <w:overflowPunct/>
              <w:topLinePunct w:val="0"/>
              <w:bidi w:val="0"/>
              <w:snapToGrid w:val="0"/>
              <w:spacing w:line="520" w:lineRule="exact"/>
              <w:ind w:left="118"/>
              <w:rPr>
                <w:spacing w:val="0"/>
                <w:w w:val="100"/>
              </w:rPr>
            </w:pPr>
            <w:r>
              <w:rPr>
                <w:spacing w:val="0"/>
                <w:w w:val="100"/>
                <w14:textOutline w14:w="4354" w14:cap="flat" w14:cmpd="sng">
                  <w14:solidFill>
                    <w14:srgbClr w14:val="000000"/>
                  </w14:solidFill>
                  <w14:prstDash w14:val="solid"/>
                  <w14:miter w14:val="0"/>
                </w14:textOutline>
              </w:rPr>
              <w:t>项目说明：</w:t>
            </w:r>
          </w:p>
          <w:p w14:paraId="4BFCD2A1">
            <w:pPr>
              <w:pStyle w:val="17"/>
              <w:keepNext w:val="0"/>
              <w:keepLines w:val="0"/>
              <w:pageBreakBefore w:val="0"/>
              <w:wordWrap/>
              <w:overflowPunct/>
              <w:topLinePunct w:val="0"/>
              <w:bidi w:val="0"/>
              <w:snapToGrid w:val="0"/>
              <w:spacing w:line="520" w:lineRule="exact"/>
              <w:ind w:left="601"/>
              <w:rPr>
                <w:rFonts w:hint="default"/>
                <w:spacing w:val="0"/>
                <w:w w:val="100"/>
                <w:highlight w:val="none"/>
                <w:lang w:val="en-US"/>
              </w:rPr>
            </w:pPr>
            <w:r>
              <w:rPr>
                <w:rFonts w:hint="eastAsia"/>
                <w:spacing w:val="0"/>
                <w:w w:val="100"/>
                <w:highlight w:val="none"/>
                <w:lang w:val="en-US" w:eastAsia="zh-CN"/>
                <w14:textOutline w14:w="4354" w14:cap="flat" w14:cmpd="sng">
                  <w14:solidFill>
                    <w14:srgbClr w14:val="000000"/>
                  </w14:solidFill>
                  <w14:prstDash w14:val="solid"/>
                  <w14:miter w14:val="0"/>
                </w14:textOutline>
              </w:rPr>
              <w:t>一、项目名称：</w:t>
            </w:r>
            <w:r>
              <w:rPr>
                <w:rFonts w:hint="eastAsia" w:ascii="宋体" w:hAnsi="宋体" w:eastAsia="宋体" w:cs="宋体"/>
                <w:b w:val="0"/>
                <w:bCs w:val="0"/>
                <w:spacing w:val="0"/>
                <w:w w:val="100"/>
                <w:sz w:val="24"/>
                <w:szCs w:val="24"/>
                <w:highlight w:val="none"/>
                <w:lang w:val="en-US" w:eastAsia="zh-CN"/>
              </w:rPr>
              <w:t>袁广-良贩矿山井巷工程</w:t>
            </w:r>
            <w:r>
              <w:rPr>
                <w:rFonts w:hint="eastAsia" w:cs="宋体"/>
                <w:b w:val="0"/>
                <w:bCs w:val="0"/>
                <w:spacing w:val="0"/>
                <w:w w:val="100"/>
                <w:sz w:val="24"/>
                <w:szCs w:val="24"/>
                <w:highlight w:val="none"/>
                <w:lang w:val="en-US" w:eastAsia="zh-CN"/>
              </w:rPr>
              <w:t>（</w:t>
            </w:r>
            <w:r>
              <w:rPr>
                <w:rFonts w:hint="eastAsia" w:ascii="宋体" w:hAnsi="宋体" w:eastAsia="宋体" w:cs="宋体"/>
                <w:b w:val="0"/>
                <w:bCs w:val="0"/>
                <w:spacing w:val="0"/>
                <w:w w:val="100"/>
                <w:sz w:val="24"/>
                <w:szCs w:val="24"/>
                <w:highlight w:val="none"/>
                <w:lang w:val="en-US" w:eastAsia="zh-CN"/>
              </w:rPr>
              <w:t>一期</w:t>
            </w:r>
            <w:r>
              <w:rPr>
                <w:rFonts w:hint="eastAsia" w:cs="宋体"/>
                <w:b w:val="0"/>
                <w:bCs w:val="0"/>
                <w:spacing w:val="0"/>
                <w:w w:val="100"/>
                <w:sz w:val="24"/>
                <w:szCs w:val="24"/>
                <w:highlight w:val="none"/>
                <w:lang w:val="en-US" w:eastAsia="zh-CN"/>
              </w:rPr>
              <w:t>）土石方外运</w:t>
            </w:r>
          </w:p>
          <w:p w14:paraId="28734339">
            <w:pPr>
              <w:pStyle w:val="17"/>
              <w:keepNext w:val="0"/>
              <w:keepLines w:val="0"/>
              <w:pageBreakBefore w:val="0"/>
              <w:wordWrap/>
              <w:overflowPunct/>
              <w:topLinePunct w:val="0"/>
              <w:bidi w:val="0"/>
              <w:snapToGrid w:val="0"/>
              <w:spacing w:line="520" w:lineRule="exact"/>
              <w:ind w:left="601"/>
              <w:rPr>
                <w:rFonts w:hint="default" w:eastAsia="宋体"/>
                <w:spacing w:val="0"/>
                <w:w w:val="100"/>
                <w:lang w:val="en-US" w:eastAsia="zh-CN"/>
              </w:rPr>
            </w:pPr>
            <w:r>
              <w:rPr>
                <w:spacing w:val="0"/>
                <w:w w:val="100"/>
                <w14:textOutline w14:w="4354" w14:cap="flat" w14:cmpd="sng">
                  <w14:solidFill>
                    <w14:srgbClr w14:val="000000"/>
                  </w14:solidFill>
                  <w14:prstDash w14:val="solid"/>
                  <w14:miter w14:val="0"/>
                </w14:textOutline>
              </w:rPr>
              <w:t>二、实施地点：</w:t>
            </w:r>
            <w:r>
              <w:rPr>
                <w:rFonts w:hint="eastAsia"/>
                <w:spacing w:val="0"/>
                <w:w w:val="100"/>
                <w:lang w:val="en-US" w:eastAsia="zh-CN"/>
              </w:rPr>
              <w:t>湖北省黄石市阳新县富池镇</w:t>
            </w:r>
          </w:p>
          <w:p w14:paraId="59DA4A0D">
            <w:pPr>
              <w:pStyle w:val="17"/>
              <w:keepNext w:val="0"/>
              <w:keepLines w:val="0"/>
              <w:pageBreakBefore w:val="0"/>
              <w:wordWrap/>
              <w:overflowPunct/>
              <w:topLinePunct w:val="0"/>
              <w:bidi w:val="0"/>
              <w:snapToGrid w:val="0"/>
              <w:spacing w:line="520" w:lineRule="exact"/>
              <w:ind w:left="587"/>
              <w:rPr>
                <w:spacing w:val="0"/>
                <w:w w:val="100"/>
              </w:rPr>
            </w:pPr>
            <w:r>
              <w:rPr>
                <w:spacing w:val="0"/>
                <w:w w:val="100"/>
                <w14:textOutline w14:w="4354" w14:cap="flat" w14:cmpd="sng">
                  <w14:solidFill>
                    <w14:srgbClr w14:val="000000"/>
                  </w14:solidFill>
                  <w14:prstDash w14:val="solid"/>
                  <w14:miter w14:val="0"/>
                </w14:textOutline>
              </w:rPr>
              <w:t>三、项目的实施规模、范围：</w:t>
            </w:r>
            <w:r>
              <w:rPr>
                <w:spacing w:val="0"/>
                <w:w w:val="100"/>
              </w:rPr>
              <w:t xml:space="preserve"> 见第三部分 “采购需求和服务要求”</w:t>
            </w:r>
          </w:p>
        </w:tc>
      </w:tr>
      <w:tr w14:paraId="25D6A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732AD356">
            <w:pPr>
              <w:bidi w:val="0"/>
              <w:jc w:val="center"/>
              <w:rPr>
                <w:rFonts w:hint="eastAsia" w:ascii="宋体" w:hAnsi="宋体" w:eastAsia="宋体" w:cs="宋体"/>
              </w:rPr>
            </w:pPr>
            <w:r>
              <w:rPr>
                <w:rFonts w:hint="eastAsia" w:ascii="宋体" w:hAnsi="宋体" w:eastAsia="宋体" w:cs="宋体"/>
              </w:rPr>
              <w:t>2</w:t>
            </w:r>
          </w:p>
        </w:tc>
        <w:tc>
          <w:tcPr>
            <w:tcW w:w="8486" w:type="dxa"/>
            <w:vAlign w:val="top"/>
          </w:tcPr>
          <w:p w14:paraId="7B9B603B">
            <w:pPr>
              <w:pStyle w:val="17"/>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合同名称：</w:t>
            </w:r>
            <w:r>
              <w:rPr>
                <w:spacing w:val="0"/>
                <w:w w:val="100"/>
              </w:rPr>
              <w:t xml:space="preserve"> 《浙江省隧道工程集团有限公司</w:t>
            </w:r>
            <w:r>
              <w:rPr>
                <w:rFonts w:hint="eastAsia"/>
                <w:spacing w:val="0"/>
                <w:w w:val="100"/>
                <w:lang w:val="en-US" w:eastAsia="zh-CN"/>
              </w:rPr>
              <w:t>土石方外运</w:t>
            </w:r>
            <w:r>
              <w:rPr>
                <w:spacing w:val="0"/>
                <w:w w:val="100"/>
              </w:rPr>
              <w:t>合同》</w:t>
            </w:r>
          </w:p>
        </w:tc>
      </w:tr>
      <w:tr w14:paraId="38B21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66" w:type="dxa"/>
            <w:vAlign w:val="center"/>
          </w:tcPr>
          <w:p w14:paraId="3FD957C8">
            <w:pPr>
              <w:bidi w:val="0"/>
              <w:jc w:val="center"/>
              <w:rPr>
                <w:rFonts w:hint="eastAsia" w:ascii="宋体" w:hAnsi="宋体" w:eastAsia="宋体" w:cs="宋体"/>
                <w:snapToGrid w:val="0"/>
                <w:color w:val="000000"/>
                <w:spacing w:val="0"/>
                <w:w w:val="100"/>
                <w:kern w:val="0"/>
                <w:sz w:val="24"/>
                <w:szCs w:val="24"/>
                <w:lang w:val="en-US" w:eastAsia="zh-CN"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24"/>
                <w:szCs w:val="24"/>
                <w:lang w:val="en-US" w:eastAsia="zh-CN" w:bidi="ar-SA"/>
              </w:rPr>
              <w:t>3</w:t>
            </w:r>
          </w:p>
        </w:tc>
        <w:tc>
          <w:tcPr>
            <w:tcW w:w="8486" w:type="dxa"/>
            <w:vAlign w:val="top"/>
          </w:tcPr>
          <w:p w14:paraId="4152D0D0">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105" w:leftChars="50" w:firstLine="0" w:firstLineChars="0"/>
              <w:textAlignment w:val="baseline"/>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pPr>
            <w:r>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投标有效期：</w:t>
            </w:r>
            <w:r>
              <w:rPr>
                <w:rFonts w:ascii="宋体" w:hAnsi="宋体" w:eastAsia="宋体" w:cs="宋体"/>
                <w:b w:val="0"/>
                <w:bCs w:val="0"/>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 xml:space="preserve"> </w:t>
            </w:r>
            <w:r>
              <w:rPr>
                <w:rFonts w:ascii="宋体" w:hAnsi="宋体" w:eastAsia="宋体" w:cs="宋体"/>
                <w:snapToGrid w:val="0"/>
                <w:color w:val="000000"/>
                <w:spacing w:val="0"/>
                <w:w w:val="100"/>
                <w:kern w:val="0"/>
                <w:sz w:val="24"/>
                <w:szCs w:val="24"/>
                <w:lang w:val="en-US" w:eastAsia="en-US" w:bidi="ar-SA"/>
              </w:rPr>
              <w:t>自投标截止日起60天。如招标人认为必要，可延长至总计最长不超过120天。</w:t>
            </w:r>
          </w:p>
        </w:tc>
      </w:tr>
      <w:tr w14:paraId="0C8B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3BA92663">
            <w:pPr>
              <w:bidi w:val="0"/>
              <w:jc w:val="center"/>
              <w:rPr>
                <w:rFonts w:hint="eastAsia" w:ascii="宋体" w:hAnsi="宋体" w:eastAsia="宋体" w:cs="宋体"/>
              </w:rPr>
            </w:pPr>
            <w:r>
              <w:rPr>
                <w:rFonts w:hint="eastAsia" w:ascii="宋体" w:hAnsi="宋体" w:eastAsia="宋体" w:cs="宋体"/>
              </w:rPr>
              <w:t>4</w:t>
            </w:r>
          </w:p>
        </w:tc>
        <w:tc>
          <w:tcPr>
            <w:tcW w:w="8486" w:type="dxa"/>
            <w:vAlign w:val="top"/>
          </w:tcPr>
          <w:p w14:paraId="68BBC6BE">
            <w:pPr>
              <w:pStyle w:val="17"/>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投标保证金：</w:t>
            </w:r>
            <w:r>
              <w:rPr>
                <w:spacing w:val="0"/>
                <w:w w:val="100"/>
              </w:rPr>
              <w:t xml:space="preserve"> 不采用</w:t>
            </w:r>
          </w:p>
        </w:tc>
      </w:tr>
      <w:tr w14:paraId="27D15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380B0DE3">
            <w:pPr>
              <w:bidi w:val="0"/>
              <w:jc w:val="center"/>
              <w:rPr>
                <w:rFonts w:hint="eastAsia" w:ascii="宋体" w:hAnsi="宋体" w:eastAsia="宋体" w:cs="宋体"/>
              </w:rPr>
            </w:pPr>
            <w:r>
              <w:rPr>
                <w:rFonts w:hint="eastAsia" w:ascii="宋体" w:hAnsi="宋体" w:eastAsia="宋体" w:cs="宋体"/>
              </w:rPr>
              <w:t>5</w:t>
            </w:r>
          </w:p>
        </w:tc>
        <w:tc>
          <w:tcPr>
            <w:tcW w:w="8486" w:type="dxa"/>
            <w:vAlign w:val="top"/>
          </w:tcPr>
          <w:p w14:paraId="7DDCADC3">
            <w:pPr>
              <w:pStyle w:val="17"/>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投标文件份数：</w:t>
            </w:r>
            <w:r>
              <w:rPr>
                <w:color w:val="FF0000"/>
                <w:spacing w:val="0"/>
                <w:w w:val="100"/>
              </w:rPr>
              <w:t>正本壹份、副本</w:t>
            </w:r>
            <w:r>
              <w:rPr>
                <w:rFonts w:hint="eastAsia"/>
                <w:color w:val="FF0000"/>
                <w:spacing w:val="0"/>
                <w:w w:val="100"/>
                <w:lang w:val="en-US" w:eastAsia="zh-CN"/>
              </w:rPr>
              <w:t>陆</w:t>
            </w:r>
            <w:r>
              <w:rPr>
                <w:color w:val="FF0000"/>
                <w:spacing w:val="0"/>
                <w:w w:val="100"/>
              </w:rPr>
              <w:t>份。</w:t>
            </w:r>
          </w:p>
        </w:tc>
      </w:tr>
      <w:tr w14:paraId="0378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06CE0FAC">
            <w:pPr>
              <w:bidi w:val="0"/>
              <w:jc w:val="center"/>
              <w:rPr>
                <w:rFonts w:hint="eastAsia" w:ascii="宋体" w:hAnsi="宋体" w:eastAsia="宋体" w:cs="宋体"/>
              </w:rPr>
            </w:pPr>
            <w:r>
              <w:rPr>
                <w:rFonts w:hint="eastAsia" w:ascii="宋体" w:hAnsi="宋体" w:eastAsia="宋体" w:cs="宋体"/>
              </w:rPr>
              <w:t>6</w:t>
            </w:r>
          </w:p>
        </w:tc>
        <w:tc>
          <w:tcPr>
            <w:tcW w:w="8486" w:type="dxa"/>
            <w:vAlign w:val="top"/>
          </w:tcPr>
          <w:p w14:paraId="592450CA">
            <w:pPr>
              <w:pStyle w:val="17"/>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投标截止时间及递交投标文件地点：</w:t>
            </w:r>
            <w:r>
              <w:rPr>
                <w:spacing w:val="0"/>
                <w:w w:val="100"/>
              </w:rPr>
              <w:t>详见投标邀请函。</w:t>
            </w:r>
          </w:p>
        </w:tc>
      </w:tr>
      <w:tr w14:paraId="0C6FF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02BE7722">
            <w:pPr>
              <w:bidi w:val="0"/>
              <w:jc w:val="center"/>
              <w:rPr>
                <w:rFonts w:hint="eastAsia" w:ascii="宋体" w:hAnsi="宋体" w:eastAsia="宋体" w:cs="宋体"/>
              </w:rPr>
            </w:pPr>
            <w:r>
              <w:rPr>
                <w:rFonts w:hint="eastAsia" w:ascii="宋体" w:hAnsi="宋体" w:eastAsia="宋体" w:cs="宋体"/>
              </w:rPr>
              <w:t>7</w:t>
            </w:r>
          </w:p>
        </w:tc>
        <w:tc>
          <w:tcPr>
            <w:tcW w:w="8486" w:type="dxa"/>
            <w:vAlign w:val="top"/>
          </w:tcPr>
          <w:p w14:paraId="72CE2BC7">
            <w:pPr>
              <w:pStyle w:val="17"/>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开标时间及地点：</w:t>
            </w:r>
            <w:r>
              <w:rPr>
                <w:spacing w:val="0"/>
                <w:w w:val="100"/>
              </w:rPr>
              <w:t xml:space="preserve"> 详见投标邀请函。</w:t>
            </w:r>
          </w:p>
        </w:tc>
      </w:tr>
      <w:tr w14:paraId="36F10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3256539">
            <w:pPr>
              <w:bidi w:val="0"/>
              <w:jc w:val="center"/>
              <w:rPr>
                <w:rFonts w:hint="eastAsia" w:ascii="宋体" w:hAnsi="宋体" w:eastAsia="宋体" w:cs="宋体"/>
              </w:rPr>
            </w:pPr>
            <w:r>
              <w:rPr>
                <w:rFonts w:hint="eastAsia" w:ascii="宋体" w:hAnsi="宋体" w:eastAsia="宋体" w:cs="宋体"/>
              </w:rPr>
              <w:t>8</w:t>
            </w:r>
          </w:p>
        </w:tc>
        <w:tc>
          <w:tcPr>
            <w:tcW w:w="8486" w:type="dxa"/>
            <w:vAlign w:val="top"/>
          </w:tcPr>
          <w:p w14:paraId="4E99BA6A">
            <w:pPr>
              <w:pStyle w:val="17"/>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标前会时间及地点：</w:t>
            </w:r>
            <w:r>
              <w:rPr>
                <w:spacing w:val="0"/>
                <w:w w:val="100"/>
              </w:rPr>
              <w:t>不组织，但须到项目部进行资格预审。</w:t>
            </w:r>
          </w:p>
        </w:tc>
      </w:tr>
      <w:tr w14:paraId="25BAD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517C6B75">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8486" w:type="dxa"/>
            <w:vAlign w:val="top"/>
          </w:tcPr>
          <w:p w14:paraId="75DF0724">
            <w:pPr>
              <w:pStyle w:val="17"/>
              <w:keepNext w:val="0"/>
              <w:keepLines w:val="0"/>
              <w:pageBreakBefore w:val="0"/>
              <w:wordWrap/>
              <w:overflowPunct/>
              <w:topLinePunct w:val="0"/>
              <w:bidi w:val="0"/>
              <w:snapToGrid w:val="0"/>
              <w:spacing w:line="520" w:lineRule="exact"/>
              <w:ind w:left="116"/>
              <w:rPr>
                <w:rFonts w:hint="default" w:eastAsia="宋体"/>
                <w:spacing w:val="0"/>
                <w:w w:val="100"/>
                <w:lang w:val="en-US" w:eastAsia="zh-CN"/>
                <w14:textOutline w14:w="4354" w14:cap="flat" w14:cmpd="sng">
                  <w14:solidFill>
                    <w14:srgbClr w14:val="000000"/>
                  </w14:solidFill>
                  <w14:prstDash w14:val="solid"/>
                  <w14:miter w14:val="0"/>
                </w14:textOutline>
              </w:rPr>
            </w:pPr>
            <w:r>
              <w:rPr>
                <w:rFonts w:hint="eastAsia"/>
                <w:spacing w:val="0"/>
                <w:w w:val="100"/>
                <w:lang w:val="en-US" w:eastAsia="zh-CN"/>
                <w14:textOutline w14:w="4354" w14:cap="flat" w14:cmpd="sng">
                  <w14:solidFill>
                    <w14:srgbClr w14:val="000000"/>
                  </w14:solidFill>
                  <w14:prstDash w14:val="solid"/>
                  <w14:miter w14:val="0"/>
                </w14:textOutline>
              </w:rPr>
              <w:t xml:space="preserve">最高投标限价: </w:t>
            </w:r>
            <w:r>
              <w:rPr>
                <w:rFonts w:hint="eastAsia"/>
                <w:spacing w:val="0"/>
                <w:w w:val="100"/>
                <w:lang w:val="en-US" w:eastAsia="zh-CN"/>
              </w:rPr>
              <w:t>本次招标最高投标限价：</w:t>
            </w:r>
            <w:r>
              <w:rPr>
                <w:rFonts w:hint="eastAsia"/>
                <w:spacing w:val="0"/>
                <w:w w:val="100"/>
                <w:u w:val="single"/>
                <w:lang w:val="en-US" w:eastAsia="zh-CN"/>
              </w:rPr>
              <w:t xml:space="preserve"> 525 </w:t>
            </w:r>
            <w:r>
              <w:rPr>
                <w:rFonts w:hint="eastAsia"/>
                <w:spacing w:val="0"/>
                <w:w w:val="100"/>
                <w:lang w:val="en-US" w:eastAsia="zh-CN"/>
              </w:rPr>
              <w:t>万元。</w:t>
            </w:r>
          </w:p>
        </w:tc>
      </w:tr>
    </w:tbl>
    <w:p w14:paraId="465142A5">
      <w:pPr>
        <w:pStyle w:val="3"/>
        <w:keepNext w:val="0"/>
        <w:keepLines w:val="0"/>
        <w:pageBreakBefore w:val="0"/>
        <w:wordWrap/>
        <w:overflowPunct/>
        <w:topLinePunct w:val="0"/>
        <w:bidi w:val="0"/>
        <w:snapToGrid w:val="0"/>
        <w:spacing w:line="520" w:lineRule="exact"/>
        <w:rPr>
          <w:spacing w:val="0"/>
          <w:w w:val="100"/>
        </w:rPr>
      </w:pPr>
    </w:p>
    <w:p w14:paraId="0AFBF719">
      <w:pPr>
        <w:keepNext w:val="0"/>
        <w:keepLines w:val="0"/>
        <w:pageBreakBefore w:val="0"/>
        <w:wordWrap/>
        <w:overflowPunct/>
        <w:topLinePunct w:val="0"/>
        <w:bidi w:val="0"/>
        <w:snapToGrid w:val="0"/>
        <w:spacing w:line="520" w:lineRule="exact"/>
        <w:rPr>
          <w:spacing w:val="0"/>
          <w:w w:val="100"/>
        </w:rPr>
        <w:sectPr>
          <w:footerReference r:id="rId8" w:type="default"/>
          <w:pgSz w:w="11907" w:h="16839"/>
          <w:pgMar w:top="1248" w:right="1103" w:bottom="1189" w:left="1387" w:header="840" w:footer="848" w:gutter="0"/>
          <w:pgNumType w:fmt="decimal"/>
          <w:cols w:space="720" w:num="1"/>
        </w:sectPr>
      </w:pPr>
    </w:p>
    <w:p w14:paraId="0FD8613B">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一、总则</w:t>
      </w:r>
    </w:p>
    <w:p w14:paraId="3F48A64D">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3763215C">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1.1 项目说明见投标须知前附表（以下称“前附表”)第 1 项所述。</w:t>
      </w:r>
    </w:p>
    <w:p w14:paraId="2171CD42">
      <w:pPr>
        <w:keepNext w:val="0"/>
        <w:keepLines w:val="0"/>
        <w:pageBreakBefore w:val="0"/>
        <w:wordWrap/>
        <w:overflowPunct/>
        <w:topLinePunct w:val="0"/>
        <w:bidi w:val="0"/>
        <w:snapToGrid w:val="0"/>
        <w:spacing w:line="520" w:lineRule="exact"/>
        <w:ind w:left="40" w:right="52" w:firstLine="495"/>
        <w:jc w:val="both"/>
        <w:rPr>
          <w:rFonts w:ascii="宋体" w:hAnsi="宋体" w:eastAsia="宋体" w:cs="宋体"/>
          <w:spacing w:val="0"/>
          <w:w w:val="100"/>
          <w:sz w:val="24"/>
          <w:szCs w:val="24"/>
        </w:rPr>
      </w:pPr>
      <w:r>
        <w:rPr>
          <w:rFonts w:ascii="宋体" w:hAnsi="宋体" w:eastAsia="宋体" w:cs="宋体"/>
          <w:spacing w:val="0"/>
          <w:w w:val="100"/>
          <w:sz w:val="24"/>
          <w:szCs w:val="24"/>
        </w:rPr>
        <w:t>1.2 采购单位</w:t>
      </w:r>
      <w:r>
        <w:rPr>
          <w:rFonts w:ascii="宋体" w:hAnsi="宋体" w:eastAsia="宋体" w:cs="宋体"/>
          <w:spacing w:val="0"/>
          <w:w w:val="100"/>
          <w:sz w:val="24"/>
          <w:szCs w:val="24"/>
          <w:u w:val="single" w:color="auto"/>
        </w:rPr>
        <w:t>浙江省隧道工程集团有限公司</w:t>
      </w:r>
      <w:r>
        <w:rPr>
          <w:rFonts w:ascii="宋体" w:hAnsi="宋体" w:eastAsia="宋体" w:cs="宋体"/>
          <w:spacing w:val="0"/>
          <w:w w:val="100"/>
          <w:sz w:val="24"/>
          <w:szCs w:val="24"/>
        </w:rPr>
        <w:t>为本项目的招标人（合同中的甲方），自愿参加本次项目投标的公司为投标人，经评审产生并经批准的投标人为中标人，签订合同后的中标人为合同中的乙方。</w:t>
      </w:r>
    </w:p>
    <w:p w14:paraId="37404D97">
      <w:pPr>
        <w:keepNext w:val="0"/>
        <w:keepLines w:val="0"/>
        <w:pageBreakBefore w:val="0"/>
        <w:wordWrap/>
        <w:overflowPunct/>
        <w:topLinePunct w:val="0"/>
        <w:bidi w:val="0"/>
        <w:snapToGrid w:val="0"/>
        <w:spacing w:line="520" w:lineRule="exact"/>
        <w:ind w:left="39" w:right="52"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53323C28">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 投标人一旦参与本次投标活动，即被视为接受了本招标文件的所有内容，如有任何异议，均已在答疑截止时间前提出。</w:t>
      </w:r>
    </w:p>
    <w:p w14:paraId="3E28520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1.5 投标人须对所投产品、方案、技术、服务等拥有合法的占有和处置权，并对涉及 项目的所有内容可能侵权行为指控负责，保证不伤害招标人的利益。在法律范围内，如果 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9AE3A60">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759DDED4">
      <w:pPr>
        <w:keepNext w:val="0"/>
        <w:keepLines w:val="0"/>
        <w:pageBreakBefore w:val="0"/>
        <w:wordWrap/>
        <w:overflowPunct/>
        <w:topLinePunct w:val="0"/>
        <w:bidi w:val="0"/>
        <w:snapToGrid w:val="0"/>
        <w:spacing w:line="520" w:lineRule="exact"/>
        <w:ind w:left="41" w:right="51" w:firstLine="493"/>
        <w:rPr>
          <w:rFonts w:ascii="宋体" w:hAnsi="宋体" w:eastAsia="宋体" w:cs="宋体"/>
          <w:spacing w:val="0"/>
          <w:w w:val="100"/>
          <w:sz w:val="24"/>
          <w:szCs w:val="24"/>
        </w:rPr>
      </w:pPr>
      <w:r>
        <w:rPr>
          <w:rFonts w:ascii="宋体" w:hAnsi="宋体" w:eastAsia="宋体" w:cs="宋体"/>
          <w:spacing w:val="0"/>
          <w:w w:val="100"/>
          <w:sz w:val="24"/>
          <w:szCs w:val="24"/>
        </w:rPr>
        <w:t>邀请招标，投标前各投标人须联系项目部，进行投标资格初审，确认施工现场情况，了解工程环境和设计图纸。</w:t>
      </w:r>
    </w:p>
    <w:p w14:paraId="671A9069">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highlight w:val="none"/>
        </w:rPr>
      </w:pPr>
      <w:r>
        <w:rPr>
          <w:rFonts w:ascii="宋体" w:hAnsi="宋体" w:eastAsia="宋体" w:cs="宋体"/>
          <w:spacing w:val="0"/>
          <w:w w:val="100"/>
          <w:sz w:val="24"/>
          <w:szCs w:val="24"/>
          <w:highlight w:val="none"/>
          <w14:textOutline w14:w="4354" w14:cap="flat" w14:cmpd="sng">
            <w14:solidFill>
              <w14:srgbClr w14:val="000000"/>
            </w14:solidFill>
            <w14:prstDash w14:val="solid"/>
            <w14:miter w14:val="0"/>
          </w14:textOutline>
        </w:rPr>
        <w:t>3．合格的投标人应具备的资格要求</w:t>
      </w:r>
    </w:p>
    <w:p w14:paraId="20C814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b/>
          <w:bCs/>
          <w:sz w:val="24"/>
          <w:highlight w:val="none"/>
        </w:rPr>
      </w:pPr>
      <w:r>
        <w:rPr>
          <w:rFonts w:hint="eastAsia" w:ascii="Times New Roman" w:hAnsi="Times New Roman"/>
          <w:b/>
          <w:bCs/>
          <w:sz w:val="24"/>
          <w:highlight w:val="none"/>
          <w:lang w:val="en-US" w:eastAsia="zh-CN"/>
        </w:rPr>
        <w:t xml:space="preserve">3.1 </w:t>
      </w:r>
      <w:r>
        <w:rPr>
          <w:rFonts w:hint="eastAsia" w:ascii="Times New Roman" w:hAnsi="Times New Roman"/>
          <w:b/>
          <w:bCs/>
          <w:sz w:val="24"/>
          <w:highlight w:val="none"/>
        </w:rPr>
        <w:t>通用资质要求</w:t>
      </w:r>
    </w:p>
    <w:p w14:paraId="7B33DC2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sz w:val="24"/>
          <w:highlight w:val="none"/>
          <w:lang w:eastAsia="zh-CN"/>
        </w:rPr>
      </w:pPr>
      <w:r>
        <w:rPr>
          <w:rFonts w:hint="eastAsia" w:ascii="Times New Roman" w:hAnsi="Times New Roman"/>
          <w:sz w:val="24"/>
          <w:highlight w:val="none"/>
        </w:rPr>
        <w:t>（1）企业法人营业执照中注明的经营范围具有本次招标内容且在有效期内的</w:t>
      </w:r>
      <w:r>
        <w:rPr>
          <w:rFonts w:hint="eastAsia" w:ascii="Times New Roman" w:hAnsi="Times New Roman"/>
          <w:sz w:val="24"/>
          <w:highlight w:val="none"/>
          <w:lang w:eastAsia="zh-CN"/>
        </w:rPr>
        <w:t>；</w:t>
      </w:r>
    </w:p>
    <w:p w14:paraId="5565E1B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（2）投标截止之日至前三年内，在“信用中国网” (www</w:t>
      </w:r>
      <w:r>
        <w:rPr>
          <w:rFonts w:hint="eastAsia" w:ascii="Times New Roman" w:hAnsi="Times New Roman"/>
          <w:sz w:val="24"/>
          <w:highlight w:val="none"/>
          <w:lang w:eastAsia="zh-CN"/>
        </w:rPr>
        <w:t>.</w:t>
      </w:r>
      <w:r>
        <w:rPr>
          <w:rFonts w:hint="eastAsia" w:ascii="Times New Roman" w:hAnsi="Times New Roman"/>
          <w:sz w:val="24"/>
          <w:highlight w:val="none"/>
        </w:rPr>
        <w:t>creditchina</w:t>
      </w:r>
      <w:r>
        <w:rPr>
          <w:rFonts w:hint="eastAsia" w:ascii="Times New Roman" w:hAnsi="Times New Roman"/>
          <w:sz w:val="24"/>
          <w:highlight w:val="none"/>
          <w:lang w:eastAsia="zh-CN"/>
        </w:rPr>
        <w:t>.</w:t>
      </w:r>
      <w:r>
        <w:rPr>
          <w:rFonts w:hint="eastAsia" w:ascii="Times New Roman" w:hAnsi="Times New Roman"/>
          <w:sz w:val="24"/>
          <w:highlight w:val="none"/>
        </w:rPr>
        <w:t>gov</w:t>
      </w:r>
      <w:r>
        <w:rPr>
          <w:rFonts w:hint="eastAsia" w:ascii="Times New Roman" w:hAnsi="Times New Roman"/>
          <w:sz w:val="24"/>
          <w:highlight w:val="none"/>
          <w:lang w:eastAsia="zh-CN"/>
        </w:rPr>
        <w:t>.</w:t>
      </w:r>
      <w:r>
        <w:rPr>
          <w:rFonts w:hint="eastAsia" w:ascii="Times New Roman" w:hAnsi="Times New Roman"/>
          <w:sz w:val="24"/>
          <w:highlight w:val="none"/>
        </w:rPr>
        <w:t>cn)被列入失信被执行人、重大税收违法当事人名单、政府采购严重违法失信行为记录名单的投标人，资格审查时不予以通过。</w:t>
      </w:r>
    </w:p>
    <w:p w14:paraId="72786E6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（3）投标截止前，在“中国政府采购网”(www</w:t>
      </w:r>
      <w:r>
        <w:rPr>
          <w:rFonts w:hint="eastAsia" w:ascii="Times New Roman" w:hAnsi="Times New Roman"/>
          <w:sz w:val="24"/>
          <w:highlight w:val="none"/>
          <w:lang w:eastAsia="zh-CN"/>
        </w:rPr>
        <w:t>.</w:t>
      </w:r>
      <w:r>
        <w:rPr>
          <w:rFonts w:hint="eastAsia" w:ascii="Times New Roman" w:hAnsi="Times New Roman"/>
          <w:sz w:val="24"/>
          <w:highlight w:val="none"/>
        </w:rPr>
        <w:t>ccgp</w:t>
      </w:r>
      <w:r>
        <w:rPr>
          <w:rFonts w:hint="eastAsia" w:ascii="Times New Roman" w:hAnsi="Times New Roman"/>
          <w:sz w:val="24"/>
          <w:highlight w:val="none"/>
          <w:lang w:eastAsia="zh-CN"/>
        </w:rPr>
        <w:t>.</w:t>
      </w:r>
      <w:r>
        <w:rPr>
          <w:rFonts w:hint="eastAsia" w:ascii="Times New Roman" w:hAnsi="Times New Roman"/>
          <w:sz w:val="24"/>
          <w:highlight w:val="none"/>
        </w:rPr>
        <w:t>gov</w:t>
      </w:r>
      <w:r>
        <w:rPr>
          <w:rFonts w:hint="eastAsia" w:ascii="Times New Roman" w:hAnsi="Times New Roman"/>
          <w:sz w:val="24"/>
          <w:highlight w:val="none"/>
          <w:lang w:eastAsia="zh-CN"/>
        </w:rPr>
        <w:t>.</w:t>
      </w:r>
      <w:r>
        <w:rPr>
          <w:rFonts w:hint="eastAsia" w:ascii="Times New Roman" w:hAnsi="Times New Roman"/>
          <w:sz w:val="24"/>
          <w:highlight w:val="none"/>
        </w:rPr>
        <w:t>cn)被列入政府采购严重违法失信行为记录名单中的投标人且在处罚有效期内的投标人，资格审查时不予以通过。</w:t>
      </w:r>
    </w:p>
    <w:p w14:paraId="6D42338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（4）投标截止前，在“浙江政府采购网”（www</w:t>
      </w:r>
      <w:r>
        <w:rPr>
          <w:rFonts w:hint="eastAsia" w:ascii="Times New Roman" w:hAnsi="Times New Roman"/>
          <w:sz w:val="24"/>
          <w:highlight w:val="none"/>
          <w:lang w:eastAsia="zh-CN"/>
        </w:rPr>
        <w:t>.</w:t>
      </w:r>
      <w:r>
        <w:rPr>
          <w:rFonts w:hint="eastAsia" w:ascii="Times New Roman" w:hAnsi="Times New Roman"/>
          <w:sz w:val="24"/>
          <w:highlight w:val="none"/>
        </w:rPr>
        <w:t>zjzfcg</w:t>
      </w:r>
      <w:r>
        <w:rPr>
          <w:rFonts w:hint="eastAsia" w:ascii="Times New Roman" w:hAnsi="Times New Roman"/>
          <w:sz w:val="24"/>
          <w:highlight w:val="none"/>
          <w:lang w:eastAsia="zh-CN"/>
        </w:rPr>
        <w:t>.</w:t>
      </w:r>
      <w:r>
        <w:rPr>
          <w:rFonts w:hint="eastAsia" w:ascii="Times New Roman" w:hAnsi="Times New Roman"/>
          <w:sz w:val="24"/>
          <w:highlight w:val="none"/>
        </w:rPr>
        <w:t>gov</w:t>
      </w:r>
      <w:r>
        <w:rPr>
          <w:rFonts w:hint="eastAsia" w:ascii="Times New Roman" w:hAnsi="Times New Roman"/>
          <w:sz w:val="24"/>
          <w:highlight w:val="none"/>
          <w:lang w:eastAsia="zh-CN"/>
        </w:rPr>
        <w:t>.</w:t>
      </w:r>
      <w:r>
        <w:rPr>
          <w:rFonts w:hint="eastAsia" w:ascii="Times New Roman" w:hAnsi="Times New Roman"/>
          <w:sz w:val="24"/>
          <w:highlight w:val="none"/>
        </w:rPr>
        <w:t>cn）“曝光台”中被曝光且在处罚有效期内的投标人，资格审查时不予以通过。</w:t>
      </w:r>
    </w:p>
    <w:p w14:paraId="6551089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sz w:val="24"/>
          <w:highlight w:val="none"/>
        </w:rPr>
      </w:pPr>
      <w:r>
        <w:rPr>
          <w:rFonts w:hint="eastAsia" w:ascii="Times New Roman" w:hAnsi="Times New Roman"/>
          <w:sz w:val="24"/>
          <w:highlight w:val="none"/>
        </w:rPr>
        <w:t>（5）法定代表人或单位负责人为同一人或者存在控股、管理关系的不同单位，不得参加同一招标项目。</w:t>
      </w:r>
    </w:p>
    <w:p w14:paraId="68C5BE0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sz w:val="24"/>
          <w:highlight w:val="none"/>
          <w:lang w:val="en-US" w:eastAsia="zh-CN"/>
        </w:rPr>
      </w:pP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6</w:t>
      </w:r>
      <w:r>
        <w:rPr>
          <w:rFonts w:hint="eastAsia" w:ascii="Times New Roman" w:hAnsi="Times New Roman"/>
          <w:sz w:val="24"/>
          <w:highlight w:val="none"/>
          <w:lang w:eastAsia="zh-CN"/>
        </w:rPr>
        <w:t>）</w:t>
      </w:r>
      <w:r>
        <w:rPr>
          <w:rFonts w:hint="eastAsia" w:ascii="Times New Roman" w:hAnsi="Times New Roman"/>
          <w:sz w:val="24"/>
          <w:highlight w:val="none"/>
        </w:rPr>
        <w:t>投标截止前，</w:t>
      </w:r>
      <w:r>
        <w:rPr>
          <w:rFonts w:hint="eastAsia" w:ascii="Times New Roman" w:hAnsi="Times New Roman" w:eastAsia="宋体"/>
          <w:sz w:val="24"/>
          <w:highlight w:val="none"/>
          <w:lang w:val="en-US" w:eastAsia="zh-CN"/>
        </w:rPr>
        <w:t>已在公司完成合格分包商准入。</w:t>
      </w:r>
    </w:p>
    <w:p w14:paraId="320C10A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b/>
          <w:bCs/>
          <w:sz w:val="24"/>
          <w:highlight w:val="none"/>
        </w:rPr>
      </w:pPr>
      <w:r>
        <w:rPr>
          <w:rFonts w:hint="eastAsia" w:ascii="Times New Roman" w:hAnsi="Times New Roman"/>
          <w:b/>
          <w:bCs/>
          <w:sz w:val="24"/>
          <w:highlight w:val="none"/>
          <w:lang w:val="en-US" w:eastAsia="zh-CN"/>
        </w:rPr>
        <w:t>3.2</w:t>
      </w:r>
      <w:r>
        <w:rPr>
          <w:rFonts w:hint="eastAsia" w:ascii="Times New Roman" w:hAnsi="Times New Roman"/>
          <w:b/>
          <w:bCs/>
          <w:sz w:val="24"/>
          <w:highlight w:val="none"/>
        </w:rPr>
        <w:t>专用资质要求</w:t>
      </w:r>
    </w:p>
    <w:p w14:paraId="1BE39B5F">
      <w:pPr>
        <w:keepNext w:val="0"/>
        <w:keepLines w:val="0"/>
        <w:pageBreakBefore w:val="0"/>
        <w:wordWrap/>
        <w:overflowPunct/>
        <w:topLinePunct w:val="0"/>
        <w:bidi w:val="0"/>
        <w:snapToGrid w:val="0"/>
        <w:spacing w:line="360" w:lineRule="auto"/>
        <w:ind w:right="29" w:firstLine="480" w:firstLineChars="200"/>
        <w:jc w:val="both"/>
        <w:rPr>
          <w:rFonts w:ascii="宋体" w:hAnsi="宋体" w:eastAsia="宋体" w:cs="宋体"/>
          <w:spacing w:val="0"/>
          <w:w w:val="100"/>
          <w:sz w:val="24"/>
          <w:szCs w:val="24"/>
          <w:highlight w:val="none"/>
        </w:rPr>
      </w:pPr>
      <w:r>
        <w:rPr>
          <w:rFonts w:ascii="宋体" w:hAnsi="宋体" w:eastAsia="宋体" w:cs="宋体"/>
          <w:spacing w:val="0"/>
          <w:w w:val="100"/>
          <w:sz w:val="24"/>
          <w:szCs w:val="24"/>
          <w:highlight w:val="none"/>
        </w:rPr>
        <w:t>（1）提供有效的营业执照副本（复印件），经营范围应包括本次招标的道路运输许可证</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安全生产许可证及</w:t>
      </w:r>
      <w:r>
        <w:rPr>
          <w:rFonts w:ascii="宋体" w:hAnsi="宋体" w:eastAsia="宋体" w:cs="宋体"/>
          <w:spacing w:val="0"/>
          <w:w w:val="100"/>
          <w:sz w:val="24"/>
          <w:szCs w:val="24"/>
          <w:highlight w:val="none"/>
        </w:rPr>
        <w:t>其他规定的特殊许可证等。</w:t>
      </w:r>
    </w:p>
    <w:p w14:paraId="1CE8CA39">
      <w:pPr>
        <w:keepNext w:val="0"/>
        <w:keepLines w:val="0"/>
        <w:pageBreakBefore w:val="0"/>
        <w:wordWrap/>
        <w:overflowPunct/>
        <w:topLinePunct w:val="0"/>
        <w:bidi w:val="0"/>
        <w:snapToGrid w:val="0"/>
        <w:spacing w:line="520" w:lineRule="exact"/>
        <w:ind w:left="3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24BC610B">
      <w:pPr>
        <w:keepNext w:val="0"/>
        <w:keepLines w:val="0"/>
        <w:pageBreakBefore w:val="0"/>
        <w:wordWrap/>
        <w:overflowPunct/>
        <w:topLinePunct w:val="0"/>
        <w:bidi w:val="0"/>
        <w:snapToGrid w:val="0"/>
        <w:spacing w:line="520" w:lineRule="exact"/>
        <w:ind w:left="564"/>
        <w:rPr>
          <w:rFonts w:ascii="宋体" w:hAnsi="宋体" w:eastAsia="宋体" w:cs="宋体"/>
          <w:spacing w:val="0"/>
          <w:w w:val="100"/>
          <w:sz w:val="24"/>
          <w:szCs w:val="24"/>
        </w:rPr>
      </w:pPr>
      <w:r>
        <w:rPr>
          <w:rFonts w:ascii="宋体" w:hAnsi="宋体" w:eastAsia="宋体" w:cs="宋体"/>
          <w:spacing w:val="0"/>
          <w:w w:val="100"/>
          <w:sz w:val="24"/>
          <w:szCs w:val="24"/>
        </w:rPr>
        <w:t>投标人需自行承担涉及投标的一切费用。</w:t>
      </w:r>
    </w:p>
    <w:p w14:paraId="43EF79A0">
      <w:pPr>
        <w:keepNext w:val="0"/>
        <w:keepLines w:val="0"/>
        <w:pageBreakBefore w:val="0"/>
        <w:wordWrap/>
        <w:overflowPunct/>
        <w:topLinePunct w:val="0"/>
        <w:bidi w:val="0"/>
        <w:snapToGrid w:val="0"/>
        <w:spacing w:line="520" w:lineRule="exact"/>
        <w:ind w:left="3759"/>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二、招标文件</w:t>
      </w:r>
    </w:p>
    <w:p w14:paraId="78469B51">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179DAA81">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5.1 招标文件包括下列文件及附件</w:t>
      </w:r>
    </w:p>
    <w:p w14:paraId="7FF42FBC">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第一部分 投标邀请函</w:t>
      </w:r>
    </w:p>
    <w:p w14:paraId="675D2477">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第二部分 编制和提交投标文件须知</w:t>
      </w:r>
    </w:p>
    <w:p w14:paraId="1F646DA4">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1"/>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第三部分 采购需求和服务要求</w:t>
      </w:r>
    </w:p>
    <w:p w14:paraId="461B7B98">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第四部分 合同范本</w:t>
      </w:r>
    </w:p>
    <w:p w14:paraId="409602F7">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2"/>
                    <a:stretch>
                      <a:fillRect/>
                    </a:stretch>
                  </pic:blipFill>
                  <pic:spPr>
                    <a:xfrm>
                      <a:off x="0" y="0"/>
                      <a:ext cx="88239" cy="89610"/>
                    </a:xfrm>
                    <a:prstGeom prst="rect">
                      <a:avLst/>
                    </a:prstGeom>
                  </pic:spPr>
                </pic:pic>
              </a:graphicData>
            </a:graphic>
          </wp:inline>
        </w:drawing>
      </w:r>
      <w:r>
        <w:rPr>
          <w:rFonts w:ascii="宋体" w:hAnsi="宋体" w:eastAsia="宋体" w:cs="宋体"/>
          <w:spacing w:val="0"/>
          <w:w w:val="100"/>
          <w:sz w:val="24"/>
          <w:szCs w:val="24"/>
        </w:rPr>
        <w:t xml:space="preserve"> 第五部分 应提交的有关格式范例</w:t>
      </w:r>
    </w:p>
    <w:p w14:paraId="38B64DF3">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7166DD1E">
      <w:pPr>
        <w:keepNext w:val="0"/>
        <w:keepLines w:val="0"/>
        <w:pageBreakBefore w:val="0"/>
        <w:wordWrap/>
        <w:overflowPunct/>
        <w:topLinePunct w:val="0"/>
        <w:bidi w:val="0"/>
        <w:snapToGrid w:val="0"/>
        <w:spacing w:line="520" w:lineRule="exact"/>
        <w:ind w:left="40"/>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331096BC">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6.1 标前会：见前附表</w:t>
      </w:r>
    </w:p>
    <w:p w14:paraId="003DB6D4">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6.2 已获取招标文件的潜在投标人，若有问题需要澄清，应于招标文件发出之日起 7 天内以书面形式递交招标人，对认为有必要回答的问题，招标人将以书面解答形式通知所有投标人或组织标前会答疑。</w:t>
      </w:r>
    </w:p>
    <w:p w14:paraId="6EEFF34C">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6.3 不论招标人向投标人发送的资料文件，还是投标人提出的问题，均采用书面形式，任何口头提问及答复一律无效。</w:t>
      </w:r>
    </w:p>
    <w:p w14:paraId="52B2200D">
      <w:pPr>
        <w:keepNext w:val="0"/>
        <w:keepLines w:val="0"/>
        <w:pageBreakBefore w:val="0"/>
        <w:wordWrap/>
        <w:overflowPunct/>
        <w:topLinePunct w:val="0"/>
        <w:bidi w:val="0"/>
        <w:snapToGrid w:val="0"/>
        <w:spacing w:line="520" w:lineRule="exact"/>
        <w:ind w:left="43"/>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20B2887C">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7.1 从招标文件发出至投标截止日期，招标人可能会以补充通知的方式修改招标文件。补充通知作</w:t>
      </w:r>
      <w:r>
        <w:rPr>
          <w:rFonts w:ascii="宋体" w:hAnsi="宋体" w:eastAsia="宋体" w:cs="宋体"/>
          <w:spacing w:val="-20"/>
          <w:w w:val="100"/>
          <w:sz w:val="24"/>
          <w:szCs w:val="24"/>
        </w:rPr>
        <w:t>为招标文件的</w:t>
      </w:r>
      <w:r>
        <w:rPr>
          <w:rFonts w:ascii="宋体" w:hAnsi="宋体" w:eastAsia="宋体" w:cs="宋体"/>
          <w:spacing w:val="0"/>
          <w:w w:val="100"/>
          <w:sz w:val="24"/>
          <w:szCs w:val="24"/>
        </w:rPr>
        <w:t>组成部分</w:t>
      </w:r>
      <w:r>
        <w:rPr>
          <w:rFonts w:ascii="宋体" w:hAnsi="宋体" w:eastAsia="宋体" w:cs="宋体"/>
          <w:spacing w:val="-20"/>
          <w:w w:val="100"/>
          <w:sz w:val="24"/>
          <w:szCs w:val="24"/>
        </w:rPr>
        <w:t>，以书面形式</w:t>
      </w:r>
      <w:r>
        <w:rPr>
          <w:rFonts w:ascii="宋体" w:hAnsi="宋体" w:eastAsia="宋体" w:cs="宋体"/>
          <w:spacing w:val="0"/>
          <w:w w:val="100"/>
          <w:sz w:val="24"/>
          <w:szCs w:val="24"/>
        </w:rPr>
        <w:t>同时发给所有招标文件的收受人。</w:t>
      </w:r>
    </w:p>
    <w:p w14:paraId="2CEA3CD6">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7.2 若有必要，招标人将酌情延迟递交投标文件的截止日期。</w:t>
      </w:r>
    </w:p>
    <w:p w14:paraId="60746565">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299074E0">
      <w:pPr>
        <w:keepNext w:val="0"/>
        <w:keepLines w:val="0"/>
        <w:pageBreakBefore w:val="0"/>
        <w:wordWrap/>
        <w:overflowPunct/>
        <w:topLinePunct w:val="0"/>
        <w:bidi w:val="0"/>
        <w:snapToGrid w:val="0"/>
        <w:spacing w:line="52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8.1 标的物</w:t>
      </w:r>
    </w:p>
    <w:p w14:paraId="08DF3D63">
      <w:pPr>
        <w:keepNext w:val="0"/>
        <w:keepLines w:val="0"/>
        <w:pageBreakBefore w:val="0"/>
        <w:wordWrap/>
        <w:overflowPunct/>
        <w:topLinePunct w:val="0"/>
        <w:bidi w:val="0"/>
        <w:snapToGrid w:val="0"/>
        <w:spacing w:line="520" w:lineRule="exact"/>
        <w:ind w:left="36" w:right="201" w:firstLine="486"/>
        <w:jc w:val="both"/>
        <w:rPr>
          <w:rFonts w:hint="default" w:ascii="宋体" w:hAnsi="宋体" w:eastAsia="宋体" w:cs="宋体"/>
          <w:spacing w:val="0"/>
          <w:w w:val="100"/>
          <w:sz w:val="24"/>
          <w:szCs w:val="24"/>
          <w:lang w:val="en-US" w:eastAsia="zh-CN"/>
        </w:rPr>
      </w:pPr>
      <w:r>
        <w:rPr>
          <w:rFonts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袁方-良贩矿山井巷工程土石方运输。</w:t>
      </w:r>
    </w:p>
    <w:p w14:paraId="03614235">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 报价</w:t>
      </w:r>
    </w:p>
    <w:p w14:paraId="06456292">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8.2.1 报价包</w:t>
      </w:r>
      <w:r>
        <w:rPr>
          <w:rFonts w:hint="eastAsia" w:ascii="宋体" w:hAnsi="宋体" w:eastAsia="宋体" w:cs="宋体"/>
          <w:spacing w:val="0"/>
          <w:w w:val="100"/>
          <w:sz w:val="24"/>
          <w:szCs w:val="24"/>
          <w:lang w:val="en-US" w:eastAsia="zh-CN"/>
        </w:rPr>
        <w:t>土石方</w:t>
      </w:r>
      <w:r>
        <w:rPr>
          <w:rFonts w:hint="eastAsia" w:ascii="宋体" w:hAnsi="宋体" w:eastAsia="宋体" w:cs="宋体"/>
          <w:spacing w:val="0"/>
          <w:w w:val="100"/>
          <w:sz w:val="24"/>
          <w:szCs w:val="24"/>
        </w:rPr>
        <w:t>运输</w:t>
      </w:r>
      <w:r>
        <w:rPr>
          <w:rFonts w:ascii="宋体" w:hAnsi="宋体" w:eastAsia="宋体" w:cs="宋体"/>
          <w:spacing w:val="0"/>
          <w:w w:val="100"/>
          <w:sz w:val="24"/>
          <w:szCs w:val="24"/>
        </w:rPr>
        <w:t>的所有费用，但不仅限于乙方材料费、运输费、利润、税金等为完成本项采购所需全部费用由投标人自理。</w:t>
      </w:r>
    </w:p>
    <w:p w14:paraId="186BFA1D">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8.3 其它费用处理</w:t>
      </w:r>
    </w:p>
    <w:p w14:paraId="2B28829C">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招标文件未列明，而投标人认为必需的费用也需列入报价。</w:t>
      </w:r>
    </w:p>
    <w:p w14:paraId="419825E9">
      <w:pPr>
        <w:keepNext w:val="0"/>
        <w:keepLines w:val="0"/>
        <w:pageBreakBefore w:val="0"/>
        <w:wordWrap/>
        <w:overflowPunct/>
        <w:topLinePunct w:val="0"/>
        <w:bidi w:val="0"/>
        <w:snapToGrid w:val="0"/>
        <w:spacing w:line="520" w:lineRule="exact"/>
        <w:ind w:left="3272"/>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三、投标文件的编制</w:t>
      </w:r>
    </w:p>
    <w:p w14:paraId="300682A1">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3CDAA071">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投标文件及投标人与采购有关的来往通知、函件和文件均应使用中文。</w:t>
      </w:r>
    </w:p>
    <w:p w14:paraId="115F7B7D">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624A193D">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10.1 投标人的</w:t>
      </w:r>
      <w:r>
        <w:rPr>
          <w:rFonts w:ascii="宋体" w:hAnsi="宋体" w:eastAsia="宋体" w:cs="宋体"/>
          <w:b/>
          <w:bCs/>
          <w:spacing w:val="0"/>
          <w:w w:val="100"/>
          <w:sz w:val="24"/>
          <w:szCs w:val="24"/>
        </w:rPr>
        <w:t>资信报价文件</w:t>
      </w:r>
      <w:r>
        <w:rPr>
          <w:rFonts w:ascii="宋体" w:hAnsi="宋体" w:eastAsia="宋体" w:cs="宋体"/>
          <w:spacing w:val="0"/>
          <w:w w:val="100"/>
          <w:sz w:val="24"/>
          <w:szCs w:val="24"/>
        </w:rPr>
        <w:t>至少应包括以下内容（均需加盖公章） ：</w:t>
      </w:r>
    </w:p>
    <w:p w14:paraId="605D469F">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1)投标函；</w:t>
      </w:r>
    </w:p>
    <w:p w14:paraId="6AF3676B">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2)开标一览表；</w:t>
      </w:r>
    </w:p>
    <w:p w14:paraId="7F74972F">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3)报价明细清单（单价组成及其分析）；</w:t>
      </w:r>
    </w:p>
    <w:p w14:paraId="6751916B">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4)法定代表人委托的授权委托书；</w:t>
      </w:r>
    </w:p>
    <w:p w14:paraId="4CBB6A05">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5)单位基本情况表；</w:t>
      </w:r>
    </w:p>
    <w:p w14:paraId="17E82956">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6)投标人业绩表；</w:t>
      </w:r>
    </w:p>
    <w:p w14:paraId="677E921B">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 投标人法人营业执照、资格证明材料等复印件。</w:t>
      </w:r>
    </w:p>
    <w:p w14:paraId="6F4DD14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应至少包括（格式自拟)：</w:t>
      </w:r>
    </w:p>
    <w:p w14:paraId="1565947D">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24F89162">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7CB4EFF6">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13AB8892">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039681AF">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position w:val="16"/>
          <w:sz w:val="24"/>
          <w:szCs w:val="24"/>
        </w:rPr>
      </w:pPr>
      <w:r>
        <w:rPr>
          <w:rFonts w:ascii="宋体" w:hAnsi="宋体" w:eastAsia="宋体" w:cs="宋体"/>
          <w:spacing w:val="0"/>
          <w:w w:val="100"/>
          <w:position w:val="16"/>
          <w:sz w:val="24"/>
          <w:szCs w:val="24"/>
        </w:rPr>
        <w:t>11.1 投标文件合格投递后，自投标截止日期起，至前附表第3项所列的日期内有效。</w:t>
      </w:r>
    </w:p>
    <w:p w14:paraId="5E13B89D">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position w:val="16"/>
          <w:sz w:val="24"/>
          <w:szCs w:val="24"/>
        </w:rPr>
        <w:t>11.2 在原定投标有效期内，如果出现特殊情况，招标人可以书面形式通知投标人延长投标有效期。</w:t>
      </w:r>
    </w:p>
    <w:p w14:paraId="21634CB1">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12.</w:t>
      </w:r>
      <w:r>
        <w:rPr>
          <w:rFonts w:ascii="宋体" w:hAnsi="宋体" w:eastAsia="宋体" w:cs="宋体"/>
          <w:spacing w:val="0"/>
          <w:w w:val="100"/>
          <w:position w:val="16"/>
          <w:sz w:val="24"/>
          <w:szCs w:val="24"/>
        </w:rPr>
        <w:t xml:space="preserve"> </w:t>
      </w: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投标保证金</w:t>
      </w:r>
      <w:r>
        <w:rPr>
          <w:rFonts w:ascii="宋体" w:hAnsi="宋体" w:eastAsia="宋体" w:cs="宋体"/>
          <w:spacing w:val="0"/>
          <w:w w:val="100"/>
          <w:position w:val="16"/>
          <w:sz w:val="24"/>
          <w:szCs w:val="24"/>
        </w:rPr>
        <w:t>（本项目不采用）</w:t>
      </w:r>
    </w:p>
    <w:p w14:paraId="40B0F617">
      <w:pPr>
        <w:keepNext w:val="0"/>
        <w:keepLines w:val="0"/>
        <w:pageBreakBefore w:val="0"/>
        <w:wordWrap/>
        <w:overflowPunct/>
        <w:topLinePunct w:val="0"/>
        <w:bidi w:val="0"/>
        <w:snapToGrid w:val="0"/>
        <w:spacing w:line="520" w:lineRule="exact"/>
        <w:ind w:left="55"/>
        <w:rPr>
          <w:rFonts w:ascii="宋体" w:hAnsi="宋体" w:eastAsia="宋体" w:cs="宋体"/>
          <w:b w:val="0"/>
          <w:bCs w:val="0"/>
          <w:spacing w:val="0"/>
          <w:w w:val="100"/>
          <w:sz w:val="24"/>
          <w:szCs w:val="24"/>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13.</w:t>
      </w:r>
      <w:r>
        <w:rPr>
          <w:rFonts w:ascii="宋体" w:hAnsi="宋体" w:eastAsia="宋体" w:cs="宋体"/>
          <w:b w:val="0"/>
          <w:bCs w:val="0"/>
          <w:spacing w:val="0"/>
          <w:w w:val="100"/>
          <w:sz w:val="24"/>
          <w:szCs w:val="24"/>
        </w:rPr>
        <w:t xml:space="preserve"> </w:t>
      </w: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投标文件的编制和签署</w:t>
      </w:r>
    </w:p>
    <w:p w14:paraId="045DF109">
      <w:pPr>
        <w:keepNext w:val="0"/>
        <w:keepLines w:val="0"/>
        <w:pageBreakBefore w:val="0"/>
        <w:wordWrap/>
        <w:overflowPunct/>
        <w:topLinePunct w:val="0"/>
        <w:bidi w:val="0"/>
        <w:snapToGrid w:val="0"/>
        <w:spacing w:line="520" w:lineRule="exact"/>
        <w:ind w:left="39" w:right="203"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13.1 投标人按本须知第9条规定的语言和前附表第5项规定的份数编制投标文件。</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ascii="宋体" w:hAnsi="宋体" w:eastAsia="宋体" w:cs="宋体"/>
          <w:spacing w:val="0"/>
          <w:w w:val="100"/>
          <w:sz w:val="24"/>
          <w:szCs w:val="24"/>
        </w:rPr>
        <w:t>并应在投标文件封面的右上角清楚地注明“正本”或“副本”。正本和副本如有不一致之处，以正本为准；</w:t>
      </w:r>
    </w:p>
    <w:p w14:paraId="50E53F03">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466043AA">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3A60C619">
      <w:pPr>
        <w:keepNext w:val="0"/>
        <w:keepLines w:val="0"/>
        <w:pageBreakBefore w:val="0"/>
        <w:wordWrap/>
        <w:overflowPunct/>
        <w:topLinePunct w:val="0"/>
        <w:bidi w:val="0"/>
        <w:snapToGrid w:val="0"/>
        <w:spacing w:line="520" w:lineRule="exact"/>
        <w:ind w:left="535"/>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2C4E0C31">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四、投标文件的递交</w:t>
      </w:r>
    </w:p>
    <w:p w14:paraId="3A6DC242">
      <w:pPr>
        <w:keepNext w:val="0"/>
        <w:keepLines w:val="0"/>
        <w:pageBreakBefore w:val="0"/>
        <w:widowControl/>
        <w:kinsoku w:val="0"/>
        <w:wordWrap/>
        <w:overflowPunct/>
        <w:topLinePunct w:val="0"/>
        <w:autoSpaceDE w:val="0"/>
        <w:autoSpaceDN w:val="0"/>
        <w:bidi w:val="0"/>
        <w:adjustRightInd w:val="0"/>
        <w:snapToGrid w:val="0"/>
        <w:spacing w:line="520" w:lineRule="exact"/>
        <w:ind w:left="57"/>
        <w:textAlignment w:val="baseline"/>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6C494D3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 xml:space="preserve">14.1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ascii="宋体" w:hAnsi="宋体" w:eastAsia="宋体" w:cs="宋体"/>
          <w:spacing w:val="-20"/>
          <w:w w:val="100"/>
          <w:sz w:val="24"/>
          <w:szCs w:val="24"/>
        </w:rPr>
        <w:t>没</w:t>
      </w:r>
      <w:r>
        <w:rPr>
          <w:rFonts w:ascii="宋体" w:hAnsi="宋体" w:eastAsia="宋体" w:cs="宋体"/>
          <w:spacing w:val="0"/>
          <w:w w:val="100"/>
          <w:sz w:val="24"/>
          <w:szCs w:val="24"/>
        </w:rPr>
        <w:t>有密封包装的投标</w:t>
      </w:r>
      <w:r>
        <w:rPr>
          <w:rFonts w:ascii="宋体" w:hAnsi="宋体" w:eastAsia="宋体" w:cs="宋体"/>
          <w:spacing w:val="-20"/>
          <w:w w:val="100"/>
          <w:sz w:val="24"/>
          <w:szCs w:val="24"/>
        </w:rPr>
        <w:t>文件</w:t>
      </w:r>
      <w:r>
        <w:rPr>
          <w:rFonts w:hint="eastAsia" w:ascii="宋体" w:hAnsi="宋体" w:eastAsia="宋体" w:cs="宋体"/>
          <w:spacing w:val="-20"/>
          <w:w w:val="100"/>
          <w:sz w:val="24"/>
          <w:szCs w:val="24"/>
          <w:lang w:eastAsia="zh-CN"/>
        </w:rPr>
        <w:t>，</w:t>
      </w:r>
      <w:r>
        <w:rPr>
          <w:rFonts w:ascii="宋体" w:hAnsi="宋体" w:eastAsia="宋体" w:cs="宋体"/>
          <w:spacing w:val="0"/>
          <w:w w:val="100"/>
          <w:sz w:val="24"/>
          <w:szCs w:val="24"/>
        </w:rPr>
        <w:t>将被当场拒绝。</w:t>
      </w:r>
    </w:p>
    <w:p w14:paraId="176C62E7">
      <w:pPr>
        <w:keepNext w:val="0"/>
        <w:keepLines w:val="0"/>
        <w:pageBreakBefore w:val="0"/>
        <w:wordWrap/>
        <w:overflowPunct/>
        <w:topLinePunct w:val="0"/>
        <w:bidi w:val="0"/>
        <w:snapToGrid w:val="0"/>
        <w:spacing w:line="520" w:lineRule="exact"/>
        <w:ind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14.2 包装封面物的正面应写明项目名称、标项号、投标人全称与地址、邮政编码，封口处要密封并加盖投标人公章（或授权委托人签字）。不论投标人中标与否，投标文件均不退回。</w:t>
      </w:r>
    </w:p>
    <w:p w14:paraId="1D422706">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ascii="宋体" w:hAnsi="宋体" w:eastAsia="宋体" w:cs="宋体"/>
          <w:spacing w:val="0"/>
          <w:w w:val="100"/>
          <w:sz w:val="24"/>
          <w:szCs w:val="24"/>
        </w:rPr>
        <w:t>项所述的单位和地址。</w:t>
      </w:r>
    </w:p>
    <w:p w14:paraId="24E055D2">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26859B14">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15.1 投标人应按前附表第6、7两项规定的时间、地点将投标文件递交给招标人，招标人将拒绝接受逾期送达的投标文件。</w:t>
      </w:r>
    </w:p>
    <w:p w14:paraId="0226C4CF">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15.2 招标人可以按本须知第7条规定以补充通知的方式，酌情延长递交投标文件的 截止日期。在上述情况下，招标人与投标人以前在投标截止期方面的全部权利、责任和义务，将适用于延长至新的投标截止期。</w:t>
      </w:r>
    </w:p>
    <w:p w14:paraId="1967ED8A">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111A7D41">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1E141844">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05A59A0D">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16.3 投标人对投标文件的修改均要加以说明，否则其修改将被视为无效。</w:t>
      </w:r>
    </w:p>
    <w:p w14:paraId="3727369E">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14:paraId="1995BD4F">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五、开标</w:t>
      </w:r>
    </w:p>
    <w:p w14:paraId="2792C2B3">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65E4C168">
      <w:pPr>
        <w:keepNext w:val="0"/>
        <w:keepLines w:val="0"/>
        <w:pageBreakBefore w:val="0"/>
        <w:wordWrap/>
        <w:overflowPunct/>
        <w:topLinePunct w:val="0"/>
        <w:bidi w:val="0"/>
        <w:snapToGrid w:val="0"/>
        <w:spacing w:line="520" w:lineRule="exact"/>
        <w:ind w:left="37" w:right="75" w:firstLine="498"/>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14:paraId="40ADA55A">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7535A484">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A0FFCC5">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 xml:space="preserve">17.4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ascii="宋体" w:hAnsi="宋体" w:eastAsia="宋体" w:cs="宋体"/>
          <w:spacing w:val="0"/>
          <w:w w:val="100"/>
          <w:sz w:val="24"/>
          <w:szCs w:val="24"/>
        </w:rPr>
        <w:t>。</w:t>
      </w:r>
    </w:p>
    <w:p w14:paraId="342A3F13">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17.4.1 正本及有关资料未加盖法人单位公章、未由法定代表人或授权委托人签字盖章。</w:t>
      </w:r>
    </w:p>
    <w:p w14:paraId="5812DED2">
      <w:pPr>
        <w:keepNext w:val="0"/>
        <w:keepLines w:val="0"/>
        <w:pageBreakBefore w:val="0"/>
        <w:wordWrap/>
        <w:overflowPunct/>
        <w:topLinePunct w:val="0"/>
        <w:bidi w:val="0"/>
        <w:snapToGrid w:val="0"/>
        <w:spacing w:line="520" w:lineRule="exact"/>
        <w:ind w:right="75" w:firstLine="480" w:firstLineChars="200"/>
        <w:rPr>
          <w:rFonts w:hint="eastAsia" w:ascii="宋体" w:hAnsi="宋体" w:eastAsia="宋体" w:cs="宋体"/>
          <w:spacing w:val="0"/>
          <w:w w:val="100"/>
          <w:position w:val="16"/>
          <w:sz w:val="24"/>
          <w:szCs w:val="24"/>
          <w:lang w:eastAsia="zh-CN"/>
        </w:rPr>
      </w:pPr>
      <w:r>
        <w:rPr>
          <w:rFonts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44CE4BA9">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17.4.3 投标文件组成漏项或未按规定的格式编制，内容不全或内容字迹模糊辨认不清。</w:t>
      </w:r>
    </w:p>
    <w:p w14:paraId="5DB77867">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258251BC">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18.1 开标时，投标文件被确认为无效，招标人将及时通知该投标人。</w:t>
      </w:r>
    </w:p>
    <w:p w14:paraId="2871B7AF">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18.2 在评标前，招标人可组织审标小组对每份投标文件进行符合性等方面的预审。</w:t>
      </w:r>
    </w:p>
    <w:p w14:paraId="134F7417">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18.3 实质上响应要求的投标文件，应该与招标文件的规定要求、条件、条款和规范相符，无显著差异或保留。</w:t>
      </w:r>
    </w:p>
    <w:p w14:paraId="02CB7533">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15664511">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18.5 经开标后递交至评标委员会的投标文件，仍需接受相关符合性的检查，并有可能在评标过程中被判断为无效。</w:t>
      </w:r>
    </w:p>
    <w:p w14:paraId="11196190">
      <w:pPr>
        <w:keepNext w:val="0"/>
        <w:keepLines w:val="0"/>
        <w:pageBreakBefore w:val="0"/>
        <w:wordWrap/>
        <w:overflowPunct/>
        <w:topLinePunct w:val="0"/>
        <w:bidi w:val="0"/>
        <w:snapToGrid w:val="0"/>
        <w:spacing w:line="520" w:lineRule="exact"/>
        <w:ind w:left="4078"/>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六、评标</w:t>
      </w:r>
    </w:p>
    <w:p w14:paraId="6058BD66">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435D55EA">
      <w:pPr>
        <w:keepNext w:val="0"/>
        <w:keepLines w:val="0"/>
        <w:pageBreakBefore w:val="0"/>
        <w:wordWrap/>
        <w:overflowPunct/>
        <w:topLinePunct w:val="0"/>
        <w:bidi w:val="0"/>
        <w:snapToGrid w:val="0"/>
        <w:spacing w:line="520" w:lineRule="exact"/>
        <w:ind w:left="509"/>
        <w:rPr>
          <w:rFonts w:ascii="宋体" w:hAnsi="宋体" w:eastAsia="宋体" w:cs="宋体"/>
          <w:spacing w:val="0"/>
          <w:w w:val="100"/>
          <w:sz w:val="24"/>
          <w:szCs w:val="24"/>
        </w:rPr>
      </w:pPr>
      <w:r>
        <w:rPr>
          <w:rFonts w:ascii="宋体" w:hAnsi="宋体" w:eastAsia="宋体" w:cs="宋体"/>
          <w:spacing w:val="0"/>
          <w:w w:val="100"/>
          <w:sz w:val="24"/>
          <w:szCs w:val="24"/>
        </w:rPr>
        <w:t>招标人依法组建的评标委员会，负责对投标文件进行审查、质询、评审和比较等。</w:t>
      </w:r>
    </w:p>
    <w:p w14:paraId="0692F48F">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评标原则</w:t>
      </w:r>
    </w:p>
    <w:p w14:paraId="08BEE212">
      <w:pPr>
        <w:keepNext w:val="0"/>
        <w:keepLines w:val="0"/>
        <w:pageBreakBefore w:val="0"/>
        <w:wordWrap/>
        <w:overflowPunct/>
        <w:topLinePunct w:val="0"/>
        <w:bidi w:val="0"/>
        <w:snapToGrid w:val="0"/>
        <w:spacing w:line="520" w:lineRule="exact"/>
        <w:ind w:left="511"/>
        <w:rPr>
          <w:rFonts w:ascii="宋体" w:hAnsi="宋体" w:eastAsia="宋体" w:cs="宋体"/>
          <w:spacing w:val="0"/>
          <w:w w:val="100"/>
          <w:sz w:val="24"/>
          <w:szCs w:val="24"/>
        </w:rPr>
      </w:pPr>
      <w:r>
        <w:rPr>
          <w:rFonts w:ascii="宋体" w:hAnsi="宋体" w:eastAsia="宋体" w:cs="宋体"/>
          <w:spacing w:val="0"/>
          <w:w w:val="100"/>
          <w:sz w:val="24"/>
          <w:szCs w:val="24"/>
        </w:rPr>
        <w:t>20.1 竞争优选；</w:t>
      </w:r>
    </w:p>
    <w:p w14:paraId="65C8A00A">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 坚持公开、公平、公正、科学合理的原则；</w:t>
      </w:r>
    </w:p>
    <w:p w14:paraId="0C870CAD">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20.3 反对不正当竞争。</w:t>
      </w:r>
    </w:p>
    <w:p w14:paraId="6565D613">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51ADA6A7">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21.1本项目采用</w:t>
      </w:r>
      <w:r>
        <w:rPr>
          <w:rFonts w:hint="eastAsia" w:ascii="宋体" w:hAnsi="宋体" w:eastAsia="宋体" w:cs="宋体"/>
          <w:spacing w:val="0"/>
          <w:w w:val="100"/>
          <w:sz w:val="24"/>
          <w:szCs w:val="24"/>
          <w:lang w:val="en-US" w:eastAsia="zh-CN"/>
        </w:rPr>
        <w:t>经评审综合评分法中标</w:t>
      </w:r>
      <w:r>
        <w:rPr>
          <w:rFonts w:ascii="宋体" w:hAnsi="宋体" w:eastAsia="宋体" w:cs="宋体"/>
          <w:spacing w:val="0"/>
          <w:w w:val="100"/>
          <w:sz w:val="24"/>
          <w:szCs w:val="24"/>
        </w:rPr>
        <w:t>。</w:t>
      </w:r>
    </w:p>
    <w:p w14:paraId="2D5E1D30">
      <w:pPr>
        <w:keepNext w:val="0"/>
        <w:keepLines w:val="0"/>
        <w:pageBreakBefore w:val="0"/>
        <w:wordWrap/>
        <w:overflowPunct/>
        <w:topLinePunct w:val="0"/>
        <w:bidi w:val="0"/>
        <w:snapToGrid w:val="0"/>
        <w:spacing w:line="520" w:lineRule="exact"/>
        <w:ind w:right="75"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满分100分，资信业绩分30分（资信业绩权值为30%），价格评分70分（价格权值为70%）。即投标文件满足招标文件全部实质性要求前提下，按照招标文件中规定的各项评分内容进行综合评审，按照评审得分（即资信业绩得分与最后报价得分之和）由高到低顺序推荐成交候选供应商（得分相同最后报价低的排序第一；得分相同且最后报价相同的，单位人员及设备数量多的排序第一）。</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620"/>
        <w:gridCol w:w="915"/>
      </w:tblGrid>
      <w:tr w14:paraId="26D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84" w:type="dxa"/>
            <w:noWrap w:val="0"/>
            <w:vAlign w:val="top"/>
          </w:tcPr>
          <w:p w14:paraId="79B9ECD9">
            <w:pPr>
              <w:widowControl/>
              <w:spacing w:line="400" w:lineRule="exact"/>
              <w:jc w:val="center"/>
              <w:rPr>
                <w:rFonts w:hint="eastAsia" w:ascii="Times New Roman" w:hAnsi="Times New Roman" w:eastAsia="宋体" w:cs="黑体"/>
                <w:b/>
                <w:bCs/>
                <w:color w:val="auto"/>
                <w:sz w:val="24"/>
                <w:szCs w:val="28"/>
              </w:rPr>
            </w:pPr>
            <w:r>
              <w:rPr>
                <w:rFonts w:hint="eastAsia" w:ascii="Times New Roman" w:hAnsi="Times New Roman" w:eastAsia="宋体" w:cs="宋体"/>
                <w:b/>
                <w:bCs/>
                <w:color w:val="auto"/>
                <w:sz w:val="24"/>
                <w:highlight w:val="none"/>
                <w:lang w:val="en-US" w:eastAsia="zh-CN"/>
              </w:rPr>
              <w:t>类别</w:t>
            </w:r>
          </w:p>
        </w:tc>
        <w:tc>
          <w:tcPr>
            <w:tcW w:w="6620" w:type="dxa"/>
            <w:noWrap w:val="0"/>
            <w:vAlign w:val="top"/>
          </w:tcPr>
          <w:p w14:paraId="5DFF9412">
            <w:pPr>
              <w:spacing w:line="400" w:lineRule="exact"/>
              <w:jc w:val="center"/>
              <w:rPr>
                <w:rFonts w:hint="eastAsia" w:ascii="Times New Roman" w:hAnsi="Times New Roman" w:eastAsia="宋体" w:cs="黑体"/>
                <w:b/>
                <w:bCs/>
                <w:color w:val="auto"/>
                <w:sz w:val="24"/>
                <w:szCs w:val="28"/>
              </w:rPr>
            </w:pPr>
            <w:r>
              <w:rPr>
                <w:rFonts w:hint="eastAsia" w:ascii="Times New Roman" w:hAnsi="Times New Roman" w:eastAsia="宋体" w:cs="宋体"/>
                <w:b/>
                <w:bCs/>
                <w:color w:val="auto"/>
                <w:sz w:val="24"/>
                <w:highlight w:val="none"/>
                <w:lang w:val="en-US" w:eastAsia="zh-CN"/>
              </w:rPr>
              <w:t>评价标准</w:t>
            </w:r>
          </w:p>
        </w:tc>
        <w:tc>
          <w:tcPr>
            <w:tcW w:w="915" w:type="dxa"/>
            <w:noWrap w:val="0"/>
            <w:vAlign w:val="center"/>
          </w:tcPr>
          <w:p w14:paraId="73C63321">
            <w:pPr>
              <w:spacing w:line="360" w:lineRule="auto"/>
              <w:jc w:val="center"/>
              <w:rPr>
                <w:rFonts w:hint="eastAsia" w:ascii="Times New Roman" w:hAnsi="Times New Roman" w:eastAsia="宋体" w:cs="黑体"/>
                <w:b/>
                <w:bCs/>
                <w:color w:val="auto"/>
                <w:sz w:val="24"/>
                <w:szCs w:val="28"/>
              </w:rPr>
            </w:pPr>
            <w:r>
              <w:rPr>
                <w:rFonts w:hint="eastAsia" w:ascii="Times New Roman" w:hAnsi="Times New Roman" w:eastAsia="宋体" w:cs="宋体"/>
                <w:b/>
                <w:bCs/>
                <w:color w:val="auto"/>
                <w:sz w:val="24"/>
                <w:highlight w:val="none"/>
                <w:lang w:val="en-US" w:eastAsia="zh-CN"/>
              </w:rPr>
              <w:t>分值</w:t>
            </w:r>
          </w:p>
        </w:tc>
      </w:tr>
      <w:tr w14:paraId="30D7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noWrap w:val="0"/>
            <w:vAlign w:val="center"/>
          </w:tcPr>
          <w:p w14:paraId="7982C8E0">
            <w:pPr>
              <w:spacing w:line="400" w:lineRule="exact"/>
              <w:ind w:firstLine="0"/>
              <w:jc w:val="center"/>
              <w:rPr>
                <w:rFonts w:hint="default" w:ascii="Times New Roman" w:hAnsi="Times New Roman" w:eastAsia="宋体" w:cs="宋体"/>
                <w:color w:val="auto"/>
                <w:kern w:val="0"/>
                <w:sz w:val="24"/>
                <w:szCs w:val="21"/>
                <w:lang w:val="en-US"/>
              </w:rPr>
            </w:pPr>
            <w:r>
              <w:rPr>
                <w:rFonts w:hint="eastAsia" w:ascii="Times New Roman" w:hAnsi="Times New Roman" w:eastAsia="宋体" w:cs="宋体"/>
                <w:color w:val="auto"/>
                <w:sz w:val="24"/>
                <w:highlight w:val="none"/>
                <w:lang w:eastAsia="zh-CN"/>
              </w:rPr>
              <w:t>资信业绩</w:t>
            </w:r>
            <w:r>
              <w:rPr>
                <w:rFonts w:hint="eastAsia" w:ascii="Times New Roman" w:hAnsi="Times New Roman" w:eastAsia="宋体" w:cs="宋体"/>
                <w:color w:val="auto"/>
                <w:sz w:val="24"/>
                <w:highlight w:val="none"/>
                <w:lang w:val="en-US" w:eastAsia="zh-CN"/>
              </w:rPr>
              <w:t>部分</w:t>
            </w:r>
          </w:p>
        </w:tc>
        <w:tc>
          <w:tcPr>
            <w:tcW w:w="6620" w:type="dxa"/>
            <w:noWrap w:val="0"/>
            <w:vAlign w:val="center"/>
          </w:tcPr>
          <w:p w14:paraId="375B199D">
            <w:pPr>
              <w:spacing w:line="360" w:lineRule="auto"/>
              <w:ind w:firstLine="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lang w:val="en-US" w:eastAsia="zh-CN"/>
              </w:rPr>
              <w:t>自2021年1月1日以来</w:t>
            </w:r>
            <w:r>
              <w:rPr>
                <w:rFonts w:hint="eastAsia" w:ascii="Times New Roman" w:hAnsi="Times New Roman" w:eastAsia="宋体" w:cs="宋体"/>
                <w:color w:val="auto"/>
                <w:sz w:val="24"/>
                <w:highlight w:val="none"/>
              </w:rPr>
              <w:t>类似</w:t>
            </w:r>
            <w:r>
              <w:rPr>
                <w:rFonts w:hint="eastAsia" w:ascii="Times New Roman" w:hAnsi="Times New Roman" w:eastAsia="宋体" w:cs="宋体"/>
                <w:color w:val="auto"/>
                <w:sz w:val="24"/>
                <w:highlight w:val="none"/>
                <w:lang w:val="en-US" w:eastAsia="zh-CN"/>
              </w:rPr>
              <w:t>运输施工</w:t>
            </w:r>
            <w:r>
              <w:rPr>
                <w:rFonts w:hint="eastAsia" w:ascii="Times New Roman" w:hAnsi="Times New Roman" w:eastAsia="宋体" w:cs="宋体"/>
                <w:color w:val="auto"/>
                <w:sz w:val="24"/>
                <w:highlight w:val="none"/>
              </w:rPr>
              <w:t>业绩，本项最多得</w:t>
            </w:r>
            <w:r>
              <w:rPr>
                <w:rFonts w:hint="eastAsia" w:ascii="Times New Roman" w:hAnsi="Times New Roman" w:eastAsia="宋体" w:cs="宋体"/>
                <w:color w:val="auto"/>
                <w:sz w:val="24"/>
                <w:highlight w:val="none"/>
                <w:lang w:val="en-US" w:eastAsia="zh-CN"/>
              </w:rPr>
              <w:t>30</w:t>
            </w:r>
            <w:r>
              <w:rPr>
                <w:rFonts w:hint="eastAsia" w:ascii="Times New Roman" w:hAnsi="Times New Roman" w:eastAsia="宋体" w:cs="宋体"/>
                <w:color w:val="auto"/>
                <w:sz w:val="24"/>
                <w:highlight w:val="none"/>
              </w:rPr>
              <w:t>分。</w:t>
            </w:r>
          </w:p>
          <w:p w14:paraId="04873931">
            <w:pPr>
              <w:spacing w:line="360" w:lineRule="auto"/>
              <w:rPr>
                <w:rFonts w:hint="default" w:ascii="Times New Roman" w:hAnsi="Times New Roman" w:eastAsia="宋体" w:cs="宋体"/>
                <w:color w:val="auto"/>
                <w:sz w:val="24"/>
                <w:highlight w:val="none"/>
                <w:lang w:val="en-US"/>
              </w:rPr>
            </w:pPr>
            <w:r>
              <w:rPr>
                <w:rFonts w:hint="eastAsia" w:ascii="Times New Roman" w:hAnsi="Times New Roman" w:eastAsia="宋体" w:cs="宋体"/>
                <w:color w:val="auto"/>
                <w:sz w:val="24"/>
                <w:highlight w:val="none"/>
              </w:rPr>
              <w:t>注：①类似业绩是指：</w:t>
            </w:r>
            <w:r>
              <w:rPr>
                <w:rFonts w:hint="eastAsia" w:ascii="Times New Roman" w:hAnsi="Times New Roman" w:eastAsia="宋体" w:cs="宋体"/>
                <w:color w:val="auto"/>
                <w:sz w:val="24"/>
                <w:highlight w:val="none"/>
                <w:lang w:val="en-US" w:eastAsia="zh-CN"/>
              </w:rPr>
              <w:t>运输施工</w:t>
            </w:r>
            <w:r>
              <w:rPr>
                <w:rFonts w:hint="eastAsia" w:ascii="Times New Roman" w:hAnsi="Times New Roman" w:eastAsia="宋体" w:cs="宋体"/>
                <w:color w:val="auto"/>
                <w:sz w:val="24"/>
                <w:highlight w:val="none"/>
              </w:rPr>
              <w:t>相关技术服务业绩</w:t>
            </w:r>
            <w:r>
              <w:rPr>
                <w:rFonts w:hint="eastAsia" w:ascii="Times New Roman" w:hAnsi="Times New Roman" w:eastAsia="宋体" w:cs="宋体"/>
                <w:color w:val="auto"/>
                <w:sz w:val="24"/>
                <w:highlight w:val="none"/>
                <w:lang w:val="en-US" w:eastAsia="zh-CN"/>
              </w:rPr>
              <w:t>，</w:t>
            </w:r>
            <w:r>
              <w:rPr>
                <w:rFonts w:hint="eastAsia" w:ascii="Times New Roman" w:hAnsi="Times New Roman" w:eastAsia="宋体" w:cs="宋体"/>
                <w:color w:val="auto"/>
                <w:sz w:val="24"/>
                <w:highlight w:val="none"/>
              </w:rPr>
              <w:t>提供合同复印件</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lang w:val="en-US" w:eastAsia="zh-CN"/>
              </w:rPr>
              <w:t>合同金额大于等于1000万，得10分，合同金额小于1000万，得3分，业绩提供不得超过5个，本项业绩得分满分为30分；</w:t>
            </w:r>
          </w:p>
          <w:p w14:paraId="2B312473">
            <w:pPr>
              <w:spacing w:line="360" w:lineRule="auto"/>
              <w:rPr>
                <w:rFonts w:hint="eastAsia" w:ascii="Times New Roman" w:hAnsi="Times New Roman" w:eastAsia="宋体" w:cs="宋体"/>
                <w:color w:val="auto"/>
                <w:sz w:val="24"/>
                <w:highlight w:val="none"/>
                <w:lang w:eastAsia="zh-CN"/>
              </w:rPr>
            </w:pPr>
            <w:r>
              <w:rPr>
                <w:rFonts w:hint="eastAsia" w:ascii="Times New Roman" w:hAnsi="Times New Roman" w:eastAsia="宋体" w:cs="宋体"/>
                <w:color w:val="auto"/>
                <w:sz w:val="24"/>
                <w:highlight w:val="none"/>
              </w:rPr>
              <w:t>②以上材料须加盖</w:t>
            </w:r>
            <w:r>
              <w:rPr>
                <w:rFonts w:hint="eastAsia" w:ascii="Times New Roman" w:hAnsi="Times New Roman" w:eastAsia="宋体" w:cs="宋体"/>
                <w:color w:val="auto"/>
                <w:sz w:val="24"/>
                <w:highlight w:val="none"/>
                <w:lang w:eastAsia="zh-CN"/>
              </w:rPr>
              <w:t>供应商</w:t>
            </w:r>
            <w:r>
              <w:rPr>
                <w:rFonts w:hint="eastAsia" w:ascii="Times New Roman" w:hAnsi="Times New Roman" w:eastAsia="宋体" w:cs="宋体"/>
                <w:color w:val="auto"/>
                <w:sz w:val="24"/>
                <w:highlight w:val="none"/>
              </w:rPr>
              <w:t>公章</w:t>
            </w:r>
            <w:r>
              <w:rPr>
                <w:rFonts w:hint="eastAsia" w:ascii="Times New Roman" w:hAnsi="Times New Roman" w:eastAsia="宋体" w:cs="宋体"/>
                <w:color w:val="auto"/>
                <w:sz w:val="24"/>
                <w:highlight w:val="none"/>
                <w:lang w:eastAsia="zh-CN"/>
              </w:rPr>
              <w:t>；</w:t>
            </w:r>
          </w:p>
          <w:p w14:paraId="72E6D28C">
            <w:pPr>
              <w:spacing w:line="360" w:lineRule="auto"/>
              <w:rPr>
                <w:rFonts w:hint="eastAsia" w:ascii="Times New Roman" w:hAnsi="Times New Roman" w:eastAsia="宋体" w:cs="宋体"/>
                <w:color w:val="auto"/>
                <w:sz w:val="24"/>
                <w:highlight w:val="none"/>
                <w:lang w:eastAsia="zh-CN"/>
              </w:rPr>
            </w:pPr>
            <w:r>
              <w:rPr>
                <w:rFonts w:hint="eastAsia" w:ascii="Times New Roman" w:hAnsi="Times New Roman" w:eastAsia="宋体" w:cs="宋体"/>
                <w:color w:val="auto"/>
                <w:sz w:val="24"/>
                <w:highlight w:val="none"/>
              </w:rPr>
              <w:t>③未按要求提供证明材料的业绩不予认可</w:t>
            </w:r>
            <w:r>
              <w:rPr>
                <w:rFonts w:hint="eastAsia" w:ascii="Times New Roman" w:hAnsi="Times New Roman" w:eastAsia="宋体" w:cs="宋体"/>
                <w:color w:val="auto"/>
                <w:sz w:val="24"/>
                <w:highlight w:val="none"/>
                <w:lang w:eastAsia="zh-CN"/>
              </w:rPr>
              <w:t>；</w:t>
            </w:r>
          </w:p>
          <w:p w14:paraId="39B0D317">
            <w:pPr>
              <w:spacing w:line="360" w:lineRule="auto"/>
              <w:rPr>
                <w:rFonts w:hint="eastAsia" w:ascii="Times New Roman" w:hAnsi="Times New Roman" w:eastAsia="宋体" w:cs="宋体"/>
                <w:color w:val="auto"/>
                <w:kern w:val="0"/>
                <w:sz w:val="24"/>
                <w:szCs w:val="21"/>
              </w:rPr>
            </w:pPr>
            <w:r>
              <w:rPr>
                <w:rFonts w:hint="eastAsia" w:ascii="Times New Roman" w:hAnsi="Times New Roman" w:eastAsia="宋体" w:cs="宋体"/>
                <w:color w:val="auto"/>
                <w:sz w:val="24"/>
                <w:highlight w:val="none"/>
              </w:rPr>
              <w:t>④纳入评分的业绩包含资格条件中要求的业绩。</w:t>
            </w:r>
          </w:p>
        </w:tc>
        <w:tc>
          <w:tcPr>
            <w:tcW w:w="915" w:type="dxa"/>
            <w:noWrap w:val="0"/>
            <w:vAlign w:val="center"/>
          </w:tcPr>
          <w:p w14:paraId="61FC10B6">
            <w:pPr>
              <w:spacing w:line="260" w:lineRule="exact"/>
              <w:jc w:val="center"/>
              <w:rPr>
                <w:rFonts w:hint="default" w:ascii="Times New Roman" w:hAnsi="Times New Roman" w:eastAsia="宋体" w:cs="宋体"/>
                <w:color w:val="auto"/>
                <w:kern w:val="0"/>
                <w:sz w:val="24"/>
                <w:szCs w:val="21"/>
                <w:lang w:val="en-US" w:eastAsia="zh-CN"/>
              </w:rPr>
            </w:pPr>
            <w:r>
              <w:rPr>
                <w:rFonts w:hint="eastAsia" w:ascii="Times New Roman" w:hAnsi="Times New Roman" w:eastAsia="宋体" w:cs="宋体"/>
                <w:color w:val="auto"/>
                <w:sz w:val="24"/>
                <w:highlight w:val="none"/>
                <w:lang w:val="en-US" w:eastAsia="zh-CN"/>
              </w:rPr>
              <w:t>30分</w:t>
            </w:r>
          </w:p>
        </w:tc>
      </w:tr>
      <w:tr w14:paraId="66F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4" w:type="dxa"/>
            <w:noWrap w:val="0"/>
            <w:vAlign w:val="center"/>
          </w:tcPr>
          <w:p w14:paraId="55A404A9">
            <w:pPr>
              <w:spacing w:line="400" w:lineRule="exact"/>
              <w:ind w:firstLine="0" w:firstLineChars="0"/>
              <w:jc w:val="center"/>
              <w:rPr>
                <w:rFonts w:hint="eastAsia" w:ascii="Times New Roman" w:hAnsi="Times New Roman" w:eastAsia="宋体" w:cs="宋体"/>
                <w:color w:val="auto"/>
                <w:sz w:val="24"/>
                <w:highlight w:val="none"/>
                <w:lang w:eastAsia="zh-CN"/>
              </w:rPr>
            </w:pPr>
            <w:r>
              <w:rPr>
                <w:rFonts w:hint="eastAsia" w:ascii="Times New Roman" w:hAnsi="Times New Roman" w:eastAsia="宋体" w:cs="宋体"/>
                <w:color w:val="auto"/>
                <w:sz w:val="24"/>
                <w:highlight w:val="none"/>
                <w:lang w:eastAsia="zh-CN"/>
              </w:rPr>
              <w:t>价格</w:t>
            </w:r>
          </w:p>
        </w:tc>
        <w:tc>
          <w:tcPr>
            <w:tcW w:w="6620" w:type="dxa"/>
            <w:noWrap w:val="0"/>
            <w:vAlign w:val="center"/>
          </w:tcPr>
          <w:p w14:paraId="370B991A">
            <w:pPr>
              <w:spacing w:line="400" w:lineRule="exact"/>
              <w:ind w:firstLine="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（1）基准价=各有效投标的评审价的平均值，有效报价小于等于基准价的得满分，有效报价高于基准价的，每高1%(不足1%按 1%计算) 扣</w:t>
            </w:r>
            <w:r>
              <w:rPr>
                <w:rFonts w:hint="eastAsia" w:ascii="Times New Roman" w:hAnsi="Times New Roman" w:eastAsia="宋体" w:cs="宋体"/>
                <w:color w:val="auto"/>
                <w:sz w:val="24"/>
                <w:highlight w:val="none"/>
                <w:lang w:val="en-US" w:eastAsia="zh-CN"/>
              </w:rPr>
              <w:t>3</w:t>
            </w:r>
            <w:r>
              <w:rPr>
                <w:rFonts w:hint="eastAsia" w:ascii="Times New Roman" w:hAnsi="Times New Roman" w:eastAsia="宋体" w:cs="宋体"/>
                <w:color w:val="auto"/>
                <w:sz w:val="24"/>
                <w:highlight w:val="none"/>
              </w:rPr>
              <w:t>分</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减完为止。</w:t>
            </w:r>
          </w:p>
          <w:p w14:paraId="35A990C1">
            <w:pPr>
              <w:spacing w:line="400" w:lineRule="exact"/>
              <w:ind w:firstLine="0" w:firstLineChars="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（2）投标报价偏差率计算公式：偏差率=丨</w:t>
            </w:r>
            <w:r>
              <w:rPr>
                <w:rFonts w:hint="eastAsia" w:ascii="Times New Roman" w:hAnsi="Times New Roman" w:eastAsia="宋体" w:cs="宋体"/>
                <w:color w:val="auto"/>
                <w:sz w:val="24"/>
                <w:highlight w:val="none"/>
                <w:lang w:eastAsia="zh-CN"/>
              </w:rPr>
              <w:t>供应商</w:t>
            </w:r>
            <w:r>
              <w:rPr>
                <w:rFonts w:hint="eastAsia" w:ascii="Times New Roman" w:hAnsi="Times New Roman" w:eastAsia="宋体" w:cs="宋体"/>
                <w:color w:val="auto"/>
                <w:sz w:val="24"/>
                <w:highlight w:val="none"/>
              </w:rPr>
              <w:t>报价-评标基准价丨/评标基准价×100%。保留两位小数。</w:t>
            </w:r>
          </w:p>
        </w:tc>
        <w:tc>
          <w:tcPr>
            <w:tcW w:w="915" w:type="dxa"/>
            <w:noWrap w:val="0"/>
            <w:vAlign w:val="center"/>
          </w:tcPr>
          <w:p w14:paraId="388C9F93">
            <w:pPr>
              <w:spacing w:line="400" w:lineRule="exact"/>
              <w:ind w:firstLine="0" w:firstLineChars="0"/>
              <w:jc w:val="center"/>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highlight w:val="none"/>
                <w:lang w:val="en-US" w:eastAsia="zh-CN"/>
              </w:rPr>
              <w:t>70分</w:t>
            </w:r>
          </w:p>
        </w:tc>
      </w:tr>
      <w:tr w14:paraId="4605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9" w:type="dxa"/>
            <w:gridSpan w:val="3"/>
            <w:noWrap w:val="0"/>
            <w:vAlign w:val="center"/>
          </w:tcPr>
          <w:p w14:paraId="45114B8C">
            <w:pPr>
              <w:spacing w:line="400" w:lineRule="exact"/>
              <w:ind w:firstLine="0" w:firstLineChars="0"/>
              <w:jc w:val="center"/>
              <w:rPr>
                <w:rFonts w:hint="eastAsia" w:ascii="Times New Roman" w:hAnsi="Times New Roman" w:eastAsia="宋体" w:cs="宋体"/>
                <w:color w:val="auto"/>
                <w:sz w:val="24"/>
                <w:highlight w:val="none"/>
                <w:lang w:val="en-US" w:eastAsia="zh-CN"/>
              </w:rPr>
            </w:pPr>
            <w:r>
              <w:rPr>
                <w:rFonts w:hint="eastAsia" w:ascii="Times New Roman" w:hAnsi="Times New Roman" w:eastAsia="宋体" w:cs="宋体"/>
                <w:color w:val="auto"/>
                <w:sz w:val="24"/>
                <w:szCs w:val="24"/>
                <w:highlight w:val="none"/>
              </w:rPr>
              <w:t>注：计算得分根据四舍五入法保留至小数点后2位。</w:t>
            </w:r>
          </w:p>
        </w:tc>
      </w:tr>
    </w:tbl>
    <w:p w14:paraId="07C7AAA9">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21.2 投标文件的初审（符合性审查）</w:t>
      </w:r>
    </w:p>
    <w:p w14:paraId="6E06C975">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详细评标之前，评委会依据招标文件的规定，从投标文件的有效性、完整性和对招标</w:t>
      </w:r>
    </w:p>
    <w:p w14:paraId="00C33664">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文件的响应程度进行审查，以确定是否对招标文件的实质性要求作出响应。实质性响应的投标应该是与招标文件要求的全部条款、条件和规格相符，没有重大偏离或保留的投标。 所谓重大偏离或保留是指影响合同的内容、服务质量，或者在实质上与招标文件不一致， 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434D5AFE">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382BD84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评委会将允许修正投标文件中不构成重大偏离的、微小的、非正规的、不一致的或不</w:t>
      </w:r>
    </w:p>
    <w:p w14:paraId="29C77769">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规则的地方，但这些修改不能影响任何投标人相应的名次排列。</w:t>
      </w:r>
    </w:p>
    <w:p w14:paraId="02C4D629">
      <w:pPr>
        <w:keepNext w:val="0"/>
        <w:keepLines w:val="0"/>
        <w:pageBreakBefore w:val="0"/>
        <w:wordWrap/>
        <w:overflowPunct/>
        <w:topLinePunct w:val="0"/>
        <w:bidi w:val="0"/>
        <w:snapToGrid w:val="0"/>
        <w:spacing w:line="520" w:lineRule="exact"/>
        <w:ind w:left="58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44ADBBFE">
      <w:pPr>
        <w:keepNext w:val="0"/>
        <w:keepLines w:val="0"/>
        <w:pageBreakBefore w:val="0"/>
        <w:wordWrap/>
        <w:overflowPunct/>
        <w:topLinePunct w:val="0"/>
        <w:bidi w:val="0"/>
        <w:snapToGrid w:val="0"/>
        <w:spacing w:line="520" w:lineRule="exact"/>
        <w:ind w:left="38" w:right="71" w:firstLine="54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（1)投标文件有关内容未按招标文件规定加盖投标人印章或未经法定代表人或其委</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由委托代理人签字或盖章未随投标文件一起提供有效的“授权委托书</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”原件；</w:t>
      </w:r>
    </w:p>
    <w:p w14:paraId="7C008C4B">
      <w:pPr>
        <w:keepNext w:val="0"/>
        <w:keepLines w:val="0"/>
        <w:pageBreakBefore w:val="0"/>
        <w:wordWrap/>
        <w:overflowPunct/>
        <w:topLinePunct w:val="0"/>
        <w:bidi w:val="0"/>
        <w:snapToGrid w:val="0"/>
        <w:spacing w:line="520" w:lineRule="exact"/>
        <w:ind w:left="58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（2)投标文件未按规定的格式填写，内容不全或关键字迹模糊、无法辨认的；</w:t>
      </w:r>
    </w:p>
    <w:p w14:paraId="06A47700">
      <w:pPr>
        <w:keepNext w:val="0"/>
        <w:keepLines w:val="0"/>
        <w:pageBreakBefore w:val="0"/>
        <w:wordWrap/>
        <w:overflowPunct/>
        <w:topLinePunct w:val="0"/>
        <w:bidi w:val="0"/>
        <w:snapToGrid w:val="0"/>
        <w:spacing w:line="520" w:lineRule="exact"/>
        <w:ind w:left="42" w:right="15" w:firstLine="544"/>
        <w:rPr>
          <w:rFonts w:hint="eastAsia" w:ascii="宋体" w:hAnsi="宋体" w:eastAsia="宋体" w:cs="宋体"/>
          <w:spacing w:val="0"/>
          <w:w w:val="100"/>
          <w:sz w:val="24"/>
          <w:szCs w:val="24"/>
          <w:lang w:eastAsia="zh-CN"/>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（3)投标人递交两份或多份内容不同的投标文件，或在一份投标文件中对同一招标项目报有两个或多个报价，且未声明哪一个有效，</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按招标文件规定提交备选投标方案的除外；</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60009F7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 联合体投标未提供联合体投标协议书，或联合体协议书不符合招标文件规定；</w:t>
      </w:r>
    </w:p>
    <w:p w14:paraId="2EB30BFA">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 投标报价超过招标文件载明的收费标准的；</w:t>
      </w:r>
    </w:p>
    <w:p w14:paraId="447F6169">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 投标人资格不满足招标文件规定的；</w:t>
      </w:r>
    </w:p>
    <w:p w14:paraId="02D3E211">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(7)法定代表人或单位负责人为同一人或者存在控股、管理关系的不同单位；</w:t>
      </w:r>
    </w:p>
    <w:p w14:paraId="4B5EEF54">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 法律、法规、规章或招标文件规定的其他无效投标情况的。</w:t>
      </w:r>
    </w:p>
    <w:p w14:paraId="6D785D12">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21.4 投标文件的技术评审</w:t>
      </w:r>
    </w:p>
    <w:p w14:paraId="53D4888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评标委员会就通过符合性检查的所有有效报价进行技术评审，技术评审采用合格通过</w:t>
      </w:r>
    </w:p>
    <w:p w14:paraId="70FAA0C5">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制。</w:t>
      </w:r>
    </w:p>
    <w:tbl>
      <w:tblPr>
        <w:tblStyle w:val="16"/>
        <w:tblW w:w="9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322"/>
        <w:gridCol w:w="7177"/>
      </w:tblGrid>
      <w:tr w14:paraId="3CEC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33" w:type="dxa"/>
            <w:tcBorders>
              <w:top w:val="single" w:color="000000" w:sz="10" w:space="0"/>
              <w:left w:val="single" w:color="000000" w:sz="10" w:space="0"/>
              <w:right w:val="single" w:color="000000" w:sz="2" w:space="0"/>
            </w:tcBorders>
            <w:vAlign w:val="center"/>
          </w:tcPr>
          <w:p w14:paraId="0E520799">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22" w:type="dxa"/>
            <w:tcBorders>
              <w:top w:val="single" w:color="000000" w:sz="10" w:space="0"/>
              <w:left w:val="single" w:color="000000" w:sz="2" w:space="0"/>
            </w:tcBorders>
            <w:vAlign w:val="center"/>
          </w:tcPr>
          <w:p w14:paraId="2AD00A51">
            <w:pPr>
              <w:bidi w:val="0"/>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7177" w:type="dxa"/>
            <w:tcBorders>
              <w:top w:val="single" w:color="000000" w:sz="10" w:space="0"/>
              <w:right w:val="single" w:color="000000" w:sz="10" w:space="0"/>
            </w:tcBorders>
            <w:vAlign w:val="center"/>
          </w:tcPr>
          <w:p w14:paraId="1686BADF">
            <w:pPr>
              <w:bidi w:val="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r>
      <w:tr w14:paraId="4D7F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33" w:type="dxa"/>
            <w:tcBorders>
              <w:left w:val="single" w:color="000000" w:sz="10" w:space="0"/>
              <w:right w:val="single" w:color="000000" w:sz="2" w:space="0"/>
            </w:tcBorders>
            <w:vAlign w:val="center"/>
          </w:tcPr>
          <w:p w14:paraId="2004E92B">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322" w:type="dxa"/>
            <w:tcBorders>
              <w:left w:val="single" w:color="000000" w:sz="2" w:space="0"/>
            </w:tcBorders>
            <w:vAlign w:val="center"/>
          </w:tcPr>
          <w:p w14:paraId="0DD78048">
            <w:pPr>
              <w:bidi w:val="0"/>
              <w:jc w:val="center"/>
              <w:rPr>
                <w:rFonts w:hint="eastAsia" w:ascii="宋体" w:hAnsi="宋体" w:eastAsia="宋体" w:cs="宋体"/>
                <w:sz w:val="21"/>
                <w:szCs w:val="21"/>
              </w:rPr>
            </w:pPr>
            <w:r>
              <w:rPr>
                <w:rFonts w:hint="eastAsia" w:ascii="宋体" w:hAnsi="宋体" w:eastAsia="宋体" w:cs="宋体"/>
                <w:sz w:val="21"/>
                <w:szCs w:val="21"/>
              </w:rPr>
              <w:t>技术资料</w:t>
            </w:r>
          </w:p>
        </w:tc>
        <w:tc>
          <w:tcPr>
            <w:tcW w:w="7177" w:type="dxa"/>
            <w:tcBorders>
              <w:right w:val="single" w:color="000000" w:sz="10" w:space="0"/>
            </w:tcBorders>
            <w:vAlign w:val="center"/>
          </w:tcPr>
          <w:p w14:paraId="7014A9CD">
            <w:pPr>
              <w:bidi w:val="0"/>
              <w:jc w:val="center"/>
              <w:rPr>
                <w:rFonts w:hint="eastAsia" w:ascii="宋体" w:hAnsi="宋体" w:eastAsia="宋体" w:cs="宋体"/>
                <w:sz w:val="21"/>
                <w:szCs w:val="21"/>
              </w:rPr>
            </w:pPr>
            <w:r>
              <w:rPr>
                <w:rFonts w:hint="eastAsia" w:ascii="宋体" w:hAnsi="宋体" w:eastAsia="宋体" w:cs="宋体"/>
                <w:sz w:val="21"/>
                <w:szCs w:val="21"/>
              </w:rPr>
              <w:t>技术资料编写详细、完整、内容齐全，编写质量好，满足招标要求。</w:t>
            </w:r>
          </w:p>
        </w:tc>
      </w:tr>
      <w:tr w14:paraId="5141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33" w:type="dxa"/>
            <w:tcBorders>
              <w:left w:val="single" w:color="000000" w:sz="10" w:space="0"/>
              <w:right w:val="single" w:color="000000" w:sz="2" w:space="0"/>
            </w:tcBorders>
            <w:vAlign w:val="center"/>
          </w:tcPr>
          <w:p w14:paraId="7B332D60">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322" w:type="dxa"/>
            <w:tcBorders>
              <w:left w:val="single" w:color="000000" w:sz="2" w:space="0"/>
            </w:tcBorders>
            <w:vAlign w:val="center"/>
          </w:tcPr>
          <w:p w14:paraId="73440B16">
            <w:pPr>
              <w:bidi w:val="0"/>
              <w:jc w:val="center"/>
              <w:rPr>
                <w:rFonts w:hint="eastAsia" w:ascii="宋体" w:hAnsi="宋体" w:eastAsia="宋体" w:cs="宋体"/>
                <w:sz w:val="21"/>
                <w:szCs w:val="21"/>
              </w:rPr>
            </w:pPr>
            <w:r>
              <w:rPr>
                <w:rFonts w:hint="eastAsia" w:ascii="宋体" w:hAnsi="宋体" w:eastAsia="宋体" w:cs="宋体"/>
                <w:sz w:val="21"/>
                <w:szCs w:val="21"/>
              </w:rPr>
              <w:t>服务人员</w:t>
            </w:r>
          </w:p>
        </w:tc>
        <w:tc>
          <w:tcPr>
            <w:tcW w:w="7177" w:type="dxa"/>
            <w:tcBorders>
              <w:right w:val="single" w:color="000000" w:sz="10" w:space="0"/>
            </w:tcBorders>
            <w:vAlign w:val="center"/>
          </w:tcPr>
          <w:p w14:paraId="3A380501">
            <w:pPr>
              <w:bidi w:val="0"/>
              <w:jc w:val="center"/>
              <w:rPr>
                <w:rFonts w:hint="eastAsia" w:ascii="宋体" w:hAnsi="宋体" w:eastAsia="宋体" w:cs="宋体"/>
                <w:sz w:val="21"/>
                <w:szCs w:val="21"/>
              </w:rPr>
            </w:pPr>
            <w:r>
              <w:rPr>
                <w:rFonts w:hint="eastAsia" w:ascii="宋体" w:hAnsi="宋体" w:eastAsia="宋体" w:cs="宋体"/>
                <w:sz w:val="21"/>
                <w:szCs w:val="21"/>
              </w:rPr>
              <w:t>服务人员人数、素质和技术能力满足招标要求。</w:t>
            </w:r>
          </w:p>
        </w:tc>
      </w:tr>
      <w:tr w14:paraId="2E66D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33" w:type="dxa"/>
            <w:tcBorders>
              <w:left w:val="single" w:color="000000" w:sz="10" w:space="0"/>
              <w:bottom w:val="single" w:color="000000" w:sz="10" w:space="0"/>
              <w:right w:val="single" w:color="000000" w:sz="2" w:space="0"/>
            </w:tcBorders>
            <w:vAlign w:val="center"/>
          </w:tcPr>
          <w:p w14:paraId="2CEE6DEE">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tcBorders>
              <w:left w:val="single" w:color="000000" w:sz="2" w:space="0"/>
              <w:bottom w:val="single" w:color="000000" w:sz="10" w:space="0"/>
            </w:tcBorders>
            <w:vAlign w:val="center"/>
          </w:tcPr>
          <w:p w14:paraId="2671EBB3">
            <w:pPr>
              <w:bidi w:val="0"/>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7177" w:type="dxa"/>
            <w:tcBorders>
              <w:bottom w:val="single" w:color="000000" w:sz="10" w:space="0"/>
              <w:right w:val="single" w:color="000000" w:sz="10" w:space="0"/>
            </w:tcBorders>
            <w:vAlign w:val="center"/>
          </w:tcPr>
          <w:p w14:paraId="0F03DDA4">
            <w:pPr>
              <w:bidi w:val="0"/>
              <w:jc w:val="center"/>
              <w:rPr>
                <w:rFonts w:hint="eastAsia" w:ascii="宋体" w:hAnsi="宋体" w:eastAsia="宋体" w:cs="宋体"/>
                <w:sz w:val="21"/>
                <w:szCs w:val="21"/>
              </w:rPr>
            </w:pPr>
            <w:r>
              <w:rPr>
                <w:rFonts w:hint="eastAsia" w:ascii="宋体" w:hAnsi="宋体" w:eastAsia="宋体" w:cs="宋体"/>
                <w:sz w:val="21"/>
                <w:szCs w:val="21"/>
              </w:rPr>
              <w:t>实施计划、工作范围、服务质量及后续服务内容满足招标要求。</w:t>
            </w:r>
          </w:p>
        </w:tc>
      </w:tr>
    </w:tbl>
    <w:p w14:paraId="510FE87B">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21.5 投标文件的商务评审</w:t>
      </w:r>
    </w:p>
    <w:p w14:paraId="79294AE4">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 及存在的问题。凡属招标文件的原因造成报价口径范围不一致的，应调整投标人报价，但因投标人自身失误造成多算、少算、漏算的，不得调整。</w:t>
      </w:r>
    </w:p>
    <w:p w14:paraId="222EEA5F">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如商务报价中有以下情况之一的，按商务评审不合格处理：</w:t>
      </w:r>
    </w:p>
    <w:p w14:paraId="10A6F649">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 投标人未按招标文件实质性规定要求进行报价， 拒绝修正不平衡报价， 拒绝提供报价分析说明和证明材料的；</w:t>
      </w:r>
    </w:p>
    <w:p w14:paraId="42278F50">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 评标委员会认定属投标人自身原因有重大漏项的。</w:t>
      </w:r>
    </w:p>
    <w:p w14:paraId="3C73AC1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21.6 通过以上审查后的所有有效投标人中评标价最低的将被推荐为第一中标候选人，评标价次低的将被推荐为第二中标候选人。</w:t>
      </w:r>
    </w:p>
    <w:p w14:paraId="5F49F152">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3DD4A0D5">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625C29B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67F653AF">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23.投标文件的澄清</w:t>
      </w:r>
    </w:p>
    <w:p w14:paraId="5F47FF5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评标期间，为有助于投标文件的审查、评价和比较，评委会有权要求投标人对其投标 文件进行澄清，但并非对每个投标人都作澄清要求。接到评委会澄清要求的投标人应派人按照评委会通知的时间和地点作出书面澄清，书面澄清的内容必须由投标人法定代表人或 授权代表签署</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35D2FD61">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24.招标失败</w:t>
      </w:r>
    </w:p>
    <w:p w14:paraId="184EEA0C">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11637DB7">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08F2ED75">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50D51C46">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6405C2EE">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41A1DAF2">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5056E33F">
      <w:pPr>
        <w:keepNext w:val="0"/>
        <w:keepLines w:val="0"/>
        <w:pageBreakBefore w:val="0"/>
        <w:wordWrap/>
        <w:overflowPunct/>
        <w:topLinePunct w:val="0"/>
        <w:bidi w:val="0"/>
        <w:snapToGrid w:val="0"/>
        <w:spacing w:line="520" w:lineRule="exact"/>
        <w:ind w:left="4074"/>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七、定标</w:t>
      </w:r>
    </w:p>
    <w:p w14:paraId="331DF399">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Calibri" w:hAnsi="Calibri" w:eastAsia="Calibri" w:cs="Calibri"/>
          <w:spacing w:val="0"/>
          <w:w w:val="100"/>
          <w:sz w:val="24"/>
          <w:szCs w:val="24"/>
        </w:rPr>
        <w:t xml:space="preserve">25.  </w:t>
      </w:r>
      <w:r>
        <w:rPr>
          <w:rFonts w:ascii="宋体" w:hAnsi="宋体" w:eastAsia="宋体" w:cs="宋体"/>
          <w:spacing w:val="0"/>
          <w:w w:val="100"/>
          <w:sz w:val="24"/>
          <w:szCs w:val="24"/>
        </w:rPr>
        <w:t>定标</w:t>
      </w:r>
    </w:p>
    <w:p w14:paraId="4A74E32E">
      <w:pPr>
        <w:keepNext w:val="0"/>
        <w:keepLines w:val="0"/>
        <w:pageBreakBefore w:val="0"/>
        <w:wordWrap/>
        <w:overflowPunct/>
        <w:topLinePunct w:val="0"/>
        <w:bidi w:val="0"/>
        <w:snapToGrid w:val="0"/>
        <w:spacing w:line="520" w:lineRule="exact"/>
        <w:ind w:left="41" w:right="28" w:firstLine="478"/>
        <w:jc w:val="both"/>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5779D5D4">
      <w:pPr>
        <w:keepNext w:val="0"/>
        <w:keepLines w:val="0"/>
        <w:pageBreakBefore w:val="0"/>
        <w:wordWrap/>
        <w:overflowPunct/>
        <w:topLinePunct w:val="0"/>
        <w:bidi w:val="0"/>
        <w:snapToGrid w:val="0"/>
        <w:spacing w:line="520" w:lineRule="exact"/>
        <w:ind w:left="3277"/>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八、合同签订及其他</w:t>
      </w:r>
    </w:p>
    <w:p w14:paraId="04DCE13F">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0F81F45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26.1 确定中标人后，招标人将向中标单位发出中标通知书。</w:t>
      </w:r>
    </w:p>
    <w:p w14:paraId="0F1A56E4">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26.2 投标人全部接受合同条件并签订合同后，中标通知书亦成为合同的组成部分。</w:t>
      </w:r>
    </w:p>
    <w:p w14:paraId="1952DACF">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26.3 如中标人拒绝承担中标的项目，或提出招标人不能接受的条件，致使合同无法签订，招标人将取消其中标资格， 并考虑与下一中标候选人进行谈判或重新组织招标。</w:t>
      </w:r>
    </w:p>
    <w:p w14:paraId="64D2B3BF">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在中标人签订合同并生效后，招标人及时将未中标的结果通知其他投标人。</w:t>
      </w:r>
    </w:p>
    <w:p w14:paraId="75EC590C">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0BC6AACB">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中标人应在收到中标通知后按规定的日期、时间、地点，由法定代表人或授权委托人与招标人代表签订合同。</w:t>
      </w:r>
    </w:p>
    <w:p w14:paraId="3F2968FE">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highlight w:val="yellow"/>
        </w:rPr>
      </w:pPr>
      <w:r>
        <w:rPr>
          <w:rFonts w:ascii="宋体" w:hAnsi="宋体" w:eastAsia="宋体" w:cs="宋体"/>
          <w:spacing w:val="0"/>
          <w:w w:val="100"/>
          <w:sz w:val="24"/>
          <w:szCs w:val="24"/>
          <w:highlight w:val="none"/>
          <w14:textOutline w14:w="4354" w14:cap="flat" w14:cmpd="sng">
            <w14:solidFill>
              <w14:srgbClr w14:val="000000"/>
            </w14:solidFill>
            <w14:prstDash w14:val="solid"/>
            <w14:miter w14:val="0"/>
          </w14:textOutline>
        </w:rPr>
        <w:t>28．履约保证金</w:t>
      </w:r>
    </w:p>
    <w:p w14:paraId="0EA46A66">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本项目履约担保金额为10万元，履约担保形式为：现金、支票、汇票、转账、银行保函、融资担保公司保函或者保险机构保证、保险、保单。</w:t>
      </w:r>
    </w:p>
    <w:p w14:paraId="2E000E38">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7D6E7927">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详见合同条款</w:t>
      </w:r>
    </w:p>
    <w:p w14:paraId="3126F33C">
      <w:pPr>
        <w:keepNext w:val="0"/>
        <w:keepLines w:val="0"/>
        <w:pageBreakBefore w:val="0"/>
        <w:wordWrap/>
        <w:overflowPunct/>
        <w:topLinePunct w:val="0"/>
        <w:bidi w:val="0"/>
        <w:snapToGrid w:val="0"/>
        <w:spacing w:line="520" w:lineRule="exact"/>
        <w:ind w:left="42"/>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解释权</w:t>
      </w:r>
    </w:p>
    <w:p w14:paraId="1E4DD9F6">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凡涉及本次招标文件的解释权属于招标人。</w:t>
      </w:r>
    </w:p>
    <w:p w14:paraId="5E2A8E7F">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9" w:type="default"/>
          <w:footerReference r:id="rId10" w:type="default"/>
          <w:pgSz w:w="11907" w:h="16839"/>
          <w:pgMar w:top="1248" w:right="1103" w:bottom="797" w:left="1387" w:header="840" w:footer="452" w:gutter="0"/>
          <w:pgNumType w:fmt="decimal"/>
          <w:cols w:space="720" w:num="1"/>
        </w:sectPr>
      </w:pPr>
    </w:p>
    <w:p w14:paraId="5B170906">
      <w:pPr>
        <w:keepNext w:val="0"/>
        <w:keepLines w:val="0"/>
        <w:pageBreakBefore w:val="0"/>
        <w:wordWrap/>
        <w:overflowPunct/>
        <w:topLinePunct w:val="0"/>
        <w:bidi w:val="0"/>
        <w:snapToGrid w:val="0"/>
        <w:spacing w:line="520" w:lineRule="exact"/>
        <w:ind w:left="2100"/>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采购需求和技术要求</w:t>
      </w:r>
    </w:p>
    <w:p w14:paraId="05F40681">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22FFE494">
      <w:pPr>
        <w:keepNext w:val="0"/>
        <w:keepLines w:val="0"/>
        <w:pageBreakBefore w:val="0"/>
        <w:wordWrap/>
        <w:overflowPunct/>
        <w:topLinePunct w:val="0"/>
        <w:bidi w:val="0"/>
        <w:snapToGrid w:val="0"/>
        <w:spacing w:line="520" w:lineRule="exact"/>
        <w:ind w:left="39" w:right="29" w:firstLine="478"/>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黄石市袁广-良贩矿山井巷工程（一期）</w:t>
      </w:r>
      <w:r>
        <w:rPr>
          <w:rFonts w:ascii="宋体" w:hAnsi="宋体" w:eastAsia="宋体" w:cs="宋体"/>
          <w:spacing w:val="0"/>
          <w:w w:val="100"/>
          <w:sz w:val="24"/>
          <w:szCs w:val="24"/>
        </w:rPr>
        <w:t>因施工需要，需</w:t>
      </w:r>
      <w:r>
        <w:rPr>
          <w:rFonts w:hint="eastAsia" w:ascii="宋体" w:hAnsi="宋体" w:eastAsia="宋体" w:cs="宋体"/>
          <w:spacing w:val="0"/>
          <w:w w:val="100"/>
          <w:sz w:val="24"/>
          <w:szCs w:val="24"/>
          <w:lang w:val="en-US" w:eastAsia="zh-CN"/>
        </w:rPr>
        <w:t>对土石方外运到指定的卸料点，</w:t>
      </w:r>
      <w:r>
        <w:rPr>
          <w:rFonts w:ascii="宋体" w:hAnsi="宋体" w:eastAsia="宋体" w:cs="宋体"/>
          <w:spacing w:val="0"/>
          <w:w w:val="100"/>
          <w:sz w:val="24"/>
          <w:szCs w:val="24"/>
        </w:rPr>
        <w:t>资金来源：</w:t>
      </w:r>
      <w:r>
        <w:rPr>
          <w:rFonts w:hint="eastAsia" w:ascii="宋体" w:hAnsi="宋体" w:eastAsia="宋体" w:cs="宋体"/>
          <w:spacing w:val="0"/>
          <w:w w:val="100"/>
          <w:sz w:val="24"/>
          <w:szCs w:val="24"/>
          <w:lang w:val="en-US" w:eastAsia="zh-CN"/>
        </w:rPr>
        <w:t>袁广-良贩矿山井巷工程</w:t>
      </w:r>
      <w:r>
        <w:rPr>
          <w:rFonts w:ascii="宋体" w:hAnsi="宋体" w:eastAsia="宋体" w:cs="宋体"/>
          <w:spacing w:val="0"/>
          <w:w w:val="100"/>
          <w:sz w:val="24"/>
          <w:szCs w:val="24"/>
        </w:rPr>
        <w:t>建设资金。</w:t>
      </w:r>
    </w:p>
    <w:p w14:paraId="039163E9">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highlight w:val="yellow"/>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二、</w:t>
      </w:r>
      <w:r>
        <w:rPr>
          <w:rFonts w:ascii="宋体" w:hAnsi="宋体" w:eastAsia="宋体" w:cs="宋体"/>
          <w:spacing w:val="0"/>
          <w:w w:val="100"/>
          <w:sz w:val="24"/>
          <w:szCs w:val="24"/>
          <w:highlight w:val="none"/>
          <w14:textOutline w14:w="4354" w14:cap="flat" w14:cmpd="sng">
            <w14:solidFill>
              <w14:srgbClr w14:val="000000"/>
            </w14:solidFill>
            <w14:prstDash w14:val="solid"/>
            <w14:miter w14:val="0"/>
          </w14:textOutline>
        </w:rPr>
        <w:t>采购概况</w:t>
      </w:r>
    </w:p>
    <w:p w14:paraId="7253E796">
      <w:pPr>
        <w:keepNext w:val="0"/>
        <w:keepLines w:val="0"/>
        <w:pageBreakBefore w:val="0"/>
        <w:wordWrap/>
        <w:overflowPunct/>
        <w:topLinePunct w:val="0"/>
        <w:bidi w:val="0"/>
        <w:snapToGrid w:val="0"/>
        <w:spacing w:line="520" w:lineRule="exact"/>
        <w:ind w:left="537"/>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品名：土石方外运，运输量990000吨。</w:t>
      </w:r>
    </w:p>
    <w:p w14:paraId="6B25495D">
      <w:pPr>
        <w:keepNext w:val="0"/>
        <w:keepLines w:val="0"/>
        <w:pageBreakBefore w:val="0"/>
        <w:wordWrap/>
        <w:overflowPunct/>
        <w:topLinePunct w:val="0"/>
        <w:bidi w:val="0"/>
        <w:snapToGrid w:val="0"/>
        <w:spacing w:line="520" w:lineRule="exact"/>
        <w:ind w:left="537"/>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运输路线：袁广-良贩矿山井巷工程（一期）作业点，运至临时破碎站卸料口和指定的排土场，运输距离约6KM。</w:t>
      </w:r>
    </w:p>
    <w:p w14:paraId="7A3A88BA">
      <w:pPr>
        <w:keepNext w:val="0"/>
        <w:keepLines w:val="0"/>
        <w:pageBreakBefore w:val="0"/>
        <w:wordWrap/>
        <w:overflowPunct/>
        <w:topLinePunct w:val="0"/>
        <w:bidi w:val="0"/>
        <w:snapToGrid w:val="0"/>
        <w:spacing w:line="520" w:lineRule="exact"/>
        <w:ind w:left="38"/>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三、技术要求</w:t>
      </w:r>
    </w:p>
    <w:p w14:paraId="60E220CF">
      <w:pPr>
        <w:keepNext w:val="0"/>
        <w:keepLines w:val="0"/>
        <w:pageBreakBefore w:val="0"/>
        <w:wordWrap/>
        <w:overflowPunct/>
        <w:topLinePunct w:val="0"/>
        <w:bidi w:val="0"/>
        <w:snapToGrid w:val="0"/>
        <w:spacing w:line="520" w:lineRule="exact"/>
        <w:ind w:left="60" w:firstLine="480" w:firstLineChars="200"/>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、起运地在场内，利用场内</w:t>
      </w:r>
      <w:r>
        <w:rPr>
          <w:rFonts w:hint="eastAsia" w:ascii="宋体" w:hAnsi="宋体" w:eastAsia="宋体" w:cs="宋体"/>
          <w:spacing w:val="0"/>
          <w:w w:val="100"/>
          <w:sz w:val="24"/>
          <w:szCs w:val="24"/>
          <w:lang w:val="en-US" w:eastAsia="zh-CN"/>
        </w:rPr>
        <w:t>机械</w:t>
      </w:r>
      <w:r>
        <w:rPr>
          <w:rFonts w:hint="eastAsia" w:ascii="宋体" w:hAnsi="宋体" w:eastAsia="宋体" w:cs="宋体"/>
          <w:spacing w:val="0"/>
          <w:w w:val="100"/>
          <w:sz w:val="24"/>
          <w:szCs w:val="24"/>
        </w:rPr>
        <w:t>装车</w:t>
      </w:r>
      <w:r>
        <w:rPr>
          <w:rFonts w:hint="eastAsia" w:ascii="宋体" w:hAnsi="宋体" w:eastAsia="宋体" w:cs="宋体"/>
          <w:spacing w:val="0"/>
          <w:w w:val="100"/>
          <w:sz w:val="24"/>
          <w:szCs w:val="24"/>
          <w:lang w:eastAsia="zh-CN"/>
        </w:rPr>
        <w:t>；</w:t>
      </w:r>
    </w:p>
    <w:p w14:paraId="586303F0">
      <w:pPr>
        <w:keepNext w:val="0"/>
        <w:keepLines w:val="0"/>
        <w:pageBreakBefore w:val="0"/>
        <w:wordWrap/>
        <w:overflowPunct/>
        <w:topLinePunct w:val="0"/>
        <w:bidi w:val="0"/>
        <w:snapToGrid w:val="0"/>
        <w:spacing w:line="520" w:lineRule="exact"/>
        <w:ind w:left="60"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、不含终点场地卸车任务。</w:t>
      </w:r>
    </w:p>
    <w:p w14:paraId="4506AC0A">
      <w:pPr>
        <w:keepNext w:val="0"/>
        <w:keepLines w:val="0"/>
        <w:pageBreakBefore w:val="0"/>
        <w:wordWrap/>
        <w:overflowPunct/>
        <w:topLinePunct w:val="0"/>
        <w:bidi w:val="0"/>
        <w:snapToGrid w:val="0"/>
        <w:spacing w:line="520" w:lineRule="exact"/>
        <w:rPr>
          <w:rFonts w:hint="default" w:ascii="宋体" w:hAnsi="宋体" w:eastAsia="宋体" w:cs="宋体"/>
          <w:spacing w:val="0"/>
          <w:w w:val="100"/>
          <w:sz w:val="24"/>
          <w:szCs w:val="24"/>
          <w:highlight w:val="none"/>
          <w:lang w:val="en-US" w:eastAsia="zh-CN"/>
        </w:rPr>
      </w:pPr>
      <w:r>
        <w:rPr>
          <w:rFonts w:ascii="宋体" w:hAnsi="宋体" w:eastAsia="宋体" w:cs="宋体"/>
          <w:spacing w:val="0"/>
          <w:w w:val="100"/>
          <w:position w:val="14"/>
          <w:sz w:val="24"/>
          <w:szCs w:val="24"/>
          <w:highlight w:val="none"/>
          <w14:textOutline w14:w="4354" w14:cap="flat" w14:cmpd="sng">
            <w14:solidFill>
              <w14:srgbClr w14:val="000000"/>
            </w14:solidFill>
            <w14:prstDash w14:val="solid"/>
            <w14:miter w14:val="0"/>
          </w14:textOutline>
        </w:rPr>
        <w:t>四、投标人资格要求</w:t>
      </w:r>
    </w:p>
    <w:p w14:paraId="0249D13C">
      <w:pPr>
        <w:keepNext w:val="0"/>
        <w:keepLines w:val="0"/>
        <w:pageBreakBefore w:val="0"/>
        <w:wordWrap/>
        <w:overflowPunct/>
        <w:topLinePunct w:val="0"/>
        <w:bidi w:val="0"/>
        <w:snapToGrid w:val="0"/>
        <w:spacing w:line="520" w:lineRule="exact"/>
        <w:ind w:left="538"/>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61E20213">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（1）企业法人营业执照中注明的经营范围具有本次招标内容且在有效期内的；</w:t>
      </w:r>
    </w:p>
    <w:p w14:paraId="1AD51F75">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（2）投标截止之日至前三年内，在“信用中国网” (www.creditchina.gov.cn)被列入失信被执行人、重大税收违法当事人名单、政府采购严重违法失信行为记录名单的投标人，资格审查时不予以通过。</w:t>
      </w:r>
    </w:p>
    <w:p w14:paraId="6DBDF6D9">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（3）投标截止前，在“中国政府采购网”(www.ccgp.gov.cn)被列入政府采购严重违法失信行为记录名单中的投标人且在处罚有效期内的投标人，资格审查时不予以通过。</w:t>
      </w:r>
    </w:p>
    <w:p w14:paraId="15244E7A">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（4）投标截止前，在“浙江政府采购网”（www.zjzfcg.gov.cn）“曝光台”中被曝光且在处罚有效期内的投标人，资格审查时不予以通过。</w:t>
      </w:r>
    </w:p>
    <w:p w14:paraId="42CA5BEF">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（5）法定代表人或单位负责人为同一人或者存在控股、管理关系的不同单位，不得参加同一招标项目。</w:t>
      </w:r>
    </w:p>
    <w:p w14:paraId="20DEC806">
      <w:pPr>
        <w:keepNext w:val="0"/>
        <w:keepLines w:val="0"/>
        <w:pageBreakBefore w:val="0"/>
        <w:wordWrap/>
        <w:overflowPunct/>
        <w:topLinePunct w:val="0"/>
        <w:bidi w:val="0"/>
        <w:snapToGrid w:val="0"/>
        <w:spacing w:line="520" w:lineRule="exact"/>
        <w:ind w:firstLine="480" w:firstLineChars="200"/>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（6）投标截止前，已在公司完成合格分包商准入。</w:t>
      </w:r>
    </w:p>
    <w:p w14:paraId="7EDDCA42">
      <w:pPr>
        <w:keepNext w:val="0"/>
        <w:keepLines w:val="0"/>
        <w:pageBreakBefore w:val="0"/>
        <w:wordWrap/>
        <w:overflowPunct/>
        <w:topLinePunct w:val="0"/>
        <w:bidi w:val="0"/>
        <w:snapToGrid w:val="0"/>
        <w:spacing w:line="520" w:lineRule="exact"/>
        <w:ind w:left="52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06A135B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b/>
          <w:bCs/>
          <w:sz w:val="24"/>
          <w:highlight w:val="none"/>
        </w:rPr>
      </w:pPr>
    </w:p>
    <w:p w14:paraId="08736ABB">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（1）提供有效的营业执照副本（复印件），经营范围应包括本次招标的道路运输许可证，安全生产许可证及其他规定的特殊许可证等。</w:t>
      </w:r>
    </w:p>
    <w:p w14:paraId="05A69B33">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highlight w:val="none"/>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highlight w:val="none"/>
          <w14:textOutline w14:w="4354" w14:cap="flat" w14:cmpd="sng">
            <w14:solidFill>
              <w14:srgbClr w14:val="000000"/>
            </w14:solidFill>
            <w14:prstDash w14:val="solid"/>
            <w14:miter w14:val="0"/>
          </w14:textOutline>
        </w:rPr>
        <w:t>五、投标报价</w:t>
      </w:r>
    </w:p>
    <w:p w14:paraId="4085F0A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cs="Arial"/>
          <w:b/>
          <w:sz w:val="24"/>
          <w:szCs w:val="20"/>
          <w:highlight w:val="none"/>
        </w:rPr>
      </w:pPr>
      <w:r>
        <w:rPr>
          <w:rFonts w:hint="eastAsia" w:ascii="Times New Roman" w:hAnsi="Times New Roman" w:cs="Arial"/>
          <w:b/>
          <w:sz w:val="24"/>
          <w:szCs w:val="20"/>
          <w:highlight w:val="none"/>
        </w:rPr>
        <w:t>四、投标报价方式</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2100"/>
        <w:gridCol w:w="1650"/>
        <w:gridCol w:w="796"/>
        <w:gridCol w:w="1116"/>
        <w:gridCol w:w="892"/>
        <w:gridCol w:w="1389"/>
        <w:gridCol w:w="1002"/>
      </w:tblGrid>
      <w:tr w14:paraId="67F4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nil"/>
              <w:left w:val="nil"/>
              <w:bottom w:val="nil"/>
              <w:right w:val="nil"/>
            </w:tcBorders>
            <w:noWrap w:val="0"/>
            <w:vAlign w:val="center"/>
          </w:tcPr>
          <w:p w14:paraId="44D6BCD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 xml:space="preserve">   土石方工程运输报价表</w:t>
            </w:r>
          </w:p>
        </w:tc>
      </w:tr>
      <w:tr w14:paraId="5713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9" w:type="pct"/>
            <w:gridSpan w:val="7"/>
            <w:tcBorders>
              <w:top w:val="nil"/>
              <w:left w:val="nil"/>
              <w:bottom w:val="nil"/>
              <w:right w:val="nil"/>
            </w:tcBorders>
            <w:noWrap w:val="0"/>
            <w:vAlign w:val="center"/>
          </w:tcPr>
          <w:p w14:paraId="76D1F2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工程名称：袁广-良贩矿山井巷工程（一期）</w:t>
            </w:r>
          </w:p>
        </w:tc>
        <w:tc>
          <w:tcPr>
            <w:tcW w:w="520" w:type="pct"/>
            <w:tcBorders>
              <w:top w:val="nil"/>
              <w:left w:val="nil"/>
              <w:bottom w:val="nil"/>
              <w:right w:val="nil"/>
            </w:tcBorders>
            <w:noWrap/>
            <w:vAlign w:val="bottom"/>
          </w:tcPr>
          <w:p w14:paraId="0C9FB73F">
            <w:pPr>
              <w:jc w:val="right"/>
              <w:rPr>
                <w:rFonts w:hint="eastAsia" w:ascii="宋体" w:hAnsi="宋体" w:eastAsia="宋体" w:cs="宋体"/>
                <w:i w:val="0"/>
                <w:iCs w:val="0"/>
                <w:color w:val="000000"/>
                <w:sz w:val="24"/>
                <w:szCs w:val="24"/>
                <w:u w:val="none"/>
              </w:rPr>
            </w:pPr>
          </w:p>
        </w:tc>
      </w:tr>
      <w:tr w14:paraId="0944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1016D1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1089" w:type="pct"/>
            <w:tcBorders>
              <w:top w:val="single" w:color="000000" w:sz="4" w:space="0"/>
              <w:left w:val="single" w:color="000000" w:sz="4" w:space="0"/>
              <w:bottom w:val="single" w:color="000000" w:sz="4" w:space="0"/>
              <w:right w:val="single" w:color="000000" w:sz="4" w:space="0"/>
            </w:tcBorders>
            <w:noWrap/>
            <w:vAlign w:val="center"/>
          </w:tcPr>
          <w:p w14:paraId="218406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名称</w:t>
            </w:r>
          </w:p>
        </w:tc>
        <w:tc>
          <w:tcPr>
            <w:tcW w:w="856" w:type="pct"/>
            <w:tcBorders>
              <w:top w:val="single" w:color="000000" w:sz="4" w:space="0"/>
              <w:left w:val="single" w:color="000000" w:sz="4" w:space="0"/>
              <w:bottom w:val="single" w:color="000000" w:sz="4" w:space="0"/>
              <w:right w:val="single" w:color="000000" w:sz="4" w:space="0"/>
            </w:tcBorders>
            <w:noWrap/>
            <w:vAlign w:val="center"/>
          </w:tcPr>
          <w:p w14:paraId="54A32A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工程量说明</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50CBCD6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35958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5FE6C3C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运距</w:t>
            </w:r>
          </w:p>
          <w:p w14:paraId="478EA2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（km）</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D08F2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报价（元）</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AF647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合计</w:t>
            </w:r>
          </w:p>
        </w:tc>
      </w:tr>
      <w:tr w14:paraId="42BD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01740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9" w:type="pct"/>
            <w:tcBorders>
              <w:top w:val="single" w:color="000000" w:sz="4" w:space="0"/>
              <w:left w:val="single" w:color="000000" w:sz="4" w:space="0"/>
              <w:bottom w:val="single" w:color="000000" w:sz="4" w:space="0"/>
              <w:right w:val="single" w:color="000000" w:sz="4" w:space="0"/>
            </w:tcBorders>
            <w:noWrap/>
            <w:vAlign w:val="center"/>
          </w:tcPr>
          <w:p w14:paraId="424F70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石 方 外 运</w:t>
            </w:r>
          </w:p>
        </w:tc>
        <w:tc>
          <w:tcPr>
            <w:tcW w:w="856" w:type="pct"/>
            <w:tcBorders>
              <w:top w:val="single" w:color="000000" w:sz="4" w:space="0"/>
              <w:left w:val="single" w:color="000000" w:sz="4" w:space="0"/>
              <w:bottom w:val="single" w:color="000000" w:sz="4" w:space="0"/>
              <w:right w:val="single" w:color="000000" w:sz="4" w:space="0"/>
            </w:tcBorders>
            <w:noWrap/>
            <w:vAlign w:val="center"/>
          </w:tcPr>
          <w:p w14:paraId="611E1B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比重：2.7t/m3</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6FDB89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T</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13377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862122.24 </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45DBA1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snapToGrid w:val="0"/>
                <w:color w:val="000000"/>
                <w:kern w:val="0"/>
                <w:sz w:val="18"/>
                <w:szCs w:val="18"/>
                <w:u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6ACB48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snapToGrid w:val="0"/>
                <w:color w:val="000000"/>
                <w:kern w:val="0"/>
                <w:sz w:val="18"/>
                <w:szCs w:val="18"/>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A0437A6">
            <w:pPr>
              <w:jc w:val="right"/>
              <w:rPr>
                <w:rFonts w:hint="eastAsia" w:ascii="黑体" w:hAnsi="宋体" w:eastAsia="黑体" w:cs="黑体"/>
                <w:b/>
                <w:bCs/>
                <w:i w:val="0"/>
                <w:iCs w:val="0"/>
                <w:color w:val="000000"/>
                <w:sz w:val="15"/>
                <w:szCs w:val="15"/>
                <w:u w:val="none"/>
              </w:rPr>
            </w:pPr>
          </w:p>
        </w:tc>
      </w:tr>
      <w:tr w14:paraId="5C44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72C3A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9" w:type="pct"/>
            <w:tcBorders>
              <w:top w:val="single" w:color="000000" w:sz="4" w:space="0"/>
              <w:left w:val="single" w:color="000000" w:sz="4" w:space="0"/>
              <w:bottom w:val="single" w:color="000000" w:sz="4" w:space="0"/>
              <w:right w:val="single" w:color="000000" w:sz="4" w:space="0"/>
            </w:tcBorders>
            <w:noWrap/>
            <w:vAlign w:val="center"/>
          </w:tcPr>
          <w:p w14:paraId="54EF6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土 方 外 运</w:t>
            </w:r>
          </w:p>
        </w:tc>
        <w:tc>
          <w:tcPr>
            <w:tcW w:w="856" w:type="pct"/>
            <w:tcBorders>
              <w:top w:val="single" w:color="000000" w:sz="4" w:space="0"/>
              <w:left w:val="single" w:color="000000" w:sz="4" w:space="0"/>
              <w:bottom w:val="single" w:color="000000" w:sz="4" w:space="0"/>
              <w:right w:val="single" w:color="000000" w:sz="4" w:space="0"/>
            </w:tcBorders>
            <w:noWrap/>
            <w:vAlign w:val="center"/>
          </w:tcPr>
          <w:p w14:paraId="357C93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比重：1.4t/m3</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03E6BA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T</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26B7A2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59839.85 </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B2812A6">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3CC5FA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snapToGrid w:val="0"/>
                <w:color w:val="000000"/>
                <w:kern w:val="0"/>
                <w:sz w:val="18"/>
                <w:szCs w:val="18"/>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26FA4D8">
            <w:pPr>
              <w:jc w:val="center"/>
              <w:rPr>
                <w:rFonts w:hint="eastAsia" w:ascii="宋体" w:hAnsi="宋体" w:eastAsia="宋体" w:cs="宋体"/>
                <w:i w:val="0"/>
                <w:iCs w:val="0"/>
                <w:color w:val="000000"/>
                <w:sz w:val="15"/>
                <w:szCs w:val="15"/>
                <w:u w:val="none"/>
              </w:rPr>
            </w:pPr>
          </w:p>
        </w:tc>
      </w:tr>
      <w:tr w14:paraId="3097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6758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945" w:type="pct"/>
            <w:gridSpan w:val="2"/>
            <w:tcBorders>
              <w:top w:val="single" w:color="000000" w:sz="4" w:space="0"/>
              <w:left w:val="single" w:color="000000" w:sz="4" w:space="0"/>
              <w:bottom w:val="single" w:color="000000" w:sz="4" w:space="0"/>
              <w:right w:val="single" w:color="000000" w:sz="4" w:space="0"/>
            </w:tcBorders>
            <w:noWrap/>
            <w:vAlign w:val="center"/>
          </w:tcPr>
          <w:p w14:paraId="4DB377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不含税总计</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7ED7CCE3">
            <w:pPr>
              <w:jc w:val="center"/>
              <w:rPr>
                <w:rFonts w:hint="eastAsia" w:ascii="黑体" w:hAnsi="宋体" w:eastAsia="黑体" w:cs="黑体"/>
                <w:b/>
                <w:bCs/>
                <w:i w:val="0"/>
                <w:iCs w:val="0"/>
                <w:color w:val="000000"/>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7FF95DB">
            <w:pPr>
              <w:jc w:val="center"/>
              <w:rPr>
                <w:rFonts w:hint="eastAsia" w:ascii="黑体" w:hAnsi="宋体" w:eastAsia="黑体" w:cs="黑体"/>
                <w:b/>
                <w:bCs/>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29BB980">
            <w:pPr>
              <w:rPr>
                <w:rFonts w:hint="eastAsia" w:ascii="黑体" w:hAnsi="宋体" w:eastAsia="黑体" w:cs="黑体"/>
                <w:b/>
                <w:bCs/>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4F31D9BB">
            <w:pPr>
              <w:jc w:val="center"/>
              <w:rPr>
                <w:rFonts w:hint="eastAsia" w:ascii="黑体" w:hAnsi="宋体" w:eastAsia="黑体" w:cs="黑体"/>
                <w:b/>
                <w:bCs/>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6B59CF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 xml:space="preserve"> </w:t>
            </w:r>
          </w:p>
        </w:tc>
      </w:tr>
      <w:tr w14:paraId="2950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14:paraId="16F11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945" w:type="pct"/>
            <w:gridSpan w:val="2"/>
            <w:tcBorders>
              <w:top w:val="single" w:color="000000" w:sz="4" w:space="0"/>
              <w:left w:val="single" w:color="000000" w:sz="4" w:space="0"/>
              <w:bottom w:val="single" w:color="000000" w:sz="4" w:space="0"/>
              <w:right w:val="single" w:color="000000" w:sz="4" w:space="0"/>
            </w:tcBorders>
            <w:noWrap/>
            <w:vAlign w:val="center"/>
          </w:tcPr>
          <w:p w14:paraId="7B2D7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含税总计（税率9%）</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5B4202AC">
            <w:pPr>
              <w:jc w:val="center"/>
              <w:rPr>
                <w:rFonts w:hint="eastAsia" w:ascii="黑体" w:hAnsi="宋体" w:eastAsia="黑体" w:cs="黑体"/>
                <w:b/>
                <w:bCs/>
                <w:i w:val="0"/>
                <w:iCs w:val="0"/>
                <w:color w:val="000000"/>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366BD947">
            <w:pPr>
              <w:jc w:val="center"/>
              <w:rPr>
                <w:rFonts w:hint="eastAsia" w:ascii="黑体" w:hAnsi="宋体" w:eastAsia="黑体" w:cs="黑体"/>
                <w:b/>
                <w:bCs/>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C493540">
            <w:pPr>
              <w:rPr>
                <w:rFonts w:hint="eastAsia" w:ascii="黑体" w:hAnsi="宋体" w:eastAsia="黑体" w:cs="黑体"/>
                <w:b/>
                <w:bCs/>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14E6918">
            <w:pPr>
              <w:jc w:val="center"/>
              <w:rPr>
                <w:rFonts w:hint="eastAsia" w:ascii="黑体" w:hAnsi="宋体" w:eastAsia="黑体" w:cs="黑体"/>
                <w:b/>
                <w:bCs/>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4F81C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 xml:space="preserve"> </w:t>
            </w:r>
          </w:p>
        </w:tc>
      </w:tr>
    </w:tbl>
    <w:p w14:paraId="05AD0586">
      <w:pPr>
        <w:pStyle w:val="17"/>
        <w:keepNext w:val="0"/>
        <w:keepLines w:val="0"/>
        <w:pageBreakBefore w:val="0"/>
        <w:wordWrap/>
        <w:overflowPunct/>
        <w:topLinePunct w:val="0"/>
        <w:bidi w:val="0"/>
        <w:snapToGrid w:val="0"/>
        <w:spacing w:line="520" w:lineRule="exact"/>
        <w:ind w:firstLine="480" w:firstLineChars="200"/>
        <w:rPr>
          <w:rFonts w:hint="default"/>
          <w:lang w:val="en-US" w:eastAsia="zh-CN"/>
        </w:rPr>
      </w:pPr>
      <w:r>
        <w:rPr>
          <w:rFonts w:hint="eastAsia"/>
          <w:spacing w:val="0"/>
          <w:w w:val="100"/>
          <w:lang w:val="en-US" w:eastAsia="zh-CN"/>
        </w:rPr>
        <w:t>投标总价</w:t>
      </w:r>
      <w:r>
        <w:rPr>
          <w:rFonts w:hint="eastAsia" w:ascii="宋体" w:hAnsi="宋体"/>
          <w:color w:val="000000"/>
          <w:sz w:val="24"/>
          <w:szCs w:val="24"/>
          <w:u w:val="none"/>
        </w:rPr>
        <w:t>包括但不限于</w:t>
      </w:r>
      <w:r>
        <w:rPr>
          <w:rFonts w:hint="eastAsia" w:ascii="宋体" w:hAnsi="宋体" w:eastAsia="宋体" w:cs="宋体"/>
          <w:color w:val="000000"/>
          <w:sz w:val="24"/>
          <w:szCs w:val="24"/>
          <w:u w:val="none"/>
        </w:rPr>
        <w:t>土方外运费、土方倾倒场地费、</w:t>
      </w:r>
      <w:r>
        <w:rPr>
          <w:rFonts w:hint="eastAsia" w:ascii="宋体" w:hAnsi="宋体"/>
          <w:color w:val="000000"/>
          <w:sz w:val="24"/>
          <w:szCs w:val="24"/>
          <w:u w:val="none"/>
        </w:rPr>
        <w:t>人工费、材料费、辅助性材料费、施工机械使用费、装拆费用、检测证照费用、设备使用及维修费、燃油材料费、管理费、利润和税金以及根据本合同甲方指定应由乙方支付或承担的其它费用等</w:t>
      </w:r>
      <w:r>
        <w:rPr>
          <w:rFonts w:hint="eastAsia"/>
          <w:color w:val="000000"/>
          <w:sz w:val="24"/>
          <w:szCs w:val="24"/>
          <w:u w:val="none"/>
          <w:lang w:eastAsia="zh-CN"/>
        </w:rPr>
        <w:t>。</w:t>
      </w:r>
    </w:p>
    <w:p w14:paraId="77D7F9CD">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一、车辆符合以下要求：</w:t>
      </w:r>
    </w:p>
    <w:p w14:paraId="05B1AF1E">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车辆必须具有合法的道路运输经营许可证、车辆行驶证和道路运输证。</w:t>
      </w:r>
    </w:p>
    <w:p w14:paraId="575DEB89">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车辆必须按规定悬挂号牌，必须做到统一车身颜色、统一外观标识，车容车貌整洁。</w:t>
      </w:r>
    </w:p>
    <w:p w14:paraId="56C2AFC8">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运输</w:t>
      </w:r>
      <w:r>
        <w:rPr>
          <w:rFonts w:ascii="宋体" w:hAnsi="宋体" w:eastAsia="宋体" w:cs="宋体"/>
          <w:spacing w:val="0"/>
          <w:w w:val="100"/>
          <w:sz w:val="24"/>
          <w:szCs w:val="24"/>
        </w:rPr>
        <w:t>车辆必须安装符合国家规定标准的北斗卫星定位系统、车辆行驶记录仪， 统一纳入监控平台实施实时监控。</w:t>
      </w:r>
    </w:p>
    <w:p w14:paraId="42D1AE7E">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二、营运驾驶员应具备以下条件：</w:t>
      </w:r>
    </w:p>
    <w:p w14:paraId="2CB2BE81">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1、持有相应准驾车型驾驶证和从业资格证。</w:t>
      </w:r>
    </w:p>
    <w:p w14:paraId="7D326278">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2、最近3年内未发生负主要责任的交通事故。</w:t>
      </w:r>
    </w:p>
    <w:p w14:paraId="4B36259D">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3、年龄原则上不超过50岁，身体健康，无精神病史。</w:t>
      </w:r>
    </w:p>
    <w:p w14:paraId="25CEB4AE">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4、法律、法规规定的其他要求。</w:t>
      </w:r>
    </w:p>
    <w:p w14:paraId="5F4EFF2E">
      <w:pPr>
        <w:jc w:val="center"/>
        <w:rPr>
          <w:rFonts w:hint="eastAsia" w:eastAsia="黑体"/>
          <w:color w:val="000000"/>
          <w:sz w:val="32"/>
          <w:szCs w:val="32"/>
          <w:lang w:val="en-US" w:eastAsia="zh-CN"/>
        </w:rPr>
      </w:pPr>
    </w:p>
    <w:p w14:paraId="70F1C318">
      <w:pPr>
        <w:jc w:val="both"/>
        <w:rPr>
          <w:rFonts w:hint="eastAsia" w:eastAsia="黑体"/>
          <w:color w:val="000000"/>
          <w:sz w:val="32"/>
          <w:szCs w:val="32"/>
          <w:lang w:val="en-US" w:eastAsia="zh-CN"/>
        </w:rPr>
      </w:pPr>
    </w:p>
    <w:p w14:paraId="23A8362F">
      <w:pPr>
        <w:jc w:val="center"/>
        <w:rPr>
          <w:rFonts w:hint="eastAsia" w:ascii="宋体" w:hAnsi="宋体"/>
          <w:b/>
          <w:bCs/>
          <w:color w:val="000000"/>
          <w:sz w:val="32"/>
          <w:szCs w:val="32"/>
        </w:rPr>
      </w:pPr>
      <w:r>
        <w:rPr>
          <w:rFonts w:hint="eastAsia"/>
          <w:sz w:val="24"/>
          <w:szCs w:val="24"/>
        </w:rPr>
        <w:tab/>
      </w:r>
      <w:r>
        <w:rPr>
          <w:rFonts w:hint="eastAsia" w:eastAsia="黑体"/>
          <w:b/>
          <w:bCs/>
          <w:color w:val="000000"/>
          <w:sz w:val="32"/>
          <w:szCs w:val="32"/>
          <w:lang w:val="en-US" w:eastAsia="zh-CN"/>
        </w:rPr>
        <w:t>土石方外运</w:t>
      </w:r>
      <w:r>
        <w:rPr>
          <w:rFonts w:hint="eastAsia" w:eastAsia="黑体"/>
          <w:b/>
          <w:bCs/>
          <w:color w:val="000000"/>
          <w:sz w:val="32"/>
          <w:szCs w:val="32"/>
        </w:rPr>
        <w:t>合同</w:t>
      </w:r>
      <w:r>
        <w:rPr>
          <w:rFonts w:hint="eastAsia" w:ascii="宋体" w:hAnsi="宋体"/>
          <w:b/>
          <w:bCs/>
          <w:color w:val="000000"/>
          <w:sz w:val="32"/>
          <w:szCs w:val="32"/>
        </w:rPr>
        <w:t xml:space="preserve"> </w:t>
      </w:r>
    </w:p>
    <w:p w14:paraId="4E5D9D8F">
      <w:pPr>
        <w:pStyle w:val="2"/>
      </w:pPr>
    </w:p>
    <w:p w14:paraId="0FB0338F">
      <w:pPr>
        <w:spacing w:line="360" w:lineRule="auto"/>
        <w:rPr>
          <w:color w:val="000000"/>
          <w:sz w:val="24"/>
          <w:szCs w:val="24"/>
        </w:rPr>
      </w:pPr>
      <w:r>
        <w:rPr>
          <w:rFonts w:hint="eastAsia"/>
          <w:color w:val="000000"/>
          <w:sz w:val="24"/>
          <w:szCs w:val="24"/>
        </w:rPr>
        <w:t>工程项目：</w:t>
      </w:r>
      <w:r>
        <w:rPr>
          <w:rFonts w:hint="eastAsia"/>
          <w:color w:val="000000"/>
          <w:sz w:val="24"/>
          <w:szCs w:val="24"/>
          <w:u w:val="single"/>
        </w:rPr>
        <w:t xml:space="preserve"> </w:t>
      </w:r>
      <w:r>
        <w:rPr>
          <w:rFonts w:hint="eastAsia"/>
          <w:color w:val="000000"/>
          <w:sz w:val="24"/>
          <w:szCs w:val="24"/>
          <w:u w:val="single"/>
          <w:lang w:val="en-US" w:eastAsia="zh-CN"/>
        </w:rPr>
        <w:t>袁广-良贩矿山井巷工程（一期）</w:t>
      </w:r>
    </w:p>
    <w:p w14:paraId="62757812">
      <w:pPr>
        <w:spacing w:line="360" w:lineRule="auto"/>
        <w:rPr>
          <w:color w:val="000000"/>
          <w:sz w:val="24"/>
          <w:szCs w:val="24"/>
        </w:rPr>
      </w:pPr>
      <w:r>
        <w:rPr>
          <w:color w:val="000000"/>
          <w:sz w:val="24"/>
          <w:szCs w:val="24"/>
        </w:rPr>
        <w:t>甲</w:t>
      </w:r>
      <w:r>
        <w:rPr>
          <w:rFonts w:hint="eastAsia"/>
          <w:color w:val="000000"/>
          <w:sz w:val="24"/>
          <w:szCs w:val="24"/>
        </w:rPr>
        <w:t xml:space="preserve">    </w:t>
      </w:r>
      <w:r>
        <w:rPr>
          <w:color w:val="000000"/>
          <w:sz w:val="24"/>
          <w:szCs w:val="24"/>
        </w:rPr>
        <w:t>方：</w:t>
      </w:r>
      <w:r>
        <w:rPr>
          <w:rFonts w:hint="eastAsia"/>
          <w:color w:val="000000"/>
          <w:sz w:val="24"/>
          <w:szCs w:val="24"/>
          <w:u w:val="single"/>
        </w:rPr>
        <w:t xml:space="preserve"> 浙江省隧道工程集团有限公司  </w:t>
      </w:r>
    </w:p>
    <w:p w14:paraId="3132538B">
      <w:pPr>
        <w:spacing w:line="360" w:lineRule="auto"/>
        <w:rPr>
          <w:rFonts w:hint="default" w:eastAsiaTheme="minorEastAsia"/>
          <w:color w:val="000000"/>
          <w:sz w:val="24"/>
          <w:szCs w:val="24"/>
          <w:lang w:val="en-US" w:eastAsia="zh-CN"/>
        </w:rPr>
      </w:pPr>
      <w:r>
        <w:rPr>
          <w:color w:val="000000"/>
          <w:sz w:val="24"/>
          <w:szCs w:val="24"/>
        </w:rPr>
        <w:t>乙</w:t>
      </w:r>
      <w:r>
        <w:rPr>
          <w:rFonts w:hint="eastAsia"/>
          <w:color w:val="000000"/>
          <w:sz w:val="24"/>
          <w:szCs w:val="24"/>
        </w:rPr>
        <w:t xml:space="preserve">    </w:t>
      </w:r>
      <w:r>
        <w:rPr>
          <w:color w:val="000000"/>
          <w:sz w:val="24"/>
          <w:szCs w:val="24"/>
        </w:rPr>
        <w:t>方：</w:t>
      </w:r>
      <w:r>
        <w:rPr>
          <w:rFonts w:hint="eastAsia"/>
          <w:color w:val="000000"/>
          <w:sz w:val="24"/>
          <w:szCs w:val="24"/>
          <w:u w:val="single"/>
        </w:rPr>
        <w:t xml:space="preserve"> </w:t>
      </w:r>
      <w:r>
        <w:rPr>
          <w:rFonts w:hint="eastAsia"/>
          <w:color w:val="000000"/>
          <w:sz w:val="24"/>
          <w:szCs w:val="24"/>
          <w:u w:val="single"/>
          <w:lang w:val="en-US" w:eastAsia="zh-CN"/>
        </w:rPr>
        <w:t xml:space="preserve">                                                </w:t>
      </w:r>
    </w:p>
    <w:p w14:paraId="1775D263">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依照《中华人民共和国</w:t>
      </w:r>
      <w:r>
        <w:rPr>
          <w:rFonts w:hint="eastAsia" w:ascii="宋体" w:hAnsi="宋体" w:eastAsia="宋体" w:cs="宋体"/>
          <w:spacing w:val="0"/>
          <w:w w:val="100"/>
          <w:sz w:val="24"/>
          <w:szCs w:val="24"/>
        </w:rPr>
        <w:t>民法典</w:t>
      </w:r>
      <w:r>
        <w:rPr>
          <w:rFonts w:ascii="宋体" w:hAnsi="宋体" w:eastAsia="宋体" w:cs="宋体"/>
          <w:spacing w:val="0"/>
          <w:w w:val="100"/>
          <w:sz w:val="24"/>
          <w:szCs w:val="24"/>
        </w:rPr>
        <w:t>》</w:t>
      </w:r>
      <w:r>
        <w:rPr>
          <w:rFonts w:hint="eastAsia" w:ascii="宋体" w:hAnsi="宋体" w:eastAsia="宋体" w:cs="宋体"/>
          <w:spacing w:val="0"/>
          <w:w w:val="100"/>
          <w:sz w:val="24"/>
          <w:szCs w:val="24"/>
        </w:rPr>
        <w:t>、《中华人民共和国建筑法》、《建设工程质量管理条例》及其它有关法律、行政法规、规章，</w:t>
      </w:r>
      <w:r>
        <w:rPr>
          <w:rFonts w:ascii="宋体" w:hAnsi="宋体" w:eastAsia="宋体" w:cs="宋体"/>
          <w:spacing w:val="0"/>
          <w:w w:val="100"/>
          <w:sz w:val="24"/>
          <w:szCs w:val="24"/>
        </w:rPr>
        <w:t>遵循平等、自愿、公平和诚实信用的原则，</w:t>
      </w:r>
      <w:r>
        <w:rPr>
          <w:rFonts w:hint="eastAsia" w:ascii="宋体" w:hAnsi="宋体" w:eastAsia="宋体" w:cs="宋体"/>
          <w:spacing w:val="0"/>
          <w:w w:val="100"/>
          <w:sz w:val="24"/>
          <w:szCs w:val="24"/>
        </w:rPr>
        <w:t>甲乙</w:t>
      </w:r>
      <w:r>
        <w:rPr>
          <w:rFonts w:ascii="宋体" w:hAnsi="宋体" w:eastAsia="宋体" w:cs="宋体"/>
          <w:spacing w:val="0"/>
          <w:w w:val="100"/>
          <w:sz w:val="24"/>
          <w:szCs w:val="24"/>
        </w:rPr>
        <w:t>双方就</w:t>
      </w:r>
      <w:r>
        <w:rPr>
          <w:rFonts w:hint="eastAsia" w:ascii="宋体" w:hAnsi="宋体" w:eastAsia="宋体" w:cs="宋体"/>
          <w:spacing w:val="0"/>
          <w:w w:val="100"/>
          <w:sz w:val="24"/>
          <w:szCs w:val="24"/>
        </w:rPr>
        <w:t>土</w:t>
      </w:r>
      <w:r>
        <w:rPr>
          <w:rFonts w:hint="eastAsia" w:ascii="宋体" w:hAnsi="宋体" w:eastAsia="宋体" w:cs="宋体"/>
          <w:spacing w:val="0"/>
          <w:w w:val="100"/>
          <w:sz w:val="24"/>
          <w:szCs w:val="24"/>
          <w:lang w:val="en-US" w:eastAsia="zh-CN"/>
        </w:rPr>
        <w:t>石</w:t>
      </w:r>
      <w:r>
        <w:rPr>
          <w:rFonts w:hint="eastAsia" w:ascii="宋体" w:hAnsi="宋体" w:eastAsia="宋体" w:cs="宋体"/>
          <w:spacing w:val="0"/>
          <w:w w:val="100"/>
          <w:sz w:val="24"/>
          <w:szCs w:val="24"/>
        </w:rPr>
        <w:t>方</w:t>
      </w:r>
      <w:r>
        <w:rPr>
          <w:rFonts w:hint="eastAsia" w:ascii="宋体" w:hAnsi="宋体" w:eastAsia="宋体" w:cs="宋体"/>
          <w:spacing w:val="0"/>
          <w:w w:val="100"/>
          <w:sz w:val="24"/>
          <w:szCs w:val="24"/>
          <w:lang w:eastAsia="zh-CN"/>
        </w:rPr>
        <w:t>外运</w:t>
      </w:r>
      <w:r>
        <w:rPr>
          <w:rFonts w:ascii="宋体" w:hAnsi="宋体" w:eastAsia="宋体" w:cs="宋体"/>
          <w:spacing w:val="0"/>
          <w:w w:val="100"/>
          <w:sz w:val="24"/>
          <w:szCs w:val="24"/>
        </w:rPr>
        <w:t>工程施工事项经协商达成一致，订立本合同。</w:t>
      </w:r>
    </w:p>
    <w:p w14:paraId="391F0859">
      <w:pPr>
        <w:spacing w:line="300" w:lineRule="auto"/>
        <w:ind w:firstLine="482" w:firstLineChars="200"/>
        <w:jc w:val="left"/>
        <w:rPr>
          <w:rFonts w:ascii="黑体" w:hAnsi="黑体" w:eastAsia="黑体"/>
          <w:b/>
          <w:color w:val="000000"/>
          <w:sz w:val="24"/>
          <w:szCs w:val="24"/>
        </w:rPr>
      </w:pPr>
      <w:r>
        <w:rPr>
          <w:rFonts w:ascii="黑体" w:hAnsi="黑体" w:eastAsia="黑体"/>
          <w:b/>
          <w:color w:val="000000"/>
          <w:sz w:val="24"/>
          <w:szCs w:val="24"/>
        </w:rPr>
        <w:t>1.乙方情况</w:t>
      </w:r>
    </w:p>
    <w:p w14:paraId="53EE8011">
      <w:pPr>
        <w:spacing w:line="300" w:lineRule="auto"/>
        <w:ind w:firstLine="480" w:firstLineChars="200"/>
        <w:rPr>
          <w:rFonts w:ascii="宋体" w:hAnsi="宋体"/>
          <w:color w:val="000000"/>
          <w:sz w:val="24"/>
          <w:szCs w:val="24"/>
        </w:rPr>
      </w:pPr>
      <w:r>
        <w:rPr>
          <w:rFonts w:ascii="宋体" w:hAnsi="宋体"/>
          <w:color w:val="000000"/>
          <w:sz w:val="24"/>
          <w:szCs w:val="24"/>
        </w:rPr>
        <w:t>1.1乙方名称：</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ascii="宋体" w:hAnsi="宋体"/>
          <w:color w:val="000000"/>
          <w:sz w:val="24"/>
          <w:szCs w:val="24"/>
        </w:rPr>
        <w:t>；</w:t>
      </w:r>
    </w:p>
    <w:p w14:paraId="3CF85C10">
      <w:pPr>
        <w:spacing w:line="300" w:lineRule="auto"/>
        <w:ind w:firstLine="480" w:firstLineChars="200"/>
        <w:rPr>
          <w:rFonts w:ascii="宋体" w:hAnsi="宋体"/>
          <w:sz w:val="24"/>
          <w:szCs w:val="24"/>
        </w:rPr>
      </w:pPr>
      <w:r>
        <w:rPr>
          <w:rFonts w:hint="eastAsia" w:ascii="宋体" w:hAnsi="宋体"/>
          <w:color w:val="000000"/>
          <w:sz w:val="24"/>
          <w:szCs w:val="24"/>
        </w:rPr>
        <w:t>注册</w:t>
      </w:r>
      <w:r>
        <w:rPr>
          <w:rFonts w:ascii="宋体" w:hAnsi="宋体"/>
          <w:color w:val="000000"/>
          <w:sz w:val="24"/>
          <w:szCs w:val="24"/>
        </w:rPr>
        <w:t>地址：</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sz w:val="24"/>
          <w:szCs w:val="24"/>
        </w:rPr>
        <w:t>；</w:t>
      </w:r>
    </w:p>
    <w:p w14:paraId="675D6535">
      <w:pPr>
        <w:spacing w:line="300" w:lineRule="auto"/>
        <w:ind w:firstLine="480" w:firstLineChars="200"/>
        <w:jc w:val="left"/>
        <w:rPr>
          <w:rFonts w:ascii="宋体" w:hAnsi="宋体"/>
          <w:sz w:val="24"/>
          <w:szCs w:val="24"/>
        </w:rPr>
      </w:pPr>
      <w:r>
        <w:rPr>
          <w:rFonts w:ascii="宋体" w:hAnsi="宋体"/>
          <w:sz w:val="24"/>
          <w:szCs w:val="24"/>
        </w:rPr>
        <w:t>法定代表人姓名：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rPr>
        <w:t>，职称：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职务</w:t>
      </w:r>
      <w:r>
        <w:rPr>
          <w:rFonts w:ascii="宋体" w:hAnsi="宋体"/>
          <w:sz w:val="24"/>
          <w:szCs w:val="24"/>
        </w:rPr>
        <w:t>：</w:t>
      </w:r>
      <w:r>
        <w:rPr>
          <w:rFonts w:hint="eastAsia" w:ascii="宋体" w:hAnsi="宋体"/>
          <w:sz w:val="24"/>
          <w:szCs w:val="24"/>
          <w:u w:val="single"/>
        </w:rPr>
        <w:t xml:space="preserve">  企业负责人 </w:t>
      </w:r>
      <w:r>
        <w:rPr>
          <w:rFonts w:ascii="宋体" w:hAnsi="宋体"/>
          <w:sz w:val="24"/>
          <w:szCs w:val="24"/>
          <w:u w:val="single"/>
        </w:rPr>
        <w:t xml:space="preserve"> </w:t>
      </w:r>
      <w:r>
        <w:rPr>
          <w:rFonts w:ascii="宋体" w:hAnsi="宋体"/>
          <w:sz w:val="24"/>
          <w:szCs w:val="24"/>
        </w:rPr>
        <w:t>。</w:t>
      </w:r>
    </w:p>
    <w:p w14:paraId="5F93882C">
      <w:pPr>
        <w:spacing w:line="300" w:lineRule="auto"/>
        <w:ind w:firstLine="480" w:firstLineChars="200"/>
        <w:jc w:val="left"/>
        <w:rPr>
          <w:rFonts w:ascii="宋体" w:hAnsi="宋体"/>
          <w:sz w:val="24"/>
          <w:szCs w:val="24"/>
        </w:rPr>
      </w:pPr>
      <w:r>
        <w:rPr>
          <w:rFonts w:ascii="宋体" w:hAnsi="宋体"/>
          <w:sz w:val="24"/>
          <w:szCs w:val="24"/>
        </w:rPr>
        <w:t>1.2项目负责人姓名</w:t>
      </w:r>
      <w:r>
        <w:rPr>
          <w:rFonts w:ascii="宋体" w:hAnsi="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ascii="宋体" w:hAnsi="宋体"/>
          <w:sz w:val="24"/>
          <w:szCs w:val="24"/>
        </w:rPr>
        <w:t>，职称：</w:t>
      </w:r>
      <w:r>
        <w:rPr>
          <w:rFonts w:hint="eastAsia" w:ascii="宋体" w:hAnsi="宋体"/>
          <w:sz w:val="24"/>
          <w:szCs w:val="24"/>
          <w:u w:val="single"/>
        </w:rPr>
        <w:t xml:space="preserve">  /  </w:t>
      </w:r>
      <w:r>
        <w:rPr>
          <w:rFonts w:ascii="宋体" w:hAnsi="宋体"/>
          <w:sz w:val="24"/>
          <w:szCs w:val="24"/>
        </w:rPr>
        <w:t>，资格：</w:t>
      </w:r>
      <w:r>
        <w:rPr>
          <w:rFonts w:hint="eastAsia" w:ascii="宋体" w:hAnsi="宋体"/>
          <w:sz w:val="24"/>
          <w:szCs w:val="24"/>
          <w:u w:val="single"/>
        </w:rPr>
        <w:t xml:space="preserve"> 项目负责人  </w:t>
      </w:r>
      <w:r>
        <w:rPr>
          <w:rFonts w:ascii="宋体" w:hAnsi="宋体"/>
          <w:sz w:val="24"/>
          <w:szCs w:val="24"/>
        </w:rPr>
        <w:t>。</w:t>
      </w:r>
    </w:p>
    <w:p w14:paraId="6C45903B">
      <w:pPr>
        <w:spacing w:line="300" w:lineRule="auto"/>
        <w:ind w:firstLine="482" w:firstLineChars="2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sz w:val="24"/>
          <w:szCs w:val="24"/>
        </w:rPr>
        <w:t>2.工程</w:t>
      </w:r>
      <w:r>
        <w:rPr>
          <w:rFonts w:hint="eastAsia" w:ascii="黑体" w:hAnsi="黑体" w:eastAsia="黑体"/>
          <w:b/>
          <w:color w:val="000000"/>
          <w:sz w:val="24"/>
          <w:szCs w:val="24"/>
        </w:rPr>
        <w:t>概况</w:t>
      </w:r>
    </w:p>
    <w:p w14:paraId="729D4935">
      <w:pPr>
        <w:spacing w:line="300" w:lineRule="auto"/>
        <w:ind w:firstLine="480" w:firstLineChars="20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2.1工程名称</w:t>
      </w:r>
      <w:r>
        <w:rPr>
          <w:rFonts w:hint="eastAsia" w:ascii="宋体" w:hAnsi="宋体"/>
          <w:color w:val="000000" w:themeColor="text1"/>
          <w:sz w:val="24"/>
          <w:szCs w:val="24"/>
          <w14:textFill>
            <w14:solidFill>
              <w14:schemeClr w14:val="tx1"/>
            </w14:solidFill>
          </w14:textFill>
        </w:rPr>
        <w:t>及</w:t>
      </w:r>
      <w:r>
        <w:rPr>
          <w:rFonts w:ascii="宋体" w:hAnsi="宋体"/>
          <w:color w:val="000000" w:themeColor="text1"/>
          <w:sz w:val="24"/>
          <w:szCs w:val="24"/>
          <w14:textFill>
            <w14:solidFill>
              <w14:schemeClr w14:val="tx1"/>
            </w14:solidFill>
          </w14:textFill>
        </w:rPr>
        <w:t>地点</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土</w:t>
      </w:r>
      <w:r>
        <w:rPr>
          <w:rFonts w:hint="eastAsia" w:ascii="宋体" w:hAnsi="宋体"/>
          <w:color w:val="000000" w:themeColor="text1"/>
          <w:sz w:val="24"/>
          <w:szCs w:val="24"/>
          <w:u w:val="single"/>
          <w:lang w:val="en-US" w:eastAsia="zh-CN"/>
          <w14:textFill>
            <w14:solidFill>
              <w14:schemeClr w14:val="tx1"/>
            </w14:solidFill>
          </w14:textFill>
        </w:rPr>
        <w:t>石</w:t>
      </w:r>
      <w:r>
        <w:rPr>
          <w:rFonts w:hint="eastAsia" w:ascii="宋体" w:hAnsi="宋体"/>
          <w:color w:val="000000" w:themeColor="text1"/>
          <w:sz w:val="24"/>
          <w:szCs w:val="24"/>
          <w:u w:val="single"/>
          <w14:textFill>
            <w14:solidFill>
              <w14:schemeClr w14:val="tx1"/>
            </w14:solidFill>
          </w14:textFill>
        </w:rPr>
        <w:t>方</w:t>
      </w:r>
      <w:r>
        <w:rPr>
          <w:rFonts w:hint="eastAsia" w:ascii="宋体" w:hAnsi="宋体"/>
          <w:color w:val="000000" w:themeColor="text1"/>
          <w:sz w:val="24"/>
          <w:szCs w:val="24"/>
          <w:u w:val="single"/>
          <w:lang w:eastAsia="zh-CN"/>
          <w14:textFill>
            <w14:solidFill>
              <w14:schemeClr w14:val="tx1"/>
            </w14:solidFill>
          </w14:textFill>
        </w:rPr>
        <w:t>外运</w:t>
      </w:r>
      <w:r>
        <w:rPr>
          <w:rFonts w:hint="eastAsia"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lang w:val="en-US" w:eastAsia="zh-CN"/>
          <w14:textFill>
            <w14:solidFill>
              <w14:schemeClr w14:val="tx1"/>
            </w14:solidFill>
          </w14:textFill>
        </w:rPr>
        <w:t>黄石</w:t>
      </w:r>
      <w:r>
        <w:rPr>
          <w:rFonts w:hint="eastAsia" w:ascii="宋体" w:hAnsi="宋体"/>
          <w:color w:val="000000" w:themeColor="text1"/>
          <w:sz w:val="24"/>
          <w:szCs w:val="24"/>
          <w:u w:val="single"/>
          <w14:textFill>
            <w14:solidFill>
              <w14:schemeClr w14:val="tx1"/>
            </w14:solidFill>
          </w14:textFill>
        </w:rPr>
        <w:t>市</w:t>
      </w:r>
      <w:r>
        <w:rPr>
          <w:rFonts w:hint="eastAsia" w:ascii="宋体" w:hAnsi="宋体"/>
          <w:color w:val="000000" w:themeColor="text1"/>
          <w:sz w:val="24"/>
          <w:szCs w:val="24"/>
          <w:u w:val="single"/>
          <w:lang w:val="en-US" w:eastAsia="zh-CN"/>
          <w14:textFill>
            <w14:solidFill>
              <w14:schemeClr w14:val="tx1"/>
            </w14:solidFill>
          </w14:textFill>
        </w:rPr>
        <w:t>阳新县富池镇</w:t>
      </w:r>
      <w:r>
        <w:rPr>
          <w:rFonts w:hint="eastAsia" w:ascii="宋体" w:hAnsi="宋体"/>
          <w:color w:val="000000" w:themeColor="text1"/>
          <w:sz w:val="24"/>
          <w:szCs w:val="24"/>
          <w:u w:val="single"/>
          <w14:textFill>
            <w14:solidFill>
              <w14:schemeClr w14:val="tx1"/>
            </w14:solidFill>
          </w14:textFill>
        </w:rPr>
        <w:t>。</w:t>
      </w:r>
    </w:p>
    <w:p w14:paraId="028CA1D8">
      <w:pPr>
        <w:spacing w:line="300" w:lineRule="auto"/>
        <w:ind w:firstLine="480" w:firstLineChars="200"/>
        <w:jc w:val="left"/>
        <w:rPr>
          <w:rFonts w:hint="default" w:ascii="宋体" w:hAnsi="宋体" w:eastAsiaTheme="minorEastAsia"/>
          <w:color w:val="000000" w:themeColor="text1"/>
          <w:sz w:val="24"/>
          <w:szCs w:val="24"/>
          <w:u w:val="single"/>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2.2 工程范围</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内容：</w:t>
      </w:r>
      <w:r>
        <w:rPr>
          <w:rFonts w:hint="eastAsia"/>
          <w:color w:val="000000"/>
          <w:sz w:val="24"/>
          <w:szCs w:val="24"/>
          <w:u w:val="single"/>
          <w:lang w:val="en-US" w:eastAsia="zh-CN"/>
        </w:rPr>
        <w:t>袁广-良贩矿山井巷工程（一期）</w:t>
      </w:r>
      <w:r>
        <w:rPr>
          <w:rFonts w:hint="eastAsia" w:ascii="宋体" w:hAnsi="宋体" w:cs="宋体"/>
          <w:color w:val="000000" w:themeColor="text1"/>
          <w:kern w:val="0"/>
          <w:sz w:val="24"/>
          <w:szCs w:val="24"/>
          <w:u w:val="single"/>
          <w:lang w:val="en-US" w:eastAsia="zh-CN"/>
          <w14:textFill>
            <w14:solidFill>
              <w14:schemeClr w14:val="tx1"/>
            </w14:solidFill>
          </w14:textFill>
        </w:rPr>
        <w:t>土石方外运</w:t>
      </w:r>
    </w:p>
    <w:p w14:paraId="42EB8204">
      <w:pPr>
        <w:spacing w:line="300" w:lineRule="auto"/>
        <w:ind w:firstLine="482" w:firstLineChars="200"/>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3.合同有关款项</w:t>
      </w:r>
    </w:p>
    <w:p w14:paraId="7CF4C783">
      <w:pPr>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3.1 价款</w:t>
      </w:r>
    </w:p>
    <w:p w14:paraId="209FA9AA">
      <w:pPr>
        <w:spacing w:line="300" w:lineRule="auto"/>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3.1.1本合同为</w:t>
      </w:r>
      <w:r>
        <w:rPr>
          <w:rFonts w:hint="eastAsia" w:ascii="宋体" w:hAnsi="宋体"/>
          <w:color w:val="000000" w:themeColor="text1"/>
          <w:sz w:val="24"/>
          <w:szCs w:val="24"/>
          <w14:textFill>
            <w14:solidFill>
              <w14:schemeClr w14:val="tx1"/>
            </w14:solidFill>
          </w14:textFill>
        </w:rPr>
        <w:t>固定</w:t>
      </w:r>
      <w:r>
        <w:rPr>
          <w:rFonts w:hint="eastAsia" w:ascii="宋体" w:hAnsi="宋体"/>
          <w:color w:val="000000" w:themeColor="text1"/>
          <w:sz w:val="24"/>
          <w:szCs w:val="24"/>
          <w:u w:val="single"/>
          <w14:textFill>
            <w14:solidFill>
              <w14:schemeClr w14:val="tx1"/>
            </w14:solidFill>
          </w14:textFill>
        </w:rPr>
        <w:t xml:space="preserve"> 单价 </w:t>
      </w:r>
      <w:r>
        <w:rPr>
          <w:rFonts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14:textFill>
            <w14:solidFill>
              <w14:schemeClr w14:val="tx1"/>
            </w14:solidFill>
          </w14:textFill>
        </w:rPr>
        <w:t>单价为：</w:t>
      </w:r>
    </w:p>
    <w:tbl>
      <w:tblPr>
        <w:tblStyle w:val="1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935"/>
        <w:gridCol w:w="2193"/>
        <w:gridCol w:w="704"/>
        <w:gridCol w:w="1165"/>
        <w:gridCol w:w="900"/>
        <w:gridCol w:w="1339"/>
        <w:gridCol w:w="871"/>
      </w:tblGrid>
      <w:tr w14:paraId="0B52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C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B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49A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工程量说明</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68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3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636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eastAsia="zh-CN" w:bidi="ar"/>
              </w:rPr>
            </w:pPr>
            <w:r>
              <w:rPr>
                <w:rFonts w:hint="eastAsia" w:ascii="宋体" w:hAnsi="宋体" w:eastAsia="宋体" w:cs="宋体"/>
                <w:b/>
                <w:bCs/>
                <w:i w:val="0"/>
                <w:iCs w:val="0"/>
                <w:color w:val="000000"/>
                <w:kern w:val="0"/>
                <w:sz w:val="21"/>
                <w:szCs w:val="21"/>
                <w:u w:val="none"/>
                <w:lang w:val="en-US" w:eastAsia="zh-CN" w:bidi="ar"/>
              </w:rPr>
              <w:t>运距</w:t>
            </w:r>
          </w:p>
          <w:p w14:paraId="0357AA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（km）</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C0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报价（元）</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5E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14:paraId="77BB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E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石 方 外 运</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A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比重：2.7t/m3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D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862122.24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A5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CB2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9BF1">
            <w:pPr>
              <w:jc w:val="right"/>
              <w:rPr>
                <w:rFonts w:hint="eastAsia" w:ascii="黑体" w:hAnsi="宋体" w:eastAsia="黑体" w:cs="黑体"/>
                <w:b/>
                <w:bCs/>
                <w:i w:val="0"/>
                <w:iCs w:val="0"/>
                <w:color w:val="000000"/>
                <w:sz w:val="24"/>
                <w:szCs w:val="24"/>
                <w:u w:val="none"/>
              </w:rPr>
            </w:pPr>
          </w:p>
        </w:tc>
      </w:tr>
      <w:tr w14:paraId="1DED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E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7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（一）硐内工程</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2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掘进量：189265.70m3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4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1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511017.39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342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8FA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31FE">
            <w:pPr>
              <w:jc w:val="right"/>
              <w:rPr>
                <w:rFonts w:hint="eastAsia" w:ascii="宋体" w:hAnsi="宋体" w:eastAsia="宋体" w:cs="宋体"/>
                <w:b/>
                <w:bCs/>
                <w:i w:val="0"/>
                <w:iCs w:val="0"/>
                <w:color w:val="000000"/>
                <w:sz w:val="15"/>
                <w:szCs w:val="15"/>
                <w:u w:val="none"/>
              </w:rPr>
            </w:pPr>
          </w:p>
        </w:tc>
      </w:tr>
      <w:tr w14:paraId="32E9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4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1.主运输隧道</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1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53176.7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0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143577.09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2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3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A2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150C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E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B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2.溜井工程</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11603.68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C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4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31329.94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9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41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3758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3.平硐、硐室</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9F69">
            <w:pPr>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3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5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336110.36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7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D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2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00C6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F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（二）硐外工程</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1503">
            <w:pPr>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B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4C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351104.85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16BE">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5FC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F0F8">
            <w:pPr>
              <w:jc w:val="center"/>
              <w:rPr>
                <w:rFonts w:hint="eastAsia" w:ascii="宋体" w:hAnsi="宋体" w:eastAsia="宋体" w:cs="宋体"/>
                <w:i w:val="0"/>
                <w:iCs w:val="0"/>
                <w:color w:val="000000"/>
                <w:sz w:val="15"/>
                <w:szCs w:val="15"/>
                <w:u w:val="none"/>
              </w:rPr>
            </w:pPr>
          </w:p>
        </w:tc>
      </w:tr>
      <w:tr w14:paraId="280D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8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1.主运输隧道硐口</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1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开挖量：3725m3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E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E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10057.50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1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6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8E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5676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4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2.胶带中转站</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AABB">
            <w:pPr>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E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315797.35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8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35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146C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9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3.辅助道路</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5075">
            <w:pPr>
              <w:jc w:val="center"/>
              <w:rPr>
                <w:rFonts w:hint="eastAsia" w:ascii="宋体" w:hAnsi="宋体" w:eastAsia="宋体" w:cs="宋体"/>
                <w:i w:val="0"/>
                <w:iCs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25250.00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D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4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01A4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3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66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 方 外 运</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E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比重：1.4t/m3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6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5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59839.85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42F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087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6F40">
            <w:pPr>
              <w:jc w:val="center"/>
              <w:rPr>
                <w:rFonts w:hint="eastAsia" w:ascii="宋体" w:hAnsi="宋体" w:eastAsia="宋体" w:cs="宋体"/>
                <w:i w:val="0"/>
                <w:iCs w:val="0"/>
                <w:color w:val="000000"/>
                <w:sz w:val="15"/>
                <w:szCs w:val="15"/>
                <w:u w:val="none"/>
              </w:rPr>
            </w:pPr>
          </w:p>
        </w:tc>
      </w:tr>
      <w:tr w14:paraId="1DEC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2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胶带中转站</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2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40404.75m3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A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C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56566.65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3E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6B17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F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1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辅助道路</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2338m3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5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3273.20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8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3AAD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B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1E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不含税总计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F56E">
            <w:pPr>
              <w:jc w:val="center"/>
              <w:rPr>
                <w:rFonts w:hint="eastAsia" w:ascii="黑体" w:hAnsi="宋体" w:eastAsia="黑体" w:cs="黑体"/>
                <w:b/>
                <w:bCs/>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1ECD">
            <w:pPr>
              <w:jc w:val="center"/>
              <w:rPr>
                <w:rFonts w:hint="eastAsia" w:ascii="黑体" w:hAnsi="宋体" w:eastAsia="黑体" w:cs="黑体"/>
                <w:b/>
                <w:bCs/>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21F6">
            <w:pPr>
              <w:rPr>
                <w:rFonts w:hint="eastAsia" w:ascii="黑体" w:hAnsi="宋体" w:eastAsia="黑体" w:cs="黑体"/>
                <w:b/>
                <w:bCs/>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DFCE">
            <w:pPr>
              <w:jc w:val="center"/>
              <w:rPr>
                <w:rFonts w:hint="eastAsia" w:ascii="黑体" w:hAnsi="宋体" w:eastAsia="黑体" w:cs="黑体"/>
                <w:b/>
                <w:bCs/>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7D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r>
      <w:tr w14:paraId="4CF6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B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9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含税总计（税率9%）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6CFE">
            <w:pPr>
              <w:jc w:val="center"/>
              <w:rPr>
                <w:rFonts w:hint="eastAsia" w:ascii="黑体" w:hAnsi="宋体" w:eastAsia="黑体" w:cs="黑体"/>
                <w:b/>
                <w:bCs/>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F43C">
            <w:pPr>
              <w:jc w:val="center"/>
              <w:rPr>
                <w:rFonts w:hint="eastAsia" w:ascii="黑体" w:hAnsi="宋体" w:eastAsia="黑体" w:cs="黑体"/>
                <w:b/>
                <w:bCs/>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D2E7">
            <w:pPr>
              <w:rPr>
                <w:rFonts w:hint="eastAsia" w:ascii="黑体" w:hAnsi="宋体" w:eastAsia="黑体" w:cs="黑体"/>
                <w:b/>
                <w:bCs/>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E51D">
            <w:pPr>
              <w:jc w:val="center"/>
              <w:rPr>
                <w:rFonts w:hint="eastAsia" w:ascii="黑体" w:hAnsi="宋体" w:eastAsia="黑体" w:cs="黑体"/>
                <w:b/>
                <w:bCs/>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54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r>
    </w:tbl>
    <w:p w14:paraId="4228252A">
      <w:pPr>
        <w:jc w:val="left"/>
        <w:rPr>
          <w:rFonts w:hint="eastAsia" w:asciiTheme="minorEastAsia" w:hAnsiTheme="minorEastAsia" w:cstheme="minorEastAsia"/>
          <w:color w:val="000000" w:themeColor="text1"/>
          <w:sz w:val="18"/>
          <w:szCs w:val="18"/>
          <w14:textFill>
            <w14:solidFill>
              <w14:schemeClr w14:val="tx1"/>
            </w14:solidFill>
          </w14:textFill>
        </w:rPr>
      </w:pPr>
    </w:p>
    <w:p w14:paraId="54320DC2">
      <w:pPr>
        <w:jc w:val="left"/>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说明：1、工程量为暂定工程量，按照实际发生数量现场计量；</w:t>
      </w:r>
    </w:p>
    <w:p w14:paraId="5F0671A3">
      <w:pPr>
        <w:ind w:firstLine="630" w:firstLineChars="300"/>
        <w:jc w:val="left"/>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2、乙方负责对土方外运车辆的冲洗，确保进出车辆的干净整洁，乙方人员食宿由乙方负责；</w:t>
      </w:r>
    </w:p>
    <w:p w14:paraId="0D17D893">
      <w:pPr>
        <w:ind w:firstLine="630" w:firstLineChars="30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3、乙方施工期间，配备的相关施工机械设备、人工及辅助性材料必须满足甲方要求，施工进度必须满足项目施工进度要求，且施工现场满足甲方安全文明施工要求</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14:paraId="0617B8D3">
      <w:pPr>
        <w:ind w:firstLine="630" w:firstLineChars="3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4、施工机械除满足现场施工要求外，外观必须完整、整洁，防护齐全，各项性能完好；人员无传染病及其它疾病，年龄在18-60岁；</w:t>
      </w:r>
    </w:p>
    <w:p w14:paraId="70FD1038">
      <w:pPr>
        <w:pStyle w:val="9"/>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5、乙方负责土</w:t>
      </w:r>
      <w:r>
        <w:rPr>
          <w:rFonts w:hint="eastAsia"/>
          <w:color w:val="000000" w:themeColor="text1"/>
          <w:sz w:val="21"/>
          <w:szCs w:val="21"/>
          <w:lang w:eastAsia="zh-CN"/>
          <w14:textFill>
            <w14:solidFill>
              <w14:schemeClr w14:val="tx1"/>
            </w14:solidFill>
          </w14:textFill>
        </w:rPr>
        <w:t>石</w:t>
      </w:r>
      <w:r>
        <w:rPr>
          <w:rFonts w:hint="eastAsia"/>
          <w:color w:val="000000" w:themeColor="text1"/>
          <w:sz w:val="21"/>
          <w:szCs w:val="21"/>
          <w14:textFill>
            <w14:solidFill>
              <w14:schemeClr w14:val="tx1"/>
            </w14:solidFill>
          </w14:textFill>
        </w:rPr>
        <w:t>方装车与运输，施工场地内、外与自身有关的安全文明施工及其他辅助工作内容，并负责办理</w:t>
      </w:r>
      <w:r>
        <w:rPr>
          <w:rFonts w:hint="eastAsia" w:ascii="宋体" w:hAnsi="宋体" w:eastAsia="宋体" w:cs="宋体"/>
          <w:color w:val="000000" w:themeColor="text1"/>
          <w:sz w:val="21"/>
          <w:szCs w:val="21"/>
          <w14:textFill>
            <w14:solidFill>
              <w14:schemeClr w14:val="tx1"/>
            </w14:solidFill>
          </w14:textFill>
        </w:rPr>
        <w:t>土方外运需要的所有相关手续，处理好各方面关系，甲方</w:t>
      </w:r>
      <w:r>
        <w:rPr>
          <w:rFonts w:hint="eastAsia"/>
          <w:color w:val="000000" w:themeColor="text1"/>
          <w:sz w:val="21"/>
          <w:szCs w:val="21"/>
          <w14:textFill>
            <w14:solidFill>
              <w14:schemeClr w14:val="tx1"/>
            </w14:solidFill>
          </w14:textFill>
        </w:rPr>
        <w:t>配合提供乙方办理与本项目有关手续的相关资料。</w:t>
      </w:r>
    </w:p>
    <w:p w14:paraId="6C5E97DA">
      <w:pPr>
        <w:ind w:firstLine="630" w:firstLineChars="3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6、乙方负责及时外运土方，不能造成土方外流。乙方车辆出工地后如遇交警、城管、环保等有关部门的处罚，由乙方自行负责与承担，行政处罚(公司信用评价、行政罚款)也由乙方承担。</w:t>
      </w:r>
    </w:p>
    <w:p w14:paraId="3E873D5D">
      <w:pPr>
        <w:ind w:firstLine="630" w:firstLineChars="300"/>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7、乙方承担车辆行驶路上所有的安全，车辆发生的所有安全事故由乙方承担。</w:t>
      </w:r>
    </w:p>
    <w:p w14:paraId="4DFB8959">
      <w:pPr>
        <w:ind w:firstLine="630" w:firstLineChars="30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8</w:t>
      </w:r>
      <w:r>
        <w:rPr>
          <w:rFonts w:hint="eastAsia"/>
          <w:color w:val="000000" w:themeColor="text1"/>
          <w:sz w:val="21"/>
          <w:szCs w:val="21"/>
          <w14:textFill>
            <w14:solidFill>
              <w14:schemeClr w14:val="tx1"/>
            </w14:solidFill>
          </w14:textFill>
        </w:rPr>
        <w:t>、除甲方负责以外的其他费用均由乙方负责。</w:t>
      </w:r>
    </w:p>
    <w:p w14:paraId="481A6109">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合同单价一经乙方报价确定，在合同执行期间不得调整；本合同含税总价格为             (大写)，￥              元(小写)。</w:t>
      </w:r>
    </w:p>
    <w:p w14:paraId="6983C926">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实际合同总价根据乙方实际完成的、由甲方确认的数量按本合同所约定的单价进行计算，并结合本合同条款进行结算支付。</w:t>
      </w:r>
    </w:p>
    <w:p w14:paraId="790A9433">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3.1.2本合同向甲方开具的增值税票为(在“□”用“√”选择)：</w:t>
      </w:r>
    </w:p>
    <w:p w14:paraId="3323ABB2">
      <w:pPr>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sym w:font="Wingdings 2" w:char="F052"/>
      </w:r>
      <w:r>
        <w:rPr>
          <w:rFonts w:hint="eastAsia" w:ascii="宋体" w:hAnsi="宋体" w:eastAsia="宋体" w:cs="宋体"/>
          <w:sz w:val="24"/>
          <w:szCs w:val="24"/>
          <w:lang w:val="en-US" w:eastAsia="zh-CN"/>
        </w:rPr>
        <w:t xml:space="preserve">  9  %增值税专用发票    </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增值税普通发票     </w:t>
      </w:r>
      <w:r>
        <w:rPr>
          <w:rFonts w:hint="eastAsia" w:ascii="宋体" w:hAnsi="宋体"/>
          <w:color w:val="000000" w:themeColor="text1"/>
          <w:sz w:val="24"/>
          <w:szCs w:val="24"/>
          <w14:textFill>
            <w14:solidFill>
              <w14:schemeClr w14:val="tx1"/>
            </w14:solidFill>
          </w14:textFill>
        </w:rPr>
        <w:t xml:space="preserve">                                                            </w:t>
      </w:r>
    </w:p>
    <w:p w14:paraId="734A2923">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3.1.3乙方应在甲方付款期限到期前</w:t>
      </w:r>
      <w:r>
        <w:rPr>
          <w:rFonts w:hint="eastAsia" w:ascii="宋体" w:hAnsi="宋体" w:eastAsia="宋体" w:cs="宋体"/>
          <w:sz w:val="24"/>
          <w:szCs w:val="24"/>
          <w:u w:val="single"/>
          <w:lang w:val="en-US" w:eastAsia="zh-CN"/>
        </w:rPr>
        <w:t xml:space="preserve"> 7  </w:t>
      </w:r>
      <w:r>
        <w:rPr>
          <w:rFonts w:hint="eastAsia" w:ascii="宋体" w:hAnsi="宋体" w:eastAsia="宋体" w:cs="宋体"/>
          <w:sz w:val="24"/>
          <w:szCs w:val="24"/>
          <w:lang w:val="en-US" w:eastAsia="zh-CN"/>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2696AB07">
      <w:pPr>
        <w:spacing w:line="520" w:lineRule="exact"/>
        <w:ind w:firstLine="480" w:firstLineChars="200"/>
        <w:rPr>
          <w:rFonts w:hint="eastAsia" w:ascii="宋体" w:hAnsi="宋体" w:eastAsia="宋体" w:cs="宋体"/>
          <w:sz w:val="24"/>
          <w:szCs w:val="24"/>
          <w:lang w:val="en-US" w:eastAsia="zh-CN"/>
        </w:rPr>
      </w:pPr>
      <w:r>
        <w:rPr>
          <w:rFonts w:hint="eastAsia" w:ascii="宋体" w:hAnsi="宋体"/>
          <w:color w:val="000000" w:themeColor="text1"/>
          <w:sz w:val="24"/>
          <w:szCs w:val="24"/>
          <w14:textFill>
            <w14:solidFill>
              <w14:schemeClr w14:val="tx1"/>
            </w14:solidFill>
          </w14:textFill>
        </w:rPr>
        <w:t>3.1.4合同清单综合单价构成中，应包含了完成各分项工程所必需的其它一切费用，</w:t>
      </w:r>
      <w:r>
        <w:rPr>
          <w:rFonts w:hint="eastAsia" w:ascii="宋体" w:hAnsi="宋体"/>
          <w:color w:val="000000" w:themeColor="text1"/>
          <w:sz w:val="24"/>
          <w:szCs w:val="24"/>
          <w:u w:val="single"/>
          <w14:textFill>
            <w14:solidFill>
              <w14:schemeClr w14:val="tx1"/>
            </w14:solidFill>
          </w14:textFill>
        </w:rPr>
        <w:t>包括但不限于</w:t>
      </w:r>
      <w:r>
        <w:rPr>
          <w:rFonts w:hint="eastAsia" w:ascii="宋体" w:hAnsi="宋体" w:eastAsia="宋体" w:cs="宋体"/>
          <w:color w:val="000000" w:themeColor="text1"/>
          <w:sz w:val="24"/>
          <w:szCs w:val="24"/>
          <w:u w:val="single"/>
          <w14:textFill>
            <w14:solidFill>
              <w14:schemeClr w14:val="tx1"/>
            </w14:solidFill>
          </w14:textFill>
        </w:rPr>
        <w:t>土方外运费、土方倾倒场地费、</w:t>
      </w:r>
      <w:r>
        <w:rPr>
          <w:rFonts w:hint="eastAsia" w:ascii="宋体" w:hAnsi="宋体"/>
          <w:color w:val="000000" w:themeColor="text1"/>
          <w:sz w:val="24"/>
          <w:szCs w:val="24"/>
          <w:u w:val="single"/>
          <w14:textFill>
            <w14:solidFill>
              <w14:schemeClr w14:val="tx1"/>
            </w14:solidFill>
          </w14:textFill>
        </w:rPr>
        <w:t>人工费、材料费、辅助性材料费、施工机械使用费、装拆费用、检测证照费用、设备使用及维修费、燃油材料费、管理费、利润和税金以及根据本合同甲方指定应由乙方支付或承担的其它费用等</w:t>
      </w:r>
      <w:r>
        <w:rPr>
          <w:rFonts w:hint="eastAsia" w:ascii="宋体" w:hAnsi="宋体"/>
          <w:color w:val="000000" w:themeColor="text1"/>
          <w:sz w:val="24"/>
          <w:szCs w:val="24"/>
          <w14:textFill>
            <w14:solidFill>
              <w14:schemeClr w14:val="tx1"/>
            </w14:solidFill>
          </w14:textFill>
        </w:rPr>
        <w:t>；同时，乙方应负责配合甲方协调与工程建设相关的各主管部门、当地村镇及周边关系。工程量清单报价的</w:t>
      </w:r>
      <w:r>
        <w:rPr>
          <w:rFonts w:hint="eastAsia" w:ascii="宋体" w:hAnsi="宋体"/>
          <w:color w:val="000000" w:themeColor="text1"/>
          <w:sz w:val="24"/>
          <w:szCs w:val="24"/>
          <w:u w:val="single"/>
          <w14:textFill>
            <w14:solidFill>
              <w14:schemeClr w14:val="tx1"/>
            </w14:solidFill>
          </w14:textFill>
        </w:rPr>
        <w:t>单价中含一切进出场和转场费、文明施工、技术措施费以及各种保险费</w:t>
      </w:r>
      <w:r>
        <w:rPr>
          <w:rFonts w:hint="eastAsia" w:ascii="宋体" w:hAnsi="宋体"/>
          <w:color w:val="000000" w:themeColor="text1"/>
          <w:sz w:val="24"/>
          <w:szCs w:val="24"/>
          <w14:textFill>
            <w14:solidFill>
              <w14:schemeClr w14:val="tx1"/>
            </w14:solidFill>
          </w14:textFill>
        </w:rPr>
        <w:t>，由于施工工艺或其他原因</w:t>
      </w:r>
      <w:r>
        <w:rPr>
          <w:rFonts w:hint="eastAsia" w:ascii="宋体" w:hAnsi="宋体" w:eastAsia="宋体" w:cs="宋体"/>
          <w:sz w:val="24"/>
          <w:szCs w:val="24"/>
          <w:lang w:val="en-US" w:eastAsia="zh-CN"/>
        </w:rPr>
        <w:t>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1B49BF5C">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6BBA83E3">
      <w:pPr>
        <w:keepNext w:val="0"/>
        <w:keepLines w:val="0"/>
        <w:pageBreakBefore w:val="0"/>
        <w:wordWrap/>
        <w:overflowPunct/>
        <w:topLinePunct w:val="0"/>
        <w:bidi w:val="0"/>
        <w:snapToGrid w:val="0"/>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3.2履约保证金：10万元。</w:t>
      </w:r>
      <w:r>
        <w:rPr>
          <w:rFonts w:hint="eastAsia" w:ascii="宋体" w:hAnsi="宋体" w:eastAsia="宋体" w:cs="宋体"/>
          <w:spacing w:val="0"/>
          <w:w w:val="100"/>
          <w:sz w:val="24"/>
          <w:szCs w:val="24"/>
          <w:lang w:val="en-US" w:eastAsia="zh-CN"/>
        </w:rPr>
        <w:t>履约担保形式为：现金、支票、汇票、转账、银行保函、融资担保公司保函或者保险机构保证、保险、保单。</w:t>
      </w:r>
    </w:p>
    <w:p w14:paraId="2175A10C">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3.3有关本分包专业工程款项约定</w:t>
      </w:r>
    </w:p>
    <w:p w14:paraId="25B9A501">
      <w:pPr>
        <w:spacing w:line="52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3.3.1</w:t>
      </w:r>
      <w:bookmarkStart w:id="0" w:name="_Hlk85208897"/>
      <w:r>
        <w:rPr>
          <w:rFonts w:hint="eastAsia" w:ascii="宋体" w:hAnsi="宋体" w:eastAsia="宋体" w:cs="宋体"/>
          <w:sz w:val="24"/>
          <w:szCs w:val="24"/>
          <w:lang w:val="en-US" w:eastAsia="zh-CN"/>
        </w:rPr>
        <w:t>支付时间及支付比例</w:t>
      </w:r>
      <w:r>
        <w:rPr>
          <w:rFonts w:hint="eastAsia" w:ascii="宋体" w:hAnsi="宋体" w:eastAsia="宋体" w:cs="宋体"/>
          <w:sz w:val="24"/>
          <w:szCs w:val="24"/>
          <w:u w:val="single"/>
          <w:lang w:val="en-US" w:eastAsia="zh-CN"/>
        </w:rPr>
        <w:t>： 乙方需开具税率为9%的增值税专用发票，</w:t>
      </w:r>
      <w:bookmarkEnd w:id="0"/>
      <w:r>
        <w:rPr>
          <w:rFonts w:hint="eastAsia" w:ascii="宋体" w:hAnsi="宋体" w:eastAsia="宋体" w:cs="宋体"/>
          <w:sz w:val="24"/>
          <w:szCs w:val="24"/>
          <w:u w:val="single"/>
          <w:lang w:val="en-US" w:eastAsia="zh-CN"/>
        </w:rPr>
        <w:t>甲方收到乙方开具的发票后，15个工作日支付运费。支付时,甲方预留10%做为保证金，保证金完工后3个月内支付。</w:t>
      </w:r>
    </w:p>
    <w:p w14:paraId="0C3E2FD3">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3.3.2本合同约定的所有保证金、保留金等到期无争议需要返还的，均不计利息。</w:t>
      </w:r>
    </w:p>
    <w:p w14:paraId="5C6622C8">
      <w:pPr>
        <w:spacing w:line="300" w:lineRule="auto"/>
        <w:jc w:val="left"/>
        <w:rPr>
          <w:sz w:val="24"/>
          <w:szCs w:val="24"/>
        </w:rPr>
      </w:pPr>
      <w:r>
        <w:rPr>
          <w:rFonts w:hint="eastAsia" w:ascii="黑体" w:hAnsi="黑体" w:eastAsia="黑体"/>
          <w:b/>
          <w:sz w:val="24"/>
          <w:szCs w:val="24"/>
        </w:rPr>
        <w:t xml:space="preserve">  </w:t>
      </w:r>
      <w:r>
        <w:rPr>
          <w:rFonts w:hint="eastAsia" w:ascii="黑体" w:hAnsi="黑体" w:eastAsia="黑体"/>
          <w:b/>
          <w:sz w:val="24"/>
          <w:szCs w:val="24"/>
          <w:lang w:val="en-US" w:eastAsia="zh-CN"/>
        </w:rPr>
        <w:t>4</w:t>
      </w:r>
      <w:r>
        <w:rPr>
          <w:rFonts w:ascii="黑体" w:hAnsi="黑体" w:eastAsia="黑体"/>
          <w:b/>
          <w:sz w:val="24"/>
          <w:szCs w:val="24"/>
        </w:rPr>
        <w:t>工程款项的结算与支付</w:t>
      </w:r>
    </w:p>
    <w:p w14:paraId="3D27EF9A">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4.1支付时间及支付比例：</w:t>
      </w:r>
      <w:r>
        <w:rPr>
          <w:rFonts w:hint="eastAsia" w:ascii="宋体" w:hAnsi="宋体" w:eastAsia="宋体" w:cs="宋体"/>
          <w:sz w:val="24"/>
          <w:szCs w:val="24"/>
          <w:u w:val="single"/>
          <w:lang w:val="en-US" w:eastAsia="zh-CN"/>
        </w:rPr>
        <w:t xml:space="preserve">  乙方需开具税率为9%的增值税专用发票，甲方收到乙方开具的发票后, 15个工作日支付运费。支付时,甲方预留10%做为保证金，保证金完工后3个月内支付。</w:t>
      </w:r>
      <w:r>
        <w:rPr>
          <w:rFonts w:hint="eastAsia" w:ascii="宋体" w:hAnsi="宋体" w:eastAsia="宋体" w:cs="宋体"/>
          <w:sz w:val="24"/>
          <w:szCs w:val="24"/>
          <w:lang w:val="en-US" w:eastAsia="zh-CN"/>
        </w:rPr>
        <w:t xml:space="preserve">  </w:t>
      </w:r>
    </w:p>
    <w:p w14:paraId="0E7F1D14">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4.1.1乙方中间价款应逐月办理结算，甲方每月向各乙方出具的月结账单中应载明：</w:t>
      </w:r>
    </w:p>
    <w:p w14:paraId="2FF4F2F1">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A：自开工到本月末止已经完成且经计量的各清单子目工程量及工程价款；</w:t>
      </w:r>
    </w:p>
    <w:p w14:paraId="7B94B7BC">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B：自开工到上月末已经完成且经计量的各清单子目工程量及工程价款；</w:t>
      </w:r>
    </w:p>
    <w:p w14:paraId="55F1138A">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C：本月完成的且经计量的各清单子目工程量及工程价款(A-B)；</w:t>
      </w:r>
    </w:p>
    <w:p w14:paraId="4AEA1B3F">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D：截至上月、截至本月和本月应扣除的乙方的违约金；</w:t>
      </w:r>
    </w:p>
    <w:p w14:paraId="4AA3AC79">
      <w:pPr>
        <w:spacing w:line="520" w:lineRule="exact"/>
        <w:ind w:firstLine="480" w:firstLineChars="200"/>
        <w:rPr>
          <w:rFonts w:ascii="宋体" w:hAnsi="宋体"/>
          <w:sz w:val="24"/>
          <w:szCs w:val="24"/>
        </w:rPr>
      </w:pPr>
      <w:r>
        <w:rPr>
          <w:rFonts w:hint="eastAsia" w:ascii="宋体" w:hAnsi="宋体" w:eastAsia="宋体" w:cs="宋体"/>
          <w:sz w:val="24"/>
          <w:szCs w:val="24"/>
          <w:lang w:val="en-US" w:eastAsia="zh-CN"/>
        </w:rPr>
        <w:t>E：截至上月、截至本月和本月应扣除的甲方代扣代缴的各项税费(如果有)</w:t>
      </w:r>
      <w:r>
        <w:rPr>
          <w:rFonts w:hint="eastAsia" w:ascii="宋体" w:hAnsi="宋体"/>
          <w:sz w:val="24"/>
          <w:szCs w:val="24"/>
        </w:rPr>
        <w:t>；</w:t>
      </w:r>
    </w:p>
    <w:p w14:paraId="4CCE0238">
      <w:pPr>
        <w:spacing w:line="30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lang w:val="en-US" w:eastAsia="zh-CN"/>
        </w:rPr>
        <w:t>5</w:t>
      </w:r>
      <w:r>
        <w:rPr>
          <w:rFonts w:hint="eastAsia" w:ascii="黑体" w:hAnsi="黑体" w:eastAsia="黑体"/>
          <w:b/>
          <w:color w:val="000000"/>
          <w:sz w:val="24"/>
          <w:szCs w:val="24"/>
        </w:rPr>
        <w:t xml:space="preserve"> </w:t>
      </w:r>
      <w:r>
        <w:rPr>
          <w:rFonts w:ascii="黑体" w:hAnsi="黑体" w:eastAsia="黑体"/>
          <w:b/>
          <w:color w:val="000000"/>
          <w:sz w:val="24"/>
          <w:szCs w:val="24"/>
        </w:rPr>
        <w:t>机械设备</w:t>
      </w:r>
    </w:p>
    <w:p w14:paraId="5A546257">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5.1乙方施工所需机械设备均由乙方自行采购和提供，并符合工程施工和进度的要求。</w:t>
      </w:r>
    </w:p>
    <w:p w14:paraId="6ACC9DDF">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5.2乙方投入本项目的设备数量和进场时间必须满足要求，否则视同违约处理，甲方将按对乙方处以罚金。</w:t>
      </w:r>
    </w:p>
    <w:p w14:paraId="3DAE4F07">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乙方的进场机械设备应按甲方统一要求的样式进行喷涂。</w:t>
      </w:r>
    </w:p>
    <w:p w14:paraId="6925E8EE">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乙方的机械设备、运输车辆在进场前必须提前报至甲方安全部门，并提供相关有效证件资料，由甲方安全部门向监理单位报验批准后方可进场施工。大型设备退场或更换前也必须提前报至甲方安全部门，经报验批准后方可退场或更换。</w:t>
      </w:r>
    </w:p>
    <w:p w14:paraId="572B6B2B">
      <w:pPr>
        <w:spacing w:line="300" w:lineRule="auto"/>
        <w:ind w:firstLine="482" w:firstLineChars="200"/>
        <w:rPr>
          <w:rFonts w:ascii="黑体" w:hAnsi="黑体" w:eastAsia="黑体"/>
          <w:sz w:val="24"/>
          <w:szCs w:val="24"/>
        </w:rPr>
      </w:pPr>
      <w:r>
        <w:rPr>
          <w:rFonts w:hint="eastAsia" w:ascii="黑体" w:hAnsi="黑体" w:eastAsia="黑体"/>
          <w:b/>
          <w:sz w:val="24"/>
          <w:szCs w:val="24"/>
          <w:lang w:val="en-US" w:eastAsia="zh-CN"/>
        </w:rPr>
        <w:t>6</w:t>
      </w:r>
      <w:r>
        <w:rPr>
          <w:rFonts w:hint="eastAsia" w:ascii="黑体" w:hAnsi="黑体" w:eastAsia="黑体"/>
          <w:b/>
          <w:sz w:val="24"/>
          <w:szCs w:val="24"/>
        </w:rPr>
        <w:t xml:space="preserve"> </w:t>
      </w:r>
      <w:r>
        <w:rPr>
          <w:rFonts w:ascii="黑体" w:hAnsi="黑体" w:eastAsia="黑体"/>
          <w:b/>
          <w:sz w:val="24"/>
          <w:szCs w:val="24"/>
        </w:rPr>
        <w:t>安全生产管理</w:t>
      </w:r>
    </w:p>
    <w:p w14:paraId="0AEBF5CF">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甲方对施工现场安全生产负总责，对分包工程的安全生产承担连带责任；乙方必须认真贯彻落实国家安全生产法律法规以及《浙江省隧道工程集团有限公司安全生产奖罚办法》规定，执行安全生产操作规程和总包合同条款有关安全生产管理规定，承担分包工程施工范围内的安全法律责任和经济责任。</w:t>
      </w:r>
    </w:p>
    <w:p w14:paraId="2A963D89">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6.2乙方应按规定对所属员工进行安全教育，并对其施工安全负责。乙方应服从甲方的安全生产管理，乙方不服从管理导致生产安全事故的，由乙方承担主要责任。</w:t>
      </w:r>
    </w:p>
    <w:p w14:paraId="2EEC8FC6">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6.3乙方施工范围内安全防护设施的采购、提供、搭拆、保管和维护，由乙方负责实施并承担费用。劳动防护用品费用由乙方承担，并按安全生产相关规定进行用品发放、并督促员工正确使用劳动防护用品。</w:t>
      </w:r>
    </w:p>
    <w:p w14:paraId="4275876E">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6.4乙方必须加强建设工程安全防护、文明施工的管理，保障施工从业人员的作业条件和生活环境，防止施工安全事故发生，严格按有关规定购置和更新施工安全防护用具及设施，改善安全生产条件和作业环境。</w:t>
      </w:r>
    </w:p>
    <w:p w14:paraId="637B3CB2">
      <w:pPr>
        <w:spacing w:line="300" w:lineRule="auto"/>
        <w:ind w:firstLine="482" w:firstLineChars="200"/>
        <w:rPr>
          <w:rFonts w:ascii="黑体" w:hAnsi="黑体" w:eastAsia="黑体"/>
          <w:sz w:val="24"/>
          <w:szCs w:val="24"/>
        </w:rPr>
      </w:pPr>
      <w:r>
        <w:rPr>
          <w:rFonts w:hint="eastAsia" w:ascii="黑体" w:hAnsi="黑体" w:eastAsia="黑体"/>
          <w:b/>
          <w:sz w:val="24"/>
          <w:szCs w:val="24"/>
          <w:lang w:val="en-US" w:eastAsia="zh-CN"/>
        </w:rPr>
        <w:t>7</w:t>
      </w:r>
      <w:r>
        <w:rPr>
          <w:rFonts w:ascii="黑体" w:hAnsi="黑体" w:eastAsia="黑体"/>
          <w:b/>
          <w:sz w:val="24"/>
          <w:szCs w:val="24"/>
        </w:rPr>
        <w:t>劳务管理</w:t>
      </w:r>
    </w:p>
    <w:p w14:paraId="0CA09594">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6D6958F2">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7.2乙方进场前，应将其所有现场人员登记造册，在3日内报甲方备案。在施工过程中，乙方如变更现场人员，须及时更新花名册，并在3日内将人员名单整理成册并加盖其公章，报甲方确认。</w:t>
      </w:r>
    </w:p>
    <w:p w14:paraId="594E0FDA">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乙方不得以任何理由和形式克扣员工工资，更不得发生员工到甲方追讨工资或有举报拖欠工资的情况发生，若乙方无理克扣或拖欠工资情况属实，视为乙方违约，甲方在垫付其应得工资后，在当期计量中扣除相应款项，并有权要求乙方支付违约金，违约金数额为分包工程结算价款的</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lang w:val="en-US" w:eastAsia="zh-CN"/>
        </w:rPr>
        <w:t>%；累计发生两次，甲方有权解除合同。</w:t>
      </w:r>
    </w:p>
    <w:p w14:paraId="5D837391">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 乙方应逐月造册登记当月的民工工资发放情况，并向甲方报备。</w:t>
      </w:r>
      <w:bookmarkStart w:id="1" w:name="_Hlk159342094"/>
    </w:p>
    <w:bookmarkEnd w:id="1"/>
    <w:p w14:paraId="284B3F78">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 乙方必须严格执行隧道公司工程施工现场人员管理相关管理制度规定：①加强现场人员管理，项目负责人、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114C7A83">
      <w:pPr>
        <w:spacing w:line="300" w:lineRule="auto"/>
        <w:ind w:firstLine="482" w:firstLineChars="200"/>
        <w:jc w:val="left"/>
        <w:rPr>
          <w:rFonts w:ascii="黑体" w:hAnsi="黑体" w:eastAsia="黑体"/>
          <w:b/>
          <w:sz w:val="24"/>
          <w:szCs w:val="24"/>
        </w:rPr>
      </w:pPr>
      <w:r>
        <w:rPr>
          <w:rFonts w:hint="eastAsia" w:ascii="黑体" w:hAnsi="黑体" w:eastAsia="黑体"/>
          <w:b/>
          <w:sz w:val="24"/>
          <w:szCs w:val="24"/>
          <w:lang w:val="en-US" w:eastAsia="zh-CN"/>
        </w:rPr>
        <w:t>8</w:t>
      </w:r>
      <w:r>
        <w:rPr>
          <w:rFonts w:ascii="黑体" w:hAnsi="黑体" w:eastAsia="黑体"/>
          <w:b/>
          <w:sz w:val="24"/>
          <w:szCs w:val="24"/>
        </w:rPr>
        <w:t>保险</w:t>
      </w:r>
    </w:p>
    <w:p w14:paraId="4A112732">
      <w:pPr>
        <w:spacing w:line="300" w:lineRule="auto"/>
        <w:ind w:firstLine="480" w:firstLineChars="200"/>
        <w:rPr>
          <w:rFonts w:ascii="宋体" w:hAnsi="宋体"/>
          <w:sz w:val="24"/>
          <w:szCs w:val="24"/>
        </w:rPr>
      </w:pPr>
      <w:r>
        <w:rPr>
          <w:rFonts w:hint="eastAsia" w:ascii="宋体" w:hAnsi="宋体"/>
          <w:sz w:val="24"/>
          <w:szCs w:val="24"/>
        </w:rPr>
        <w:t>工伤保险及意外伤害保险由乙方自行投保。</w:t>
      </w:r>
    </w:p>
    <w:p w14:paraId="18E07588">
      <w:pPr>
        <w:spacing w:line="300" w:lineRule="auto"/>
        <w:ind w:firstLine="482" w:firstLineChars="200"/>
        <w:rPr>
          <w:rFonts w:ascii="黑体" w:hAnsi="黑体" w:eastAsia="黑体"/>
          <w:b/>
          <w:sz w:val="24"/>
          <w:szCs w:val="24"/>
        </w:rPr>
      </w:pPr>
      <w:r>
        <w:rPr>
          <w:rFonts w:hint="eastAsia" w:ascii="黑体" w:hAnsi="黑体" w:eastAsia="黑体"/>
          <w:b/>
          <w:sz w:val="24"/>
          <w:szCs w:val="24"/>
          <w:lang w:val="en-US" w:eastAsia="zh-CN"/>
        </w:rPr>
        <w:t>9</w:t>
      </w:r>
      <w:r>
        <w:rPr>
          <w:rFonts w:ascii="黑体" w:hAnsi="黑体" w:eastAsia="黑体"/>
          <w:b/>
          <w:sz w:val="24"/>
          <w:szCs w:val="24"/>
        </w:rPr>
        <w:t>现场管理</w:t>
      </w:r>
    </w:p>
    <w:p w14:paraId="60351F2B">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9.1乙方应做到文明施工，做到施工场地整洁有序，设立必要宣传、告示等标志、标牌。</w:t>
      </w:r>
    </w:p>
    <w:p w14:paraId="66CBB1C9">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乙方在施工现场设置或借用甲方的临时弃方场地、污水池、沉淀池和泥浆池等设施，必须满足环保的要求，若由于地方主管部门处罚或由于给当地人民群众生产生活造成损害而引起索赔，由负有责任的乙方承担全部经济赔偿责任，甲方视事件严重程度对乙方采取罚款最高5万元的措施。</w:t>
      </w:r>
    </w:p>
    <w:p w14:paraId="2745C35F">
      <w:pPr>
        <w:spacing w:line="300" w:lineRule="auto"/>
        <w:ind w:firstLine="482" w:firstLineChars="200"/>
        <w:jc w:val="left"/>
        <w:rPr>
          <w:rFonts w:ascii="宋体" w:hAnsi="宋体"/>
          <w:sz w:val="24"/>
          <w:szCs w:val="24"/>
        </w:rPr>
      </w:pPr>
      <w:r>
        <w:rPr>
          <w:rFonts w:hint="eastAsia" w:ascii="黑体" w:hAnsi="黑体" w:eastAsia="黑体"/>
          <w:b/>
          <w:sz w:val="24"/>
          <w:szCs w:val="24"/>
          <w:lang w:val="en-US" w:eastAsia="zh-CN"/>
        </w:rPr>
        <w:t>10</w:t>
      </w:r>
      <w:r>
        <w:rPr>
          <w:rFonts w:ascii="黑体" w:hAnsi="黑体" w:eastAsia="黑体"/>
          <w:b/>
          <w:sz w:val="24"/>
          <w:szCs w:val="24"/>
        </w:rPr>
        <w:t>违约责任</w:t>
      </w:r>
      <w:r>
        <w:rPr>
          <w:rFonts w:ascii="宋体" w:hAnsi="宋体"/>
          <w:sz w:val="24"/>
          <w:szCs w:val="24"/>
        </w:rPr>
        <w:t xml:space="preserve"> </w:t>
      </w:r>
    </w:p>
    <w:p w14:paraId="1CC580D5">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 乙方分包的工程项目，不得再行转包或分包，否则将无条件被认为乙方违约，由此引起的一切责任、事故和损失由乙方负责。</w:t>
      </w:r>
    </w:p>
    <w:p w14:paraId="5C1F1BA0">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 如乙方中途提出涨价或变更合同条款的其他不合理要求，并因此而停止、部分停止施工或消极怠工的，乙方每日承担违约金 10000 元；停工、部分停工或消极怠工时间超过5日，甲方有权解除合同，并由乙方承担违约责任。</w:t>
      </w:r>
    </w:p>
    <w:p w14:paraId="2CBAA124">
      <w:pPr>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10.3乙方必须按照审批的运输线路、卸土点施工，且不得以甲方审批的手续运输其他工地土方，否则视为乙方违约，则甲方可以将土方外运工作交给第三方运输，由此造成的损失由乙方承担，包括相关部门对甲方的罚款等。</w:t>
      </w:r>
    </w:p>
    <w:p w14:paraId="48664DAD">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.4如因乙方违约，甲方解除合同的，乙方除了按合同相应条款约定承担违约金或实际损失外，还需按未完工程价款的150%另外赔偿甲方因另行发包将承担的各种损失和费用。</w:t>
      </w:r>
    </w:p>
    <w:p w14:paraId="26711DDF">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5除上一条款外，合同签订后，不经双方协商同意，任何一方不得随意变更或解除。如乙方未经甲方同意，单方解除合同时，应由乙方赔偿甲方因影响施工计划造成的经济损失，甲方有权没收履约保证金；如甲方中途解除合同，应赔偿乙方因此造成的损失。</w:t>
      </w:r>
    </w:p>
    <w:p w14:paraId="59381B5E">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.6 因乙方原因，出现下列情况之一的，甲方有权采取认为合理的一切措施进行处理，由此引起的损失由乙方承担。</w:t>
      </w:r>
    </w:p>
    <w:p w14:paraId="6985B708">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.6.1乙方的主要人员、机械设备及流动资金不能按时到位的，严重制约了工程的施工；</w:t>
      </w:r>
    </w:p>
    <w:p w14:paraId="5346FEFB">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.6.2不遵守甲方的管理，不能服从发包人和监理人的指令，造成工程不能管理无法推进。</w:t>
      </w:r>
    </w:p>
    <w:p w14:paraId="732314E0">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.7乙方应按本合同规定的工期及质量要求完成，若因乙方自身的原因延误了本分包工程的工期，造成甲方不能按合同工期交工，乙方应偿付给甲方 10000 元/天的逾期违约金，限额为本合同</w:t>
      </w:r>
      <w:r>
        <w:rPr>
          <w:rFonts w:hint="eastAsia" w:ascii="宋体" w:hAnsi="宋体" w:eastAsia="宋体" w:cs="宋体"/>
          <w:sz w:val="24"/>
          <w:szCs w:val="24"/>
          <w:u w:val="single"/>
          <w:lang w:val="en-US" w:eastAsia="en-US"/>
        </w:rPr>
        <w:t xml:space="preserve"> 20 ％</w:t>
      </w:r>
      <w:r>
        <w:rPr>
          <w:rFonts w:hint="eastAsia" w:ascii="宋体" w:hAnsi="宋体" w:eastAsia="宋体" w:cs="宋体"/>
          <w:sz w:val="24"/>
          <w:szCs w:val="24"/>
          <w:lang w:val="en-US" w:eastAsia="en-US"/>
        </w:rPr>
        <w:t>的签约合同价，逾期违约金从履约保证金中扣除。如甲方损失高于约定的违约金的，乙方赔偿甲方全部损失。</w:t>
      </w:r>
    </w:p>
    <w:p w14:paraId="3A59F20C">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工程分包人不履行或不按约定履行合同的其他义务时，工程分包人应赔偿因其违约给工程承包人造成的经济损失，延误的工程分包人工作时间不予顺延。</w:t>
      </w:r>
    </w:p>
    <w:p w14:paraId="1679C95A">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.8合同解除的，乙方作业人员及其机械设备、设施料等全部物资应在合同解除后2日内无条件撤出工地，逾期每日承担违约金  2000  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0BDBBB85">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合同解除后</w:t>
      </w:r>
      <w:r>
        <w:rPr>
          <w:rFonts w:hint="eastAsia" w:ascii="宋体" w:hAnsi="宋体" w:eastAsia="宋体" w:cs="宋体"/>
          <w:sz w:val="24"/>
          <w:szCs w:val="24"/>
          <w:u w:val="single"/>
          <w:lang w:val="en-US" w:eastAsia="en-US"/>
        </w:rPr>
        <w:t xml:space="preserve">  15 </w:t>
      </w:r>
      <w:r>
        <w:rPr>
          <w:rFonts w:hint="eastAsia" w:ascii="宋体" w:hAnsi="宋体" w:eastAsia="宋体" w:cs="宋体"/>
          <w:sz w:val="24"/>
          <w:szCs w:val="24"/>
          <w:lang w:val="en-US" w:eastAsia="en-US"/>
        </w:rPr>
        <w:t xml:space="preserve"> 日内，乙方向甲方提交结算报告及完整的结算资料，甲方收到结算报告后 </w:t>
      </w:r>
      <w:r>
        <w:rPr>
          <w:rFonts w:hint="eastAsia" w:ascii="宋体" w:hAnsi="宋体" w:eastAsia="宋体" w:cs="宋体"/>
          <w:sz w:val="24"/>
          <w:szCs w:val="24"/>
          <w:u w:val="single"/>
          <w:lang w:val="en-US" w:eastAsia="en-US"/>
        </w:rPr>
        <w:t xml:space="preserve"> 15  </w:t>
      </w:r>
      <w:r>
        <w:rPr>
          <w:rFonts w:hint="eastAsia" w:ascii="宋体" w:hAnsi="宋体" w:eastAsia="宋体" w:cs="宋体"/>
          <w:sz w:val="24"/>
          <w:szCs w:val="24"/>
          <w:lang w:val="en-US" w:eastAsia="en-US"/>
        </w:rPr>
        <w:t>日内完成审核或提出修改意见。结算价款确定后，甲方仍按原合同约定的时间及比例，支付工程进度款及剩余工程款。</w:t>
      </w:r>
    </w:p>
    <w:p w14:paraId="1F87BF89">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9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拒绝扣除。</w:t>
      </w:r>
    </w:p>
    <w:p w14:paraId="3F30B785">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 xml:space="preserve">.10乙方不服从甲方施工管理制度或指令的(关于违章作业的指令除外)，甲方有权对乙方进行罚款。该罚款应被理解为乙方应承担的违约金，有关罚款的适用情形及金额标准执行甲方的有关规定。 </w:t>
      </w:r>
    </w:p>
    <w:p w14:paraId="48DD5152">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.11一方当事人按照合同约定应承担多项违约金、赔偿款的，合并计算。</w:t>
      </w:r>
    </w:p>
    <w:p w14:paraId="4020F6CF">
      <w:pPr>
        <w:spacing w:line="520" w:lineRule="exact"/>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en-US"/>
        </w:rPr>
        <w:t>.12乙方违约的，甲方可从当前应付款中直接扣除相应的违约金或在结算中扣减相应价款。若当前不足以扣减或当期末扣除的，甲方可在后期扣除或另行追踪。</w:t>
      </w:r>
    </w:p>
    <w:p w14:paraId="61BB4CEC">
      <w:pPr>
        <w:spacing w:line="300" w:lineRule="auto"/>
        <w:ind w:firstLine="482" w:firstLineChars="200"/>
        <w:jc w:val="left"/>
        <w:rPr>
          <w:rFonts w:ascii="黑体" w:hAnsi="黑体" w:eastAsia="黑体"/>
          <w:b/>
          <w:sz w:val="24"/>
          <w:szCs w:val="24"/>
        </w:rPr>
      </w:pPr>
      <w:r>
        <w:rPr>
          <w:rFonts w:hint="eastAsia" w:ascii="黑体" w:hAnsi="黑体" w:eastAsia="黑体"/>
          <w:b/>
          <w:sz w:val="24"/>
          <w:szCs w:val="24"/>
        </w:rPr>
        <w:t>1</w:t>
      </w:r>
      <w:r>
        <w:rPr>
          <w:rFonts w:hint="eastAsia" w:ascii="黑体" w:hAnsi="黑体" w:eastAsia="黑体"/>
          <w:b/>
          <w:sz w:val="24"/>
          <w:szCs w:val="24"/>
          <w:lang w:val="en-US" w:eastAsia="zh-CN"/>
        </w:rPr>
        <w:t>1</w:t>
      </w:r>
      <w:r>
        <w:rPr>
          <w:rFonts w:hint="eastAsia" w:ascii="黑体" w:hAnsi="黑体" w:eastAsia="黑体"/>
          <w:b/>
          <w:sz w:val="24"/>
          <w:szCs w:val="24"/>
        </w:rPr>
        <w:t xml:space="preserve"> 合同授权</w:t>
      </w:r>
    </w:p>
    <w:p w14:paraId="0BB4A7D7">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甲方授权项目经理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351EAA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行使以下职责权限：  全权代表甲方履行合同权利和义务。</w:t>
      </w:r>
    </w:p>
    <w:p w14:paraId="4B54F56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 乙方授权项目经理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(身份证号码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2EBFB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行使以下职责权限：  全权代表乙方履行合同权利和义务。</w:t>
      </w:r>
    </w:p>
    <w:p w14:paraId="44F1CD3A">
      <w:pPr>
        <w:spacing w:line="300" w:lineRule="auto"/>
        <w:ind w:firstLine="482" w:firstLineChars="200"/>
        <w:jc w:val="left"/>
        <w:rPr>
          <w:rFonts w:ascii="黑体" w:hAnsi="黑体" w:eastAsia="黑体"/>
          <w:b/>
          <w:sz w:val="24"/>
          <w:szCs w:val="24"/>
        </w:rPr>
      </w:pPr>
      <w:r>
        <w:rPr>
          <w:rFonts w:hint="eastAsia" w:ascii="黑体" w:hAnsi="黑体" w:eastAsia="黑体"/>
          <w:b/>
          <w:sz w:val="24"/>
          <w:szCs w:val="24"/>
        </w:rPr>
        <w:t>1</w:t>
      </w:r>
      <w:r>
        <w:rPr>
          <w:rFonts w:hint="eastAsia" w:ascii="黑体" w:hAnsi="黑体" w:eastAsia="黑体"/>
          <w:b/>
          <w:sz w:val="24"/>
          <w:szCs w:val="24"/>
          <w:lang w:val="en-US" w:eastAsia="zh-CN"/>
        </w:rPr>
        <w:t>2</w:t>
      </w:r>
      <w:r>
        <w:rPr>
          <w:rFonts w:hint="eastAsia" w:ascii="黑体" w:hAnsi="黑体" w:eastAsia="黑体"/>
          <w:b/>
          <w:sz w:val="24"/>
          <w:szCs w:val="24"/>
        </w:rPr>
        <w:t xml:space="preserve"> </w:t>
      </w:r>
      <w:r>
        <w:rPr>
          <w:rFonts w:ascii="黑体" w:hAnsi="黑体" w:eastAsia="黑体"/>
          <w:b/>
          <w:sz w:val="24"/>
          <w:szCs w:val="24"/>
        </w:rPr>
        <w:t>附则</w:t>
      </w:r>
    </w:p>
    <w:p w14:paraId="762E8CF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.1合同生效：本合同经甲乙双方签字盖章之日起生效。</w:t>
      </w:r>
    </w:p>
    <w:p w14:paraId="147D3D2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.2合同终止和解除</w:t>
      </w:r>
    </w:p>
    <w:p w14:paraId="5DC27B5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.2.1合同终止日期：在全部工程竣工，办理竣工验收款项结清后失效。甲方乙方应遵循诚实信用原则，履行通知、协助、保密等义务。</w:t>
      </w:r>
    </w:p>
    <w:p w14:paraId="22F3D0C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.2.2 合同解除：一方违约导致合同无法继续履行，守约方有权要求解除合同，同时向违约方主张因违约造成损失赔偿的权利。</w:t>
      </w:r>
    </w:p>
    <w:p w14:paraId="66F4A70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.3本合同发生纠纷时，甲乙双方应及时协商解决。若协商不成时，可按以下第 b 项解决：</w:t>
      </w:r>
      <w:r>
        <w:rPr>
          <w:rFonts w:hint="eastAsia" w:ascii="宋体" w:hAnsi="宋体" w:eastAsia="宋体" w:cs="宋体"/>
          <w:sz w:val="24"/>
          <w:szCs w:val="24"/>
          <w:lang w:val="en-US" w:eastAsia="zh-CN"/>
        </w:rPr>
        <w:t>(a)</w:t>
      </w:r>
      <w:r>
        <w:rPr>
          <w:rFonts w:hint="eastAsia" w:ascii="宋体" w:hAnsi="宋体" w:eastAsia="宋体" w:cs="宋体"/>
          <w:sz w:val="24"/>
          <w:szCs w:val="24"/>
        </w:rPr>
        <w:t>向工程所在地经济合同仲裁委员会申请仲裁，(b)向甲方所在地人民法院起诉。</w:t>
      </w:r>
    </w:p>
    <w:p w14:paraId="5724507C">
      <w:pPr>
        <w:spacing w:line="30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4</w:t>
      </w:r>
      <w:r>
        <w:rPr>
          <w:rFonts w:ascii="宋体" w:hAnsi="宋体"/>
          <w:b/>
          <w:bCs/>
          <w:sz w:val="24"/>
          <w:szCs w:val="24"/>
        </w:rPr>
        <w:t>本合同一式</w:t>
      </w:r>
      <w:r>
        <w:rPr>
          <w:rFonts w:ascii="宋体" w:hAnsi="宋体"/>
          <w:b/>
          <w:bCs/>
          <w:sz w:val="24"/>
          <w:szCs w:val="24"/>
          <w:u w:val="single"/>
        </w:rPr>
        <w:t xml:space="preserve">  </w:t>
      </w:r>
      <w:r>
        <w:rPr>
          <w:rFonts w:hint="eastAsia" w:ascii="宋体" w:hAnsi="宋体"/>
          <w:b/>
          <w:bCs/>
          <w:sz w:val="24"/>
          <w:szCs w:val="24"/>
          <w:u w:val="single"/>
        </w:rPr>
        <w:t xml:space="preserve"> 陆 </w:t>
      </w:r>
      <w:r>
        <w:rPr>
          <w:rFonts w:ascii="宋体" w:hAnsi="宋体"/>
          <w:b/>
          <w:bCs/>
          <w:sz w:val="24"/>
          <w:szCs w:val="24"/>
          <w:u w:val="single"/>
        </w:rPr>
        <w:t xml:space="preserve"> </w:t>
      </w:r>
      <w:r>
        <w:rPr>
          <w:rFonts w:ascii="宋体" w:hAnsi="宋体"/>
          <w:b/>
          <w:bCs/>
          <w:sz w:val="24"/>
          <w:szCs w:val="24"/>
        </w:rPr>
        <w:t>份，甲</w:t>
      </w:r>
      <w:r>
        <w:rPr>
          <w:rFonts w:hint="eastAsia" w:ascii="宋体" w:hAnsi="宋体"/>
          <w:b/>
          <w:bCs/>
          <w:sz w:val="24"/>
          <w:szCs w:val="24"/>
        </w:rPr>
        <w:t>方</w:t>
      </w:r>
      <w:r>
        <w:rPr>
          <w:rFonts w:ascii="宋体" w:hAnsi="宋体"/>
          <w:b/>
          <w:bCs/>
          <w:sz w:val="24"/>
          <w:szCs w:val="24"/>
        </w:rPr>
        <w:t>执</w:t>
      </w:r>
      <w:r>
        <w:rPr>
          <w:rFonts w:hint="eastAsia" w:ascii="宋体" w:hAnsi="宋体"/>
          <w:b/>
          <w:bCs/>
          <w:sz w:val="24"/>
          <w:szCs w:val="24"/>
          <w:u w:val="single"/>
        </w:rPr>
        <w:t xml:space="preserve">  肆 </w:t>
      </w:r>
      <w:r>
        <w:rPr>
          <w:rFonts w:hint="eastAsia" w:ascii="宋体" w:hAnsi="宋体"/>
          <w:b/>
          <w:bCs/>
          <w:sz w:val="24"/>
          <w:szCs w:val="24"/>
        </w:rPr>
        <w:t>份，乙方执</w:t>
      </w:r>
      <w:r>
        <w:rPr>
          <w:rFonts w:hint="eastAsia" w:ascii="宋体" w:hAnsi="宋体"/>
          <w:b/>
          <w:bCs/>
          <w:sz w:val="24"/>
          <w:szCs w:val="24"/>
          <w:u w:val="single"/>
        </w:rPr>
        <w:t xml:space="preserve">  贰   </w:t>
      </w:r>
      <w:r>
        <w:rPr>
          <w:rFonts w:hint="eastAsia" w:ascii="宋体" w:hAnsi="宋体"/>
          <w:b/>
          <w:bCs/>
          <w:sz w:val="24"/>
          <w:szCs w:val="24"/>
        </w:rPr>
        <w:t>份</w:t>
      </w:r>
      <w:r>
        <w:rPr>
          <w:rFonts w:ascii="宋体" w:hAnsi="宋体"/>
          <w:sz w:val="24"/>
          <w:szCs w:val="24"/>
        </w:rPr>
        <w:t>。</w:t>
      </w:r>
    </w:p>
    <w:p w14:paraId="607A5E0D">
      <w:pPr>
        <w:spacing w:line="300" w:lineRule="auto"/>
        <w:ind w:firstLine="482" w:firstLineChars="200"/>
        <w:jc w:val="left"/>
        <w:rPr>
          <w:rFonts w:ascii="黑体" w:hAnsi="黑体" w:eastAsia="黑体"/>
          <w:b/>
          <w:sz w:val="24"/>
          <w:szCs w:val="24"/>
        </w:rPr>
      </w:pPr>
      <w:r>
        <w:rPr>
          <w:rFonts w:hint="eastAsia" w:ascii="黑体" w:hAnsi="黑体" w:eastAsia="黑体"/>
          <w:b/>
          <w:sz w:val="24"/>
          <w:szCs w:val="24"/>
        </w:rPr>
        <w:t>1</w:t>
      </w:r>
      <w:r>
        <w:rPr>
          <w:rFonts w:hint="eastAsia" w:ascii="黑体" w:hAnsi="黑体" w:eastAsia="黑体"/>
          <w:b/>
          <w:sz w:val="24"/>
          <w:szCs w:val="24"/>
          <w:lang w:val="en-US" w:eastAsia="zh-CN"/>
        </w:rPr>
        <w:t>3</w:t>
      </w:r>
      <w:r>
        <w:rPr>
          <w:rFonts w:hint="eastAsia" w:ascii="黑体" w:hAnsi="黑体" w:eastAsia="黑体"/>
          <w:b/>
          <w:sz w:val="24"/>
          <w:szCs w:val="24"/>
        </w:rPr>
        <w:t xml:space="preserve"> 其他</w:t>
      </w:r>
    </w:p>
    <w:p w14:paraId="1E6012B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 乙方必须配合做好迎接上级各部门检查(或为达到甲方文明施工要求)时甲方要求的各项文明施工工作并承担相应费用。</w:t>
      </w:r>
    </w:p>
    <w:p w14:paraId="2AEB4D3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乙方必须严格遵守《民法典》、《建筑法》、《建设工程质量管理条例》、《建设工程安全生产管理条例》等政府法律法规。乙方必须规范自身经营行为，严格执行现行相关法律法规，严禁违法分包、转包、挂靠、无资质分包、超资质分包等违法行为，否则乙方将承担一切由此造成的后果。</w:t>
      </w:r>
    </w:p>
    <w:p w14:paraId="0878D8C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如需变更本合同条款，应签订书面协议，并加盖双方印章，方才有效。本合同中除填写空格部分外，手写修改之处必须加盖双方印章方才有效。</w:t>
      </w:r>
    </w:p>
    <w:p w14:paraId="39614EA7">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.4乙方提供的设备、机械、材料等要求有合格证及检测报告，操作人员应服从甲方的安全管理。</w:t>
      </w:r>
    </w:p>
    <w:p w14:paraId="1F854FFF">
      <w:pPr>
        <w:spacing w:line="520" w:lineRule="exact"/>
        <w:ind w:firstLine="480" w:firstLineChars="200"/>
        <w:rPr>
          <w:rFonts w:hint="eastAsia" w:ascii="宋体" w:hAnsi="宋体" w:eastAsia="宋体" w:cs="宋体"/>
          <w:sz w:val="24"/>
          <w:szCs w:val="24"/>
        </w:rPr>
      </w:pPr>
    </w:p>
    <w:p w14:paraId="049D13BE">
      <w:pPr>
        <w:spacing w:line="520" w:lineRule="exact"/>
        <w:ind w:firstLine="480" w:firstLineChars="200"/>
        <w:rPr>
          <w:rFonts w:hint="eastAsia" w:ascii="宋体" w:hAnsi="宋体" w:eastAsia="宋体" w:cs="宋体"/>
          <w:sz w:val="24"/>
          <w:szCs w:val="24"/>
        </w:rPr>
      </w:pPr>
    </w:p>
    <w:p w14:paraId="202CCAB2">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甲  方：浙江省隧道工程集团有限公司         乙  方： </w:t>
      </w:r>
    </w:p>
    <w:p w14:paraId="186857BD">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                               法定代表人或</w:t>
      </w:r>
    </w:p>
    <w:p w14:paraId="2839A4EB">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委托代理人：(签字)                         委托代理人：(签字)</w:t>
      </w:r>
    </w:p>
    <w:p w14:paraId="2752E76E">
      <w:pPr>
        <w:spacing w:line="520" w:lineRule="exact"/>
        <w:ind w:firstLine="480" w:firstLineChars="200"/>
        <w:rPr>
          <w:rFonts w:hint="eastAsia" w:ascii="宋体" w:hAnsi="宋体" w:eastAsia="宋体" w:cs="宋体"/>
          <w:sz w:val="24"/>
          <w:szCs w:val="24"/>
        </w:rPr>
      </w:pPr>
    </w:p>
    <w:p w14:paraId="2EB4E4EB">
      <w:pPr>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签订时间：   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签订时间：    年   月   日  </w:t>
      </w:r>
    </w:p>
    <w:p w14:paraId="5A5FE710">
      <w:pPr>
        <w:spacing w:line="520" w:lineRule="exact"/>
        <w:ind w:firstLine="480" w:firstLineChars="200"/>
        <w:rPr>
          <w:b/>
          <w:bCs/>
          <w:sz w:val="24"/>
        </w:rPr>
      </w:pPr>
      <w:r>
        <w:rPr>
          <w:rFonts w:hint="eastAsia" w:ascii="宋体" w:hAnsi="宋体" w:eastAsia="宋体" w:cs="宋体"/>
          <w:sz w:val="24"/>
          <w:szCs w:val="24"/>
          <w:lang w:val="en-US" w:eastAsia="zh-CN"/>
        </w:rPr>
        <w:t xml:space="preserve">                                             </w:t>
      </w:r>
      <w:r>
        <w:rPr>
          <w:rFonts w:hint="eastAsia" w:cs="宋体" w:asciiTheme="majorEastAsia" w:hAnsiTheme="majorEastAsia" w:eastAsiaTheme="majorEastAsia"/>
          <w:b/>
          <w:kern w:val="36"/>
          <w:sz w:val="44"/>
          <w:szCs w:val="44"/>
          <w:lang w:val="en-US" w:eastAsia="zh-CN"/>
        </w:rPr>
        <w:t xml:space="preserve">                                                                                                                                                                                                                                                                                               </w:t>
      </w:r>
      <w:r>
        <w:rPr>
          <w:rFonts w:hint="eastAsia" w:cs="宋体" w:asciiTheme="majorEastAsia" w:hAnsiTheme="majorEastAsia" w:eastAsiaTheme="majorEastAsia"/>
          <w:b/>
          <w:kern w:val="36"/>
          <w:sz w:val="44"/>
          <w:szCs w:val="44"/>
        </w:rPr>
        <w:br w:type="page"/>
      </w:r>
    </w:p>
    <w:p w14:paraId="1E8C6097">
      <w:pPr>
        <w:jc w:val="left"/>
        <w:rPr>
          <w:rFonts w:hint="eastAsia" w:ascii="宋体" w:hAnsi="宋体" w:eastAsia="宋体" w:cs="宋体"/>
          <w:b/>
          <w:bCs/>
          <w:sz w:val="28"/>
          <w:szCs w:val="28"/>
        </w:rPr>
      </w:pPr>
    </w:p>
    <w:p w14:paraId="5D687187">
      <w:pPr>
        <w:jc w:val="left"/>
        <w:rPr>
          <w:rFonts w:hint="eastAsia" w:ascii="宋体" w:hAnsi="宋体" w:eastAsia="宋体" w:cs="宋体"/>
          <w:b/>
          <w:bCs/>
          <w:sz w:val="28"/>
          <w:szCs w:val="28"/>
        </w:rPr>
      </w:pPr>
    </w:p>
    <w:p w14:paraId="77314B4A">
      <w:pPr>
        <w:ind w:firstLine="1687" w:firstLineChars="600"/>
        <w:jc w:val="left"/>
        <w:rPr>
          <w:rFonts w:cs="宋体" w:asciiTheme="majorEastAsia" w:hAnsiTheme="majorEastAsia" w:eastAsiaTheme="majorEastAsia"/>
          <w:b/>
          <w:kern w:val="36"/>
          <w:sz w:val="44"/>
          <w:szCs w:val="44"/>
        </w:rPr>
      </w:pPr>
      <w:r>
        <w:rPr>
          <w:rFonts w:hint="eastAsia" w:ascii="宋体" w:hAnsi="宋体" w:eastAsia="宋体" w:cs="宋体"/>
          <w:b/>
          <w:bCs/>
          <w:sz w:val="28"/>
          <w:szCs w:val="28"/>
        </w:rPr>
        <w:t xml:space="preserve">附件1： </w:t>
      </w:r>
      <w:r>
        <w:rPr>
          <w:rFonts w:hint="eastAsia"/>
        </w:rPr>
        <w:t xml:space="preserve">        </w:t>
      </w:r>
      <w:r>
        <w:rPr>
          <w:rFonts w:hint="eastAsia" w:cs="宋体" w:asciiTheme="majorEastAsia" w:hAnsiTheme="majorEastAsia" w:eastAsiaTheme="majorEastAsia"/>
          <w:b/>
          <w:kern w:val="36"/>
          <w:sz w:val="44"/>
          <w:szCs w:val="44"/>
        </w:rPr>
        <w:t>施工安全生产管理协议</w:t>
      </w:r>
    </w:p>
    <w:p w14:paraId="7D721AC9">
      <w:pPr>
        <w:spacing w:line="360" w:lineRule="auto"/>
        <w:rPr>
          <w:rFonts w:ascii="宋体" w:hAnsi="宋体" w:eastAsia="宋体" w:cs="宋体"/>
          <w:color w:val="000000"/>
          <w:sz w:val="24"/>
          <w:szCs w:val="24"/>
        </w:rPr>
      </w:pPr>
    </w:p>
    <w:p w14:paraId="2ABF01AA">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14:paraId="1FF9A08D">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14:paraId="5AFBA509">
      <w:pPr>
        <w:spacing w:line="520" w:lineRule="exact"/>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0A70A87A">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14:paraId="2BC8C22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30BBFF0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14:paraId="71DA851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14:paraId="5E4879C2">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14:paraId="7D4EBB3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14:paraId="1AF4294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14:paraId="062C008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14:paraId="511E5AF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14:paraId="5BD1C32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14:paraId="741A1BFD">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14:paraId="3B70E9C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469B46E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14:paraId="241CF6E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14:paraId="3E75132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14:paraId="71884F8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14:paraId="3C99BF0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14:paraId="766EE9D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0206062">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14:paraId="089C814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14:paraId="08AB0669">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3FFAF68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14:paraId="0773C39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14:paraId="2B8AFC98">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14:paraId="12D998F1">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14:paraId="0E3036A2">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14:paraId="315C730D">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14:paraId="4EF0A8DE">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43E27CFC">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4C99A332">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54E24A9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24E8584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002E61F7">
      <w:pPr>
        <w:spacing w:line="5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14:paraId="04B857F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（与主合同选择一致）杭州仲裁委员会申请仲裁或有管辖权的</w:t>
      </w:r>
      <w:r>
        <w:rPr>
          <w:rFonts w:hint="eastAsia" w:ascii="宋体" w:hAnsi="宋体" w:eastAsia="宋体" w:cs="宋体"/>
          <w:sz w:val="24"/>
          <w:szCs w:val="24"/>
        </w:rPr>
        <w:t>人民法院提起诉讼。</w:t>
      </w:r>
    </w:p>
    <w:p w14:paraId="4B9C1B0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2、本协议经双方签字盖章后与本工程施工分包合同同时生效。</w:t>
      </w:r>
    </w:p>
    <w:p w14:paraId="721AC93C">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 xml:space="preserve"> 壹 </w:t>
      </w:r>
      <w:r>
        <w:rPr>
          <w:rFonts w:hint="eastAsia" w:ascii="宋体" w:hAnsi="宋体" w:eastAsia="宋体" w:cs="宋体"/>
          <w:sz w:val="24"/>
          <w:szCs w:val="24"/>
        </w:rPr>
        <w:t>份。</w:t>
      </w:r>
    </w:p>
    <w:p w14:paraId="527370A3">
      <w:pPr>
        <w:spacing w:line="520" w:lineRule="exact"/>
        <w:ind w:firstLine="422"/>
        <w:rPr>
          <w:rFonts w:ascii="宋体" w:hAnsi="宋体" w:eastAsia="宋体" w:cs="宋体"/>
          <w:sz w:val="24"/>
          <w:szCs w:val="24"/>
        </w:rPr>
      </w:pPr>
    </w:p>
    <w:p w14:paraId="0AD5E419">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 xml:space="preserve">甲方（盖章）：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乙方（盖章）：</w:t>
      </w:r>
    </w:p>
    <w:p w14:paraId="4447FB85">
      <w:pPr>
        <w:spacing w:line="520" w:lineRule="exact"/>
        <w:ind w:firstLine="424" w:firstLineChars="177"/>
        <w:rPr>
          <w:rFonts w:ascii="宋体" w:hAnsi="宋体" w:eastAsia="宋体" w:cs="宋体"/>
          <w:color w:val="000000"/>
          <w:sz w:val="24"/>
          <w:szCs w:val="24"/>
        </w:rPr>
      </w:pPr>
    </w:p>
    <w:p w14:paraId="5460E451">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 xml:space="preserve">委托代理人（签字）：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委托代理人（签字）：</w:t>
      </w:r>
    </w:p>
    <w:p w14:paraId="6B6D1E3D">
      <w:pPr>
        <w:spacing w:line="520" w:lineRule="exact"/>
        <w:rPr>
          <w:rFonts w:ascii="宋体" w:hAnsi="宋体" w:eastAsia="宋体" w:cs="宋体"/>
          <w:color w:val="000000"/>
          <w:sz w:val="24"/>
          <w:szCs w:val="24"/>
        </w:rPr>
      </w:pPr>
    </w:p>
    <w:p w14:paraId="3C9DEF59">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 xml:space="preserve">年   月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09DBBB8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7F69AB34">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4B0375E">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4FDD0B57">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08A0B96F">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7DB4AE7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7FAF04A">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6A4A598D">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24401691">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4DD2634E">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33841431">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14:textOutline w14:w="7968" w14:cap="flat" w14:cmpd="sng">
            <w14:solidFill>
              <w14:srgbClr w14:val="000000"/>
            </w14:solidFill>
            <w14:prstDash w14:val="solid"/>
            <w14:miter w14:val="0"/>
          </w14:textOutline>
        </w:rPr>
      </w:pPr>
    </w:p>
    <w:p w14:paraId="41DCCDE3">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rPr>
      </w:pPr>
      <w:r>
        <w:rPr>
          <w:rFonts w:ascii="宋体" w:hAnsi="宋体" w:eastAsia="宋体" w:cs="宋体"/>
          <w:spacing w:val="0"/>
          <w:w w:val="100"/>
          <w:sz w:val="43"/>
          <w:szCs w:val="43"/>
          <w14:textOutline w14:w="7968" w14:cap="flat" w14:cmpd="sng">
            <w14:solidFill>
              <w14:srgbClr w14:val="000000"/>
            </w14:solidFill>
            <w14:prstDash w14:val="solid"/>
            <w14:miter w14:val="0"/>
          </w14:textOutline>
        </w:rPr>
        <w:t>运输车辆交通安全责任书</w:t>
      </w:r>
    </w:p>
    <w:p w14:paraId="426FF9CA">
      <w:pPr>
        <w:pStyle w:val="3"/>
        <w:keepNext w:val="0"/>
        <w:keepLines w:val="0"/>
        <w:pageBreakBefore w:val="0"/>
        <w:wordWrap/>
        <w:overflowPunct/>
        <w:topLinePunct w:val="0"/>
        <w:bidi w:val="0"/>
        <w:snapToGrid w:val="0"/>
        <w:spacing w:line="520" w:lineRule="exact"/>
        <w:rPr>
          <w:spacing w:val="0"/>
          <w:w w:val="100"/>
        </w:rPr>
      </w:pPr>
    </w:p>
    <w:p w14:paraId="7ED0220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为贯彻落实“安全第一，预防为主，综合治理 ”的安全管理方针，按照“谁主管谁</w:t>
      </w:r>
    </w:p>
    <w:p w14:paraId="23E0177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负责 ”的原则，落实安全防范工作，维护工地生产活动的正常秩序，确保人员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生命及财</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产安</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 </w:instrText>
      </w:r>
      <w:r>
        <w:rPr>
          <w:rFonts w:hint="eastAsia" w:ascii="宋体" w:hAnsi="宋体" w:eastAsia="宋体" w:cs="宋体"/>
          <w:sz w:val="24"/>
          <w:szCs w:val="24"/>
        </w:rPr>
        <w:fldChar w:fldCharType="separate"/>
      </w:r>
      <w:r>
        <w:rPr>
          <w:rFonts w:hint="eastAsia" w:ascii="宋体" w:hAnsi="宋体" w:eastAsia="宋体" w:cs="宋体"/>
          <w:sz w:val="24"/>
          <w:szCs w:val="24"/>
        </w:rPr>
        <w:t>全，根据相关法律法</w:t>
      </w:r>
      <w:r>
        <w:rPr>
          <w:rFonts w:hint="eastAsia" w:ascii="宋体" w:hAnsi="宋体" w:eastAsia="宋体" w:cs="宋体"/>
          <w:sz w:val="24"/>
          <w:szCs w:val="24"/>
        </w:rPr>
        <w:fldChar w:fldCharType="end"/>
      </w:r>
      <w:r>
        <w:rPr>
          <w:rFonts w:hint="eastAsia" w:ascii="宋体" w:hAnsi="宋体" w:eastAsia="宋体" w:cs="宋体"/>
          <w:sz w:val="24"/>
          <w:szCs w:val="24"/>
        </w:rPr>
        <w:t>规、条例的规定， 特签订本责任书。</w:t>
      </w:r>
    </w:p>
    <w:p w14:paraId="762C3F6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一、目标</w:t>
      </w:r>
    </w:p>
    <w:p w14:paraId="1D5F831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1、场内外交通安全事故为零。</w:t>
      </w:r>
    </w:p>
    <w:p w14:paraId="63DD5F4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2、运输车辆证照符合率100%。</w:t>
      </w:r>
    </w:p>
    <w:p w14:paraId="08554AC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 双方责任</w:t>
      </w:r>
    </w:p>
    <w:p w14:paraId="3DCC0E3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甲方职责：</w:t>
      </w:r>
    </w:p>
    <w:p w14:paraId="66F1E7D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1、负责对本项目交通安全目</w:t>
      </w:r>
      <w:r>
        <w:rPr>
          <w:rFonts w:hint="eastAsia" w:ascii="宋体" w:hAnsi="宋体" w:eastAsia="宋体" w:cs="宋体"/>
          <w:spacing w:val="-11"/>
          <w:sz w:val="24"/>
          <w:szCs w:val="24"/>
        </w:rPr>
        <w:t>标、上级管理部</w:t>
      </w:r>
      <w:r>
        <w:rPr>
          <w:rFonts w:hint="eastAsia" w:ascii="宋体" w:hAnsi="宋体" w:eastAsia="宋体" w:cs="宋体"/>
          <w:spacing w:val="-20"/>
          <w:sz w:val="24"/>
          <w:szCs w:val="24"/>
        </w:rPr>
        <w:t>门</w:t>
      </w:r>
      <w:r>
        <w:rPr>
          <w:rFonts w:hint="eastAsia" w:ascii="宋体" w:hAnsi="宋体" w:eastAsia="宋体" w:cs="宋体"/>
          <w:sz w:val="24"/>
          <w:szCs w:val="24"/>
        </w:rPr>
        <w:t>对工程运输车辆管理要求向乙方交底。</w:t>
      </w:r>
    </w:p>
    <w:p w14:paraId="7A841DA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2、负责设立工地场内车辆限速标志。</w:t>
      </w:r>
    </w:p>
    <w:p w14:paraId="2CA17B8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3、当大体量施工时，协助乙方合理调配所需车辆。</w:t>
      </w:r>
    </w:p>
    <w:p w14:paraId="2313404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4、负责现场检查、监督、指导。对乙方在施工过程中存在的问题， 责令其整改。如乙 方在规定期限内未能整改完成仍然违章作业（或发生事故及被媒体曝光） ，甲方有权根据相关规定对乙方进行处罚，有权责令乙方停工整改。</w:t>
      </w:r>
    </w:p>
    <w:p w14:paraId="41FF18A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乙方职责：</w:t>
      </w:r>
    </w:p>
    <w:p w14:paraId="7F9DB88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1、投入的营运车辆必须是符合道路运输法律法规要求的车辆，必须证照齐全。</w:t>
      </w:r>
    </w:p>
    <w:p w14:paraId="7F37603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2、必须坚持出车“三检 ”制度，车辆传动、制动、观察、防护等设备应齐全有效，严禁不合格车辆上路行驶，发现安全隐患，立即停驶维修，杜绝故障车辆上路行驶，确</w:t>
      </w:r>
    </w:p>
    <w:p w14:paraId="6AE8C95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保不出机械事故。</w:t>
      </w:r>
    </w:p>
    <w:p w14:paraId="582115D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3、负责对驾驶员进行安全教育培训， 树立“安全第一 ”思想，自觉遵守交通法规，做到持证上岗、文明行车、安全驾驶。严禁酒后驾驶，严禁超载、强行超车、强行并线</w:t>
      </w:r>
    </w:p>
    <w:p w14:paraId="30A751F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和超速行驶等严重违法行为。</w:t>
      </w:r>
    </w:p>
    <w:p w14:paraId="27CB41F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4、加强日常管理，建立并完善人员和车辆管理措施，严格将车辆和驾驶人员作为确保安全生产的关键。</w:t>
      </w:r>
    </w:p>
    <w:p w14:paraId="50301C68">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5、确保重大节日、重大活动以及大雨、 大风等恶劣天气情况下不发生违法行为和交</w:t>
      </w:r>
    </w:p>
    <w:p w14:paraId="3957F087">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通事故。</w:t>
      </w:r>
    </w:p>
    <w:p w14:paraId="0BAD4BD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负责车辆冲洗，确保净车出场，未冲洗干净不得出场。</w:t>
      </w:r>
    </w:p>
    <w:p w14:paraId="7F98DCA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外运渣土必须倒在指定的场地，不得乱倒。否则，甲方按规定对乙方进行处罚</w:t>
      </w:r>
    </w:p>
    <w:p w14:paraId="5088A2E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（每车每次 15000 元）。</w:t>
      </w:r>
    </w:p>
    <w:p w14:paraId="4CC0B7C2">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8、发生重大交通事故时，乙方驾驶员不得逃逸，必须及时抢救伤员并报警并及时向</w:t>
      </w:r>
    </w:p>
    <w:p w14:paraId="5BDCF7A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乙方领导报告，乙方应及时向甲方通报相关情况。</w:t>
      </w:r>
    </w:p>
    <w:p w14:paraId="04C2D8F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9、因乙方违法、违章所发生的交通事故和在施工现场违章作业所发生的安全事故，</w:t>
      </w:r>
    </w:p>
    <w:p w14:paraId="626A47B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造成甲乙双方的一切损失，均由乙方承担。</w:t>
      </w:r>
    </w:p>
    <w:p w14:paraId="5C19FFB6">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本责任书未尽事宜，按国家有关法律法规及公司相关制度执行。</w:t>
      </w:r>
    </w:p>
    <w:p w14:paraId="4324A68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本协议一式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份，双方签字盖章后生效。</w:t>
      </w:r>
    </w:p>
    <w:p w14:paraId="655A24A7">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6CC81E3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甲方：浙江省隧道工程集团有限公司</w:t>
      </w:r>
    </w:p>
    <w:p w14:paraId="4730E75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14:paraId="201BFC5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0700262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75458E8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w:t>
      </w:r>
    </w:p>
    <w:p w14:paraId="0AC9EC4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14:paraId="37765B3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14:paraId="10F7410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订立时间：       年    月    日</w:t>
      </w:r>
    </w:p>
    <w:p w14:paraId="182B453E">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sectPr>
          <w:headerReference r:id="rId11" w:type="default"/>
          <w:footerReference r:id="rId12" w:type="default"/>
          <w:pgSz w:w="11907" w:h="16839"/>
          <w:pgMar w:top="1248" w:right="1103" w:bottom="1231" w:left="1387" w:header="840" w:footer="1068" w:gutter="0"/>
          <w:pgNumType w:fmt="decimal"/>
          <w:cols w:space="720" w:num="1"/>
        </w:sectPr>
      </w:pPr>
    </w:p>
    <w:p w14:paraId="7C14D362">
      <w:pPr>
        <w:keepNext w:val="0"/>
        <w:keepLines w:val="0"/>
        <w:pageBreakBefore w:val="0"/>
        <w:wordWrap/>
        <w:overflowPunct/>
        <w:topLinePunct w:val="0"/>
        <w:bidi w:val="0"/>
        <w:snapToGrid w:val="0"/>
        <w:spacing w:line="520" w:lineRule="exact"/>
        <w:ind w:left="2008"/>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第五部分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应提交的有关格式范例</w:t>
      </w:r>
    </w:p>
    <w:p w14:paraId="64950FAB">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14:paraId="6B0D21EB">
      <w:pPr>
        <w:pStyle w:val="3"/>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浙江省隧道工程集团有限公司</w:t>
      </w:r>
    </w:p>
    <w:p w14:paraId="696DA598">
      <w:pPr>
        <w:pStyle w:val="3"/>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lang w:val="en-US" w:eastAsia="zh-CN"/>
        </w:rPr>
      </w:pPr>
      <w:r>
        <w:rPr>
          <w:rFonts w:hint="eastAsia" w:ascii="宋体" w:hAnsi="宋体" w:eastAsia="宋体" w:cs="宋体"/>
          <w:bCs/>
          <w:color w:val="0000FF"/>
          <w:sz w:val="52"/>
          <w:szCs w:val="52"/>
          <w:lang w:val="en-US" w:eastAsia="zh-CN"/>
        </w:rPr>
        <w:t>袁广-良贩矿山井巷工程（一期）</w:t>
      </w:r>
      <w:bookmarkStart w:id="2" w:name="_GoBack"/>
      <w:bookmarkEnd w:id="2"/>
    </w:p>
    <w:p w14:paraId="0492120F">
      <w:pPr>
        <w:pStyle w:val="3"/>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Cs/>
          <w:color w:val="0000FF"/>
          <w:sz w:val="52"/>
          <w:szCs w:val="52"/>
          <w:lang w:val="en-US" w:eastAsia="zh-CN"/>
        </w:rPr>
      </w:pPr>
      <w:r>
        <w:rPr>
          <w:rFonts w:hint="eastAsia" w:ascii="宋体" w:hAnsi="宋体" w:eastAsia="宋体" w:cs="宋体"/>
          <w:bCs/>
          <w:color w:val="0000FF"/>
          <w:sz w:val="52"/>
          <w:szCs w:val="52"/>
          <w:lang w:val="en-US" w:eastAsia="zh-CN"/>
        </w:rPr>
        <w:t>土石方外运</w:t>
      </w:r>
    </w:p>
    <w:p w14:paraId="018EF7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14:paraId="1B7A641B">
      <w:pPr>
        <w:pageBreakBefore w:val="0"/>
        <w:kinsoku/>
        <w:topLinePunct w:val="0"/>
        <w:bidi w:val="0"/>
        <w:spacing w:line="360" w:lineRule="auto"/>
        <w:jc w:val="center"/>
        <w:rPr>
          <w:rFonts w:hint="eastAsia" w:ascii="宋体" w:hAnsi="宋体" w:eastAsia="宋体" w:cs="宋体"/>
          <w:color w:val="auto"/>
          <w:sz w:val="52"/>
          <w:szCs w:val="52"/>
        </w:rPr>
      </w:pPr>
    </w:p>
    <w:p w14:paraId="3921FFAC">
      <w:pPr>
        <w:pageBreakBefore w:val="0"/>
        <w:kinsoku/>
        <w:topLinePunct w:val="0"/>
        <w:bidi w:val="0"/>
        <w:spacing w:line="360" w:lineRule="auto"/>
        <w:jc w:val="center"/>
        <w:rPr>
          <w:rFonts w:hint="eastAsia" w:ascii="宋体" w:hAnsi="宋体" w:eastAsia="宋体" w:cs="宋体"/>
          <w:color w:val="auto"/>
          <w:sz w:val="52"/>
          <w:szCs w:val="52"/>
        </w:rPr>
      </w:pPr>
    </w:p>
    <w:p w14:paraId="0C50F80F">
      <w:pPr>
        <w:pageBreakBefore w:val="0"/>
        <w:kinsoku/>
        <w:topLinePunct w:val="0"/>
        <w:bidi w:val="0"/>
        <w:spacing w:line="360" w:lineRule="auto"/>
        <w:jc w:val="center"/>
        <w:rPr>
          <w:rFonts w:hint="eastAsia" w:ascii="宋体" w:hAnsi="宋体" w:eastAsia="宋体" w:cs="宋体"/>
          <w:color w:val="auto"/>
          <w:sz w:val="52"/>
          <w:szCs w:val="52"/>
        </w:rPr>
      </w:pPr>
    </w:p>
    <w:p w14:paraId="48632080">
      <w:pPr>
        <w:pStyle w:val="3"/>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宋体" w:hAnsi="宋体" w:eastAsia="宋体" w:cs="宋体"/>
          <w:sz w:val="52"/>
          <w:szCs w:val="52"/>
          <w:lang w:val="en-US" w:eastAsia="zh-CN"/>
        </w:rPr>
      </w:pPr>
      <w:r>
        <w:rPr>
          <w:rFonts w:hint="eastAsia" w:ascii="宋体" w:hAnsi="宋体" w:eastAsia="宋体" w:cs="宋体"/>
          <w:color w:val="auto"/>
          <w:sz w:val="36"/>
          <w:szCs w:val="36"/>
        </w:rPr>
        <w:t>招标编号：</w:t>
      </w:r>
      <w:r>
        <w:rPr>
          <w:rFonts w:hint="eastAsia" w:ascii="宋体" w:hAnsi="宋体" w:eastAsia="宋体" w:cs="宋体"/>
          <w:color w:val="auto"/>
          <w:sz w:val="36"/>
          <w:szCs w:val="36"/>
          <w:lang w:val="en-US" w:eastAsia="zh-CN"/>
        </w:rPr>
        <w:t>ZJSD-YGLF-20250103</w:t>
      </w:r>
    </w:p>
    <w:p w14:paraId="0B85F272">
      <w:pPr>
        <w:pageBreakBefore w:val="0"/>
        <w:kinsoku/>
        <w:topLinePunct w:val="0"/>
        <w:bidi w:val="0"/>
        <w:spacing w:line="360" w:lineRule="auto"/>
        <w:jc w:val="both"/>
        <w:rPr>
          <w:rFonts w:hint="eastAsia" w:ascii="宋体" w:hAnsi="宋体" w:eastAsia="宋体" w:cs="宋体"/>
          <w:color w:val="auto"/>
          <w:sz w:val="52"/>
          <w:szCs w:val="52"/>
        </w:rPr>
      </w:pPr>
    </w:p>
    <w:p w14:paraId="38A3C423">
      <w:pPr>
        <w:pageBreakBefore w:val="0"/>
        <w:kinsoku/>
        <w:topLinePunct w:val="0"/>
        <w:bidi w:val="0"/>
        <w:spacing w:line="360" w:lineRule="auto"/>
        <w:jc w:val="center"/>
        <w:rPr>
          <w:rFonts w:hint="eastAsia" w:ascii="宋体" w:hAnsi="宋体" w:eastAsia="宋体" w:cs="宋体"/>
          <w:color w:val="auto"/>
          <w:sz w:val="52"/>
          <w:szCs w:val="52"/>
        </w:rPr>
      </w:pPr>
    </w:p>
    <w:p w14:paraId="62472294">
      <w:pPr>
        <w:pageBreakBefore w:val="0"/>
        <w:kinsoku/>
        <w:topLinePunct w:val="0"/>
        <w:bidi w:val="0"/>
        <w:spacing w:line="360" w:lineRule="auto"/>
        <w:jc w:val="center"/>
        <w:rPr>
          <w:rFonts w:hint="eastAsia" w:ascii="宋体" w:hAnsi="宋体" w:eastAsia="宋体" w:cs="宋体"/>
          <w:color w:val="auto"/>
          <w:sz w:val="52"/>
          <w:szCs w:val="52"/>
        </w:rPr>
      </w:pPr>
    </w:p>
    <w:p w14:paraId="46A5BA02">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jc w:val="center"/>
        <w:textAlignment w:val="baseline"/>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投标人：</w:t>
      </w:r>
      <w:r>
        <w:rPr>
          <w:rFonts w:hint="eastAsia" w:ascii="宋体" w:hAnsi="宋体" w:eastAsia="宋体" w:cs="宋体"/>
          <w:b w:val="0"/>
          <w:bCs w:val="0"/>
          <w:color w:val="auto"/>
          <w:sz w:val="32"/>
          <w:szCs w:val="32"/>
          <w:u w:val="single"/>
          <w:lang w:val="en-US" w:eastAsia="zh-CN"/>
        </w:rPr>
        <w:t xml:space="preserve">                 </w:t>
      </w:r>
      <w:r>
        <w:rPr>
          <w:rFonts w:hint="eastAsia" w:ascii="宋体" w:hAnsi="宋体" w:eastAsia="宋体" w:cs="宋体"/>
          <w:b w:val="0"/>
          <w:bCs w:val="0"/>
          <w:color w:val="auto"/>
          <w:sz w:val="32"/>
          <w:szCs w:val="32"/>
          <w:u w:val="none"/>
          <w:lang w:val="en-US" w:eastAsia="zh-CN"/>
        </w:rPr>
        <w:t>（盖章）</w:t>
      </w:r>
    </w:p>
    <w:p w14:paraId="084B5CC6">
      <w:pPr>
        <w:pStyle w:val="3"/>
        <w:keepNext w:val="0"/>
        <w:keepLines w:val="0"/>
        <w:pageBreakBefore w:val="0"/>
        <w:widowControl/>
        <w:wordWrap/>
        <w:overflowPunct/>
        <w:topLinePunct w:val="0"/>
        <w:autoSpaceDE w:val="0"/>
        <w:autoSpaceDN w:val="0"/>
        <w:bidi w:val="0"/>
        <w:adjustRightInd w:val="0"/>
        <w:snapToGrid w:val="0"/>
        <w:spacing w:line="480" w:lineRule="exact"/>
        <w:ind w:firstLine="1920" w:firstLineChars="600"/>
        <w:jc w:val="both"/>
        <w:textAlignment w:val="baseline"/>
        <w:rPr>
          <w:rFonts w:hint="default"/>
          <w:b w:val="0"/>
          <w:bCs w:val="0"/>
          <w:sz w:val="32"/>
          <w:szCs w:val="32"/>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eastAsia="宋体" w:cs="宋体"/>
          <w:b w:val="0"/>
          <w:bCs w:val="0"/>
          <w:color w:val="auto"/>
          <w:sz w:val="32"/>
          <w:szCs w:val="32"/>
          <w:lang w:val="en-US" w:eastAsia="zh-CN"/>
        </w:rPr>
        <w:t>日  期：     年    月    日</w:t>
      </w:r>
    </w:p>
    <w:p w14:paraId="5B6B100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p>
    <w:p w14:paraId="13905C5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14:paraId="6408861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14:paraId="29F061D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14:paraId="13E891E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三、报价明细清单</w:t>
      </w:r>
    </w:p>
    <w:p w14:paraId="1054D5C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四、法定代表人授权书</w:t>
      </w:r>
    </w:p>
    <w:p w14:paraId="0840B6C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五、资格初审资料-单位基本情况表</w:t>
      </w:r>
    </w:p>
    <w:p w14:paraId="739907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六、资格初审资料-投标人业绩表</w:t>
      </w:r>
    </w:p>
    <w:p w14:paraId="208439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七、营业执照、资格证明材料</w:t>
      </w:r>
    </w:p>
    <w:p w14:paraId="26FD7B6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sectPr>
          <w:pgSz w:w="11906" w:h="16838"/>
          <w:pgMar w:top="1134" w:right="1247" w:bottom="1134" w:left="1531" w:header="737" w:footer="992" w:gutter="0"/>
          <w:pgNumType w:fmt="decimal"/>
          <w:cols w:space="425" w:num="1"/>
          <w:titlePg/>
          <w:docGrid w:linePitch="312" w:charSpace="0"/>
        </w:sectPr>
      </w:pPr>
    </w:p>
    <w:p w14:paraId="6425596B">
      <w:pPr>
        <w:keepNext w:val="0"/>
        <w:keepLines w:val="0"/>
        <w:pageBreakBefore w:val="0"/>
        <w:wordWrap/>
        <w:overflowPunct/>
        <w:topLinePunct w:val="0"/>
        <w:bidi w:val="0"/>
        <w:snapToGrid w:val="0"/>
        <w:spacing w:line="520" w:lineRule="exact"/>
        <w:rPr>
          <w:rFonts w:ascii="宋体" w:hAnsi="宋体" w:eastAsia="宋体" w:cs="宋体"/>
          <w:spacing w:val="0"/>
          <w:w w:val="100"/>
          <w:sz w:val="31"/>
          <w:szCs w:val="31"/>
          <w14:textOutline w14:w="5791" w14:cap="flat" w14:cmpd="sng">
            <w14:solidFill>
              <w14:srgbClr w14:val="000000"/>
            </w14:solidFill>
            <w14:prstDash w14:val="solid"/>
            <w14:miter w14:val="0"/>
          </w14:textOutline>
        </w:rPr>
      </w:pPr>
    </w:p>
    <w:p w14:paraId="0FB7EEF6">
      <w:pPr>
        <w:keepNext w:val="0"/>
        <w:keepLines w:val="0"/>
        <w:pageBreakBefore w:val="0"/>
        <w:wordWrap/>
        <w:overflowPunct/>
        <w:topLinePunct w:val="0"/>
        <w:bidi w:val="0"/>
        <w:snapToGrid w:val="0"/>
        <w:spacing w:line="520" w:lineRule="exact"/>
        <w:ind w:left="4079"/>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投</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标</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函</w:t>
      </w:r>
    </w:p>
    <w:p w14:paraId="31D1FF34">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w:t>
      </w:r>
    </w:p>
    <w:p w14:paraId="6D0AABB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袁广-良贩矿山井巷工程（一期）</w:t>
      </w:r>
      <w:r>
        <w:rPr>
          <w:rFonts w:hint="eastAsia" w:ascii="宋体" w:hAnsi="宋体" w:eastAsia="宋体" w:cs="宋体"/>
          <w:sz w:val="24"/>
          <w:szCs w:val="24"/>
          <w:u w:val="single"/>
        </w:rPr>
        <w:t xml:space="preserve"> </w:t>
      </w:r>
      <w:r>
        <w:rPr>
          <w:rFonts w:hint="eastAsia" w:ascii="宋体" w:hAnsi="宋体" w:eastAsia="宋体" w:cs="宋体"/>
          <w:sz w:val="24"/>
          <w:szCs w:val="24"/>
        </w:rPr>
        <w:t>项目的</w:t>
      </w:r>
      <w:r>
        <w:rPr>
          <w:rFonts w:hint="eastAsia" w:ascii="宋体" w:hAnsi="宋体" w:eastAsia="宋体" w:cs="宋体"/>
          <w:sz w:val="24"/>
          <w:szCs w:val="24"/>
          <w:u w:val="single"/>
          <w:lang w:val="en-US" w:eastAsia="zh-CN"/>
        </w:rPr>
        <w:t xml:space="preserve"> 土石方外运 </w:t>
      </w:r>
      <w:r>
        <w:rPr>
          <w:rFonts w:hint="eastAsia" w:ascii="宋体" w:hAnsi="宋体" w:eastAsia="宋体" w:cs="宋体"/>
          <w:sz w:val="24"/>
          <w:szCs w:val="24"/>
        </w:rPr>
        <w:t>投标人，在遵守本次招标文件规定的前提下，作出如下郑重承诺：</w:t>
      </w:r>
    </w:p>
    <w:p w14:paraId="68F17E4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14:paraId="3AC1D08B">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14:paraId="24CCD15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14:paraId="40C11F75">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  书的有效组成内容，也是我方真实意思的表示，对我方在与本次招标有关的任何行为中始终具有优先的法律约束力。</w:t>
      </w:r>
    </w:p>
    <w:p w14:paraId="67ABE45A">
      <w:pPr>
        <w:pStyle w:val="3"/>
        <w:keepNext w:val="0"/>
        <w:keepLines w:val="0"/>
        <w:pageBreakBefore w:val="0"/>
        <w:wordWrap/>
        <w:overflowPunct/>
        <w:topLinePunct w:val="0"/>
        <w:bidi w:val="0"/>
        <w:snapToGrid w:val="0"/>
        <w:spacing w:line="520" w:lineRule="exact"/>
        <w:rPr>
          <w:spacing w:val="0"/>
          <w:w w:val="100"/>
        </w:rPr>
      </w:pPr>
    </w:p>
    <w:p w14:paraId="2CE3A9B7">
      <w:pPr>
        <w:pStyle w:val="3"/>
        <w:keepNext w:val="0"/>
        <w:keepLines w:val="0"/>
        <w:pageBreakBefore w:val="0"/>
        <w:wordWrap/>
        <w:overflowPunct/>
        <w:topLinePunct w:val="0"/>
        <w:bidi w:val="0"/>
        <w:snapToGrid w:val="0"/>
        <w:spacing w:line="520" w:lineRule="exact"/>
        <w:rPr>
          <w:spacing w:val="0"/>
          <w:w w:val="100"/>
        </w:rPr>
      </w:pPr>
    </w:p>
    <w:p w14:paraId="485804DC">
      <w:pPr>
        <w:pStyle w:val="3"/>
        <w:keepNext w:val="0"/>
        <w:keepLines w:val="0"/>
        <w:pageBreakBefore w:val="0"/>
        <w:wordWrap/>
        <w:overflowPunct/>
        <w:topLinePunct w:val="0"/>
        <w:bidi w:val="0"/>
        <w:snapToGrid w:val="0"/>
        <w:spacing w:line="520" w:lineRule="exact"/>
        <w:rPr>
          <w:spacing w:val="0"/>
          <w:w w:val="100"/>
        </w:rPr>
      </w:pPr>
    </w:p>
    <w:p w14:paraId="37DCC930">
      <w:pPr>
        <w:pStyle w:val="3"/>
        <w:keepNext w:val="0"/>
        <w:keepLines w:val="0"/>
        <w:pageBreakBefore w:val="0"/>
        <w:wordWrap/>
        <w:overflowPunct/>
        <w:topLinePunct w:val="0"/>
        <w:bidi w:val="0"/>
        <w:snapToGrid w:val="0"/>
        <w:spacing w:line="520" w:lineRule="exact"/>
        <w:rPr>
          <w:spacing w:val="0"/>
          <w:w w:val="100"/>
        </w:rPr>
      </w:pPr>
    </w:p>
    <w:p w14:paraId="04B8BAAA">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投标单位 （盖章) ：</w:t>
      </w:r>
    </w:p>
    <w:p w14:paraId="01E50B29">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4EBD4ADC">
      <w:pPr>
        <w:keepNext w:val="0"/>
        <w:keepLines w:val="0"/>
        <w:pageBreakBefore w:val="0"/>
        <w:wordWrap/>
        <w:overflowPunct/>
        <w:topLinePunct w:val="0"/>
        <w:bidi w:val="0"/>
        <w:snapToGrid w:val="0"/>
        <w:spacing w:line="520" w:lineRule="exact"/>
        <w:ind w:left="3919"/>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0EE88269">
      <w:pPr>
        <w:pStyle w:val="3"/>
        <w:keepNext w:val="0"/>
        <w:keepLines w:val="0"/>
        <w:pageBreakBefore w:val="0"/>
        <w:wordWrap/>
        <w:overflowPunct/>
        <w:topLinePunct w:val="0"/>
        <w:bidi w:val="0"/>
        <w:snapToGrid w:val="0"/>
        <w:spacing w:line="520" w:lineRule="exact"/>
        <w:rPr>
          <w:spacing w:val="0"/>
          <w:w w:val="100"/>
        </w:rPr>
      </w:pPr>
    </w:p>
    <w:p w14:paraId="75E560E5">
      <w:pPr>
        <w:pStyle w:val="3"/>
        <w:keepNext w:val="0"/>
        <w:keepLines w:val="0"/>
        <w:pageBreakBefore w:val="0"/>
        <w:wordWrap/>
        <w:overflowPunct/>
        <w:topLinePunct w:val="0"/>
        <w:bidi w:val="0"/>
        <w:snapToGrid w:val="0"/>
        <w:spacing w:line="520" w:lineRule="exact"/>
        <w:rPr>
          <w:spacing w:val="0"/>
          <w:w w:val="100"/>
        </w:rPr>
      </w:pPr>
    </w:p>
    <w:p w14:paraId="252D7BAE">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3" w:type="default"/>
          <w:pgSz w:w="11907" w:h="16839"/>
          <w:pgMar w:top="1248" w:right="1103" w:bottom="1231" w:left="1387" w:header="840" w:footer="1068" w:gutter="0"/>
          <w:pgNumType w:fmt="decimal"/>
          <w:cols w:space="720" w:num="1"/>
        </w:sectPr>
      </w:pPr>
    </w:p>
    <w:p w14:paraId="367678AD">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t>开标一览表</w:t>
      </w:r>
    </w:p>
    <w:p w14:paraId="30BF03A5">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6822686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ZJSD-YGLF-20250103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袁广-良贩矿山井巷工程（一期）土石方外运 </w:t>
      </w:r>
      <w:r>
        <w:rPr>
          <w:rFonts w:hint="eastAsia" w:ascii="宋体" w:hAnsi="宋体" w:eastAsia="宋体" w:cs="宋体"/>
          <w:sz w:val="24"/>
          <w:szCs w:val="24"/>
        </w:rPr>
        <w:t>）项目的</w:t>
      </w:r>
      <w:r>
        <w:rPr>
          <w:rFonts w:hint="eastAsia" w:ascii="宋体" w:hAnsi="宋体" w:eastAsia="宋体" w:cs="宋体"/>
          <w:sz w:val="24"/>
          <w:szCs w:val="24"/>
          <w:lang w:val="en-US" w:eastAsia="zh-CN"/>
        </w:rPr>
        <w:t>投标文件</w:t>
      </w:r>
      <w:r>
        <w:rPr>
          <w:rFonts w:hint="eastAsia" w:ascii="宋体" w:hAnsi="宋体" w:eastAsia="宋体" w:cs="宋体"/>
          <w:sz w:val="24"/>
          <w:szCs w:val="24"/>
        </w:rPr>
        <w:t>。</w:t>
      </w:r>
    </w:p>
    <w:p w14:paraId="71A5838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开标一览表</w:t>
      </w:r>
    </w:p>
    <w:tbl>
      <w:tblPr>
        <w:tblStyle w:val="1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
        <w:gridCol w:w="1559"/>
        <w:gridCol w:w="2196"/>
        <w:gridCol w:w="1008"/>
        <w:gridCol w:w="1280"/>
        <w:gridCol w:w="899"/>
        <w:gridCol w:w="1075"/>
        <w:gridCol w:w="905"/>
      </w:tblGrid>
      <w:tr w14:paraId="6D79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71B2C82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16C696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148" w:type="pct"/>
            <w:tcBorders>
              <w:top w:val="single" w:color="000000" w:sz="4" w:space="0"/>
              <w:left w:val="single" w:color="000000" w:sz="4" w:space="0"/>
              <w:bottom w:val="single" w:color="000000" w:sz="4" w:space="0"/>
              <w:right w:val="single" w:color="000000" w:sz="4" w:space="0"/>
            </w:tcBorders>
            <w:noWrap/>
            <w:vAlign w:val="center"/>
          </w:tcPr>
          <w:p w14:paraId="67754BB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工程量说明</w:t>
            </w:r>
          </w:p>
        </w:tc>
        <w:tc>
          <w:tcPr>
            <w:tcW w:w="527" w:type="pct"/>
            <w:tcBorders>
              <w:top w:val="single" w:color="000000" w:sz="4" w:space="0"/>
              <w:left w:val="single" w:color="000000" w:sz="4" w:space="0"/>
              <w:bottom w:val="single" w:color="000000" w:sz="4" w:space="0"/>
              <w:right w:val="single" w:color="000000" w:sz="4" w:space="0"/>
            </w:tcBorders>
            <w:noWrap/>
            <w:vAlign w:val="center"/>
          </w:tcPr>
          <w:p w14:paraId="5CDE38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6C6B60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0266F2E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eastAsia="zh-CN" w:bidi="ar"/>
              </w:rPr>
            </w:pPr>
            <w:r>
              <w:rPr>
                <w:rFonts w:hint="eastAsia" w:ascii="宋体" w:hAnsi="宋体" w:eastAsia="宋体" w:cs="宋体"/>
                <w:b/>
                <w:bCs/>
                <w:i w:val="0"/>
                <w:iCs w:val="0"/>
                <w:color w:val="000000"/>
                <w:kern w:val="0"/>
                <w:sz w:val="21"/>
                <w:szCs w:val="21"/>
                <w:highlight w:val="none"/>
                <w:u w:val="none"/>
                <w:lang w:val="en-US" w:eastAsia="zh-CN" w:bidi="ar"/>
              </w:rPr>
              <w:t>运距</w:t>
            </w:r>
          </w:p>
          <w:p w14:paraId="73E17F0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（km）</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E0F3C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报价</w:t>
            </w:r>
          </w:p>
          <w:p w14:paraId="523AACB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（元）</w:t>
            </w: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31D9EF2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r>
      <w:tr w14:paraId="35AD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65229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0939D2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 方 外 运</w:t>
            </w:r>
          </w:p>
        </w:tc>
        <w:tc>
          <w:tcPr>
            <w:tcW w:w="1148" w:type="pct"/>
            <w:tcBorders>
              <w:top w:val="single" w:color="000000" w:sz="4" w:space="0"/>
              <w:left w:val="single" w:color="000000" w:sz="4" w:space="0"/>
              <w:bottom w:val="single" w:color="000000" w:sz="4" w:space="0"/>
              <w:right w:val="single" w:color="000000" w:sz="4" w:space="0"/>
            </w:tcBorders>
            <w:noWrap/>
            <w:vAlign w:val="center"/>
          </w:tcPr>
          <w:p w14:paraId="08410E2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比重：2.7t/m3</w:t>
            </w:r>
          </w:p>
        </w:tc>
        <w:tc>
          <w:tcPr>
            <w:tcW w:w="527" w:type="pct"/>
            <w:tcBorders>
              <w:top w:val="single" w:color="000000" w:sz="4" w:space="0"/>
              <w:left w:val="single" w:color="000000" w:sz="4" w:space="0"/>
              <w:bottom w:val="single" w:color="000000" w:sz="4" w:space="0"/>
              <w:right w:val="single" w:color="000000" w:sz="4" w:space="0"/>
            </w:tcBorders>
            <w:noWrap/>
            <w:vAlign w:val="center"/>
          </w:tcPr>
          <w:p w14:paraId="297B6B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T</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CA7D46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862122.24 </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A8DAF1B">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44C304D0">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1F37DE3C">
            <w:pPr>
              <w:jc w:val="right"/>
              <w:rPr>
                <w:rFonts w:hint="eastAsia" w:ascii="黑体" w:hAnsi="宋体" w:eastAsia="黑体" w:cs="黑体"/>
                <w:b/>
                <w:bCs/>
                <w:i w:val="0"/>
                <w:iCs w:val="0"/>
                <w:color w:val="000000"/>
                <w:sz w:val="21"/>
                <w:szCs w:val="21"/>
                <w:highlight w:val="none"/>
                <w:u w:val="none"/>
              </w:rPr>
            </w:pPr>
          </w:p>
        </w:tc>
      </w:tr>
      <w:tr w14:paraId="09F9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069DC5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54011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土 方 外 运</w:t>
            </w:r>
          </w:p>
        </w:tc>
        <w:tc>
          <w:tcPr>
            <w:tcW w:w="1148" w:type="pct"/>
            <w:tcBorders>
              <w:top w:val="single" w:color="000000" w:sz="4" w:space="0"/>
              <w:left w:val="single" w:color="000000" w:sz="4" w:space="0"/>
              <w:bottom w:val="single" w:color="000000" w:sz="4" w:space="0"/>
              <w:right w:val="single" w:color="000000" w:sz="4" w:space="0"/>
            </w:tcBorders>
            <w:noWrap/>
            <w:vAlign w:val="center"/>
          </w:tcPr>
          <w:p w14:paraId="0F8343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比重：1.4t/m3</w:t>
            </w:r>
          </w:p>
        </w:tc>
        <w:tc>
          <w:tcPr>
            <w:tcW w:w="527" w:type="pct"/>
            <w:tcBorders>
              <w:top w:val="single" w:color="000000" w:sz="4" w:space="0"/>
              <w:left w:val="single" w:color="000000" w:sz="4" w:space="0"/>
              <w:bottom w:val="single" w:color="000000" w:sz="4" w:space="0"/>
              <w:right w:val="single" w:color="000000" w:sz="4" w:space="0"/>
            </w:tcBorders>
            <w:noWrap/>
            <w:vAlign w:val="center"/>
          </w:tcPr>
          <w:p w14:paraId="4C75521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T</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48C86D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59839.85 </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1DE1A9B">
            <w:pPr>
              <w:keepNext w:val="0"/>
              <w:keepLines w:val="0"/>
              <w:widowControl/>
              <w:suppressLineNumbers w:val="0"/>
              <w:jc w:val="center"/>
              <w:textAlignment w:val="center"/>
              <w:rPr>
                <w:rFonts w:hint="eastAsia" w:ascii="黑体" w:hAnsi="宋体" w:eastAsia="黑体" w:cs="黑体"/>
                <w:b/>
                <w:bCs/>
                <w:i w:val="0"/>
                <w:iCs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5E340E2">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1647B861">
            <w:pPr>
              <w:jc w:val="center"/>
              <w:rPr>
                <w:rFonts w:hint="eastAsia" w:ascii="宋体" w:hAnsi="宋体" w:eastAsia="宋体" w:cs="宋体"/>
                <w:i w:val="0"/>
                <w:iCs w:val="0"/>
                <w:color w:val="000000"/>
                <w:sz w:val="21"/>
                <w:szCs w:val="21"/>
                <w:highlight w:val="none"/>
                <w:u w:val="none"/>
              </w:rPr>
            </w:pPr>
          </w:p>
        </w:tc>
      </w:tr>
      <w:tr w14:paraId="50E1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3F40FF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w:t>
            </w:r>
          </w:p>
        </w:tc>
        <w:tc>
          <w:tcPr>
            <w:tcW w:w="1963" w:type="pct"/>
            <w:gridSpan w:val="2"/>
            <w:tcBorders>
              <w:top w:val="single" w:color="000000" w:sz="4" w:space="0"/>
              <w:left w:val="single" w:color="000000" w:sz="4" w:space="0"/>
              <w:bottom w:val="single" w:color="000000" w:sz="4" w:space="0"/>
              <w:right w:val="single" w:color="000000" w:sz="4" w:space="0"/>
            </w:tcBorders>
            <w:noWrap/>
            <w:vAlign w:val="center"/>
          </w:tcPr>
          <w:p w14:paraId="0E7E8FF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不含税总计</w:t>
            </w:r>
          </w:p>
        </w:tc>
        <w:tc>
          <w:tcPr>
            <w:tcW w:w="527" w:type="pct"/>
            <w:tcBorders>
              <w:top w:val="single" w:color="000000" w:sz="4" w:space="0"/>
              <w:left w:val="single" w:color="000000" w:sz="4" w:space="0"/>
              <w:bottom w:val="single" w:color="000000" w:sz="4" w:space="0"/>
              <w:right w:val="single" w:color="000000" w:sz="4" w:space="0"/>
            </w:tcBorders>
            <w:noWrap/>
            <w:vAlign w:val="center"/>
          </w:tcPr>
          <w:p w14:paraId="2E8B373B">
            <w:pPr>
              <w:jc w:val="center"/>
              <w:rPr>
                <w:rFonts w:hint="eastAsia" w:ascii="黑体" w:hAnsi="宋体" w:eastAsia="黑体" w:cs="黑体"/>
                <w:b/>
                <w:bCs/>
                <w:i w:val="0"/>
                <w:iCs w:val="0"/>
                <w:color w:val="000000"/>
                <w:sz w:val="21"/>
                <w:szCs w:val="21"/>
                <w:highlight w:val="none"/>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207E9442">
            <w:pPr>
              <w:jc w:val="center"/>
              <w:rPr>
                <w:rFonts w:hint="eastAsia" w:ascii="黑体" w:hAnsi="宋体" w:eastAsia="黑体" w:cs="黑体"/>
                <w:b/>
                <w:bCs/>
                <w:i w:val="0"/>
                <w:iCs w:val="0"/>
                <w:color w:val="000000"/>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B478642">
            <w:pPr>
              <w:rPr>
                <w:rFonts w:hint="eastAsia" w:ascii="黑体" w:hAnsi="宋体" w:eastAsia="黑体" w:cs="黑体"/>
                <w:b/>
                <w:bCs/>
                <w:i w:val="0"/>
                <w:iCs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456DD856">
            <w:pPr>
              <w:jc w:val="center"/>
              <w:rPr>
                <w:rFonts w:hint="eastAsia" w:ascii="黑体" w:hAnsi="宋体" w:eastAsia="黑体" w:cs="黑体"/>
                <w:b/>
                <w:bCs/>
                <w:i w:val="0"/>
                <w:iCs w:val="0"/>
                <w:color w:val="000000"/>
                <w:sz w:val="21"/>
                <w:szCs w:val="21"/>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4DEB1F9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14:paraId="5B01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14:paraId="22E23B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963" w:type="pct"/>
            <w:gridSpan w:val="2"/>
            <w:tcBorders>
              <w:top w:val="single" w:color="000000" w:sz="4" w:space="0"/>
              <w:left w:val="single" w:color="000000" w:sz="4" w:space="0"/>
              <w:bottom w:val="single" w:color="000000" w:sz="4" w:space="0"/>
              <w:right w:val="single" w:color="000000" w:sz="4" w:space="0"/>
            </w:tcBorders>
            <w:noWrap/>
            <w:vAlign w:val="center"/>
          </w:tcPr>
          <w:p w14:paraId="6768DED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含税总计（税率9%）</w:t>
            </w:r>
          </w:p>
        </w:tc>
        <w:tc>
          <w:tcPr>
            <w:tcW w:w="527" w:type="pct"/>
            <w:tcBorders>
              <w:top w:val="single" w:color="000000" w:sz="4" w:space="0"/>
              <w:left w:val="single" w:color="000000" w:sz="4" w:space="0"/>
              <w:bottom w:val="single" w:color="000000" w:sz="4" w:space="0"/>
              <w:right w:val="single" w:color="000000" w:sz="4" w:space="0"/>
            </w:tcBorders>
            <w:noWrap/>
            <w:vAlign w:val="center"/>
          </w:tcPr>
          <w:p w14:paraId="7948933A">
            <w:pPr>
              <w:jc w:val="center"/>
              <w:rPr>
                <w:rFonts w:hint="eastAsia" w:ascii="黑体" w:hAnsi="宋体" w:eastAsia="黑体" w:cs="黑体"/>
                <w:b/>
                <w:bCs/>
                <w:i w:val="0"/>
                <w:iCs w:val="0"/>
                <w:color w:val="000000"/>
                <w:sz w:val="21"/>
                <w:szCs w:val="21"/>
                <w:highlight w:val="none"/>
                <w:u w:val="none"/>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420EE97">
            <w:pPr>
              <w:jc w:val="center"/>
              <w:rPr>
                <w:rFonts w:hint="eastAsia" w:ascii="黑体" w:hAnsi="宋体" w:eastAsia="黑体" w:cs="黑体"/>
                <w:b/>
                <w:bCs/>
                <w:i w:val="0"/>
                <w:iCs w:val="0"/>
                <w:color w:val="000000"/>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7FA3D1A">
            <w:pPr>
              <w:rPr>
                <w:rFonts w:hint="eastAsia" w:ascii="黑体" w:hAnsi="宋体" w:eastAsia="黑体" w:cs="黑体"/>
                <w:b/>
                <w:bCs/>
                <w:i w:val="0"/>
                <w:iCs w:val="0"/>
                <w:color w:val="000000"/>
                <w:sz w:val="21"/>
                <w:szCs w:val="21"/>
                <w:highlight w:val="none"/>
                <w:u w:val="none"/>
              </w:rPr>
            </w:pP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F092C2C">
            <w:pPr>
              <w:jc w:val="center"/>
              <w:rPr>
                <w:rFonts w:hint="eastAsia" w:ascii="黑体" w:hAnsi="宋体" w:eastAsia="黑体" w:cs="黑体"/>
                <w:b/>
                <w:bCs/>
                <w:i w:val="0"/>
                <w:iCs w:val="0"/>
                <w:color w:val="000000"/>
                <w:sz w:val="21"/>
                <w:szCs w:val="21"/>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ign w:val="center"/>
          </w:tcPr>
          <w:p w14:paraId="46C2788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bl>
    <w:p w14:paraId="7A61F7B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8"/>
          <w:szCs w:val="28"/>
        </w:rPr>
      </w:pPr>
    </w:p>
    <w:p w14:paraId="4C98F75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8"/>
          <w:szCs w:val="28"/>
        </w:rPr>
      </w:pPr>
    </w:p>
    <w:p w14:paraId="5A6C1534">
      <w:pPr>
        <w:pStyle w:val="2"/>
        <w:rPr>
          <w:rFonts w:hint="eastAsia" w:ascii="宋体" w:hAnsi="宋体" w:eastAsia="宋体" w:cs="宋体"/>
          <w:sz w:val="28"/>
          <w:szCs w:val="28"/>
        </w:rPr>
      </w:pPr>
    </w:p>
    <w:p w14:paraId="229D923E">
      <w:pPr>
        <w:pStyle w:val="3"/>
        <w:rPr>
          <w:rFonts w:hint="eastAsia" w:ascii="宋体" w:hAnsi="宋体" w:eastAsia="宋体" w:cs="宋体"/>
          <w:sz w:val="28"/>
          <w:szCs w:val="28"/>
        </w:rPr>
      </w:pPr>
    </w:p>
    <w:p w14:paraId="657BB224">
      <w:pPr>
        <w:pStyle w:val="3"/>
        <w:rPr>
          <w:rFonts w:hint="eastAsia" w:ascii="宋体" w:hAnsi="宋体" w:eastAsia="宋体" w:cs="宋体"/>
          <w:sz w:val="28"/>
          <w:szCs w:val="28"/>
        </w:rPr>
      </w:pPr>
    </w:p>
    <w:p w14:paraId="05DC583B">
      <w:pPr>
        <w:pStyle w:val="3"/>
        <w:rPr>
          <w:rFonts w:hint="eastAsia" w:ascii="宋体" w:hAnsi="宋体" w:eastAsia="宋体" w:cs="宋体"/>
          <w:sz w:val="28"/>
          <w:szCs w:val="28"/>
        </w:rPr>
      </w:pPr>
    </w:p>
    <w:p w14:paraId="76352D2B">
      <w:pPr>
        <w:pStyle w:val="3"/>
        <w:rPr>
          <w:rFonts w:hint="eastAsia" w:ascii="宋体" w:hAnsi="宋体" w:eastAsia="宋体" w:cs="宋体"/>
          <w:sz w:val="28"/>
          <w:szCs w:val="28"/>
        </w:rPr>
      </w:pPr>
    </w:p>
    <w:p w14:paraId="40F14F28">
      <w:pPr>
        <w:pStyle w:val="3"/>
        <w:rPr>
          <w:rFonts w:hint="eastAsia" w:ascii="宋体" w:hAnsi="宋体" w:eastAsia="宋体" w:cs="宋体"/>
          <w:sz w:val="28"/>
          <w:szCs w:val="28"/>
        </w:rPr>
      </w:pPr>
    </w:p>
    <w:p w14:paraId="7D70A653">
      <w:pPr>
        <w:pStyle w:val="3"/>
        <w:rPr>
          <w:rFonts w:hint="eastAsia" w:ascii="宋体" w:hAnsi="宋体" w:eastAsia="宋体" w:cs="宋体"/>
          <w:sz w:val="28"/>
          <w:szCs w:val="28"/>
        </w:rPr>
      </w:pPr>
    </w:p>
    <w:p w14:paraId="29A8FF73">
      <w:pPr>
        <w:pStyle w:val="3"/>
        <w:rPr>
          <w:rFonts w:hint="eastAsia" w:ascii="宋体" w:hAnsi="宋体" w:eastAsia="宋体" w:cs="宋体"/>
          <w:sz w:val="28"/>
          <w:szCs w:val="28"/>
        </w:rPr>
      </w:pPr>
    </w:p>
    <w:p w14:paraId="67BCD4F1">
      <w:pPr>
        <w:pStyle w:val="3"/>
        <w:rPr>
          <w:rFonts w:hint="eastAsia" w:ascii="宋体" w:hAnsi="宋体" w:eastAsia="宋体" w:cs="宋体"/>
          <w:sz w:val="28"/>
          <w:szCs w:val="28"/>
        </w:rPr>
      </w:pPr>
    </w:p>
    <w:p w14:paraId="55891BA1">
      <w:pPr>
        <w:pStyle w:val="3"/>
        <w:rPr>
          <w:rFonts w:hint="eastAsia" w:ascii="宋体" w:hAnsi="宋体" w:eastAsia="宋体" w:cs="宋体"/>
          <w:sz w:val="28"/>
          <w:szCs w:val="28"/>
        </w:rPr>
      </w:pPr>
    </w:p>
    <w:p w14:paraId="0ADDFE3A">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7EA59FAB">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6A4DB49F">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2405FB58">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rPr>
      </w:pPr>
    </w:p>
    <w:p w14:paraId="78DEB819">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lang w:eastAsia="zh-CN"/>
        </w:rPr>
      </w:pPr>
      <w:r>
        <w:rPr>
          <w:rFonts w:hint="eastAsia" w:ascii="宋体" w:hAnsi="宋体" w:eastAsia="宋体" w:cs="宋体"/>
          <w:b w:val="0"/>
          <w:bCs/>
          <w:sz w:val="24"/>
          <w:szCs w:val="24"/>
        </w:rPr>
        <w:t>联系人：</w:t>
      </w:r>
      <w:r>
        <w:rPr>
          <w:rFonts w:hint="eastAsia" w:ascii="宋体" w:hAnsi="宋体" w:eastAsia="宋体" w:cs="宋体"/>
          <w:b w:val="0"/>
          <w:bCs/>
          <w:sz w:val="24"/>
          <w:szCs w:val="24"/>
          <w:lang w:val="en-US" w:eastAsia="zh-CN"/>
        </w:rPr>
        <w:t xml:space="preserve"> </w:t>
      </w:r>
    </w:p>
    <w:p w14:paraId="2623E1AA">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lang w:eastAsia="zh-CN"/>
        </w:rPr>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w:t>
      </w:r>
      <w:r>
        <w:rPr>
          <w:rFonts w:hint="eastAsia" w:ascii="宋体" w:hAnsi="宋体" w:eastAsia="宋体" w:cs="宋体"/>
          <w:b w:val="0"/>
          <w:bCs/>
          <w:sz w:val="24"/>
          <w:szCs w:val="24"/>
          <w:lang w:val="en-US" w:eastAsia="zh-CN"/>
        </w:rPr>
        <w:t xml:space="preserve"> </w:t>
      </w:r>
    </w:p>
    <w:p w14:paraId="07BCB81F">
      <w:pPr>
        <w:keepNext w:val="0"/>
        <w:keepLines w:val="0"/>
        <w:pageBreakBefore w:val="0"/>
        <w:wordWrap/>
        <w:overflowPunct/>
        <w:topLinePunct w:val="0"/>
        <w:bidi w:val="0"/>
        <w:snapToGrid w:val="0"/>
        <w:spacing w:line="520" w:lineRule="exact"/>
        <w:ind w:left="2146" w:firstLine="1860" w:firstLineChars="600"/>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报价明细清单</w:t>
      </w:r>
    </w:p>
    <w:tbl>
      <w:tblPr>
        <w:tblStyle w:val="13"/>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999"/>
        <w:gridCol w:w="2033"/>
        <w:gridCol w:w="680"/>
        <w:gridCol w:w="1165"/>
        <w:gridCol w:w="876"/>
        <w:gridCol w:w="1280"/>
        <w:gridCol w:w="949"/>
      </w:tblGrid>
      <w:tr w14:paraId="5D71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2D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06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41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工程量说明</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BD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A3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FFA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eastAsia="zh-CN" w:bidi="ar"/>
              </w:rPr>
            </w:pPr>
            <w:r>
              <w:rPr>
                <w:rFonts w:hint="eastAsia" w:ascii="宋体" w:hAnsi="宋体" w:eastAsia="宋体" w:cs="宋体"/>
                <w:b/>
                <w:bCs/>
                <w:i w:val="0"/>
                <w:iCs w:val="0"/>
                <w:color w:val="000000"/>
                <w:kern w:val="0"/>
                <w:sz w:val="21"/>
                <w:szCs w:val="21"/>
                <w:u w:val="none"/>
                <w:lang w:val="en-US" w:eastAsia="zh-CN" w:bidi="ar"/>
              </w:rPr>
              <w:t>运距</w:t>
            </w:r>
          </w:p>
          <w:p w14:paraId="5CC2C7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（km）</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A9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5BA52B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5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14:paraId="093A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4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2F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石 方 外 运</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C1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比重：2.7t/m3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BE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55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862122.24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6FA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1F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68B3">
            <w:pPr>
              <w:jc w:val="right"/>
              <w:rPr>
                <w:rFonts w:hint="eastAsia" w:ascii="黑体" w:hAnsi="宋体" w:eastAsia="黑体" w:cs="黑体"/>
                <w:b/>
                <w:bCs/>
                <w:i w:val="0"/>
                <w:iCs w:val="0"/>
                <w:color w:val="000000"/>
                <w:sz w:val="24"/>
                <w:szCs w:val="24"/>
                <w:u w:val="none"/>
              </w:rPr>
            </w:pPr>
          </w:p>
        </w:tc>
      </w:tr>
      <w:tr w14:paraId="63F2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B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1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（一）硐内工程</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4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掘进量：189265.70m3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C4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511017.39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FBA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754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E6E2">
            <w:pPr>
              <w:jc w:val="right"/>
              <w:rPr>
                <w:rFonts w:hint="eastAsia" w:ascii="宋体" w:hAnsi="宋体" w:eastAsia="宋体" w:cs="宋体"/>
                <w:b/>
                <w:bCs/>
                <w:i w:val="0"/>
                <w:iCs w:val="0"/>
                <w:color w:val="000000"/>
                <w:sz w:val="15"/>
                <w:szCs w:val="15"/>
                <w:u w:val="none"/>
              </w:rPr>
            </w:pPr>
          </w:p>
        </w:tc>
      </w:tr>
      <w:tr w14:paraId="204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5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7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1.主运输隧道</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53176.7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143577.09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D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6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D2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5D8E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E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2.溜井工程</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1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11603.68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D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2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31329.94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2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F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89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4ABB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4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3.平硐、硐室</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EFDB">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2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5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336110.36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D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CD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0CB4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A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（二）硐外工程</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C5D7">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B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00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351104.85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59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5E8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8EB3">
            <w:pPr>
              <w:jc w:val="center"/>
              <w:rPr>
                <w:rFonts w:hint="eastAsia" w:ascii="宋体" w:hAnsi="宋体" w:eastAsia="宋体" w:cs="宋体"/>
                <w:i w:val="0"/>
                <w:iCs w:val="0"/>
                <w:color w:val="000000"/>
                <w:sz w:val="15"/>
                <w:szCs w:val="15"/>
                <w:u w:val="none"/>
              </w:rPr>
            </w:pPr>
          </w:p>
        </w:tc>
      </w:tr>
      <w:tr w14:paraId="6E3E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B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1.主运输隧道硐口</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开挖量：3725m3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9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D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10057.50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0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C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DF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3C16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3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9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2.胶带中转站</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4A28">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F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5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315797.35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A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4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D5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7334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A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3.辅助道路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CDD2">
            <w:pPr>
              <w:jc w:val="center"/>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1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A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25250.00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7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94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6E51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5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 方 外 运</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F1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比重：1.4t/m3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C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32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59839.85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1698">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BE5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775B">
            <w:pPr>
              <w:jc w:val="center"/>
              <w:rPr>
                <w:rFonts w:hint="eastAsia" w:ascii="宋体" w:hAnsi="宋体" w:eastAsia="宋体" w:cs="宋体"/>
                <w:i w:val="0"/>
                <w:iCs w:val="0"/>
                <w:color w:val="000000"/>
                <w:sz w:val="15"/>
                <w:szCs w:val="15"/>
                <w:u w:val="none"/>
              </w:rPr>
            </w:pPr>
          </w:p>
        </w:tc>
      </w:tr>
      <w:tr w14:paraId="418A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2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5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胶带中转站</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40404.75m3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C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7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56566.65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3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D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07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3876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6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2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辅助道路</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5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2338m3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6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3273.20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9F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14:paraId="561B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DF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不含税总计</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AF00">
            <w:pPr>
              <w:jc w:val="center"/>
              <w:rPr>
                <w:rFonts w:hint="eastAsia" w:ascii="黑体" w:hAnsi="宋体" w:eastAsia="黑体" w:cs="黑体"/>
                <w:b/>
                <w:bCs/>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EF6C">
            <w:pPr>
              <w:jc w:val="center"/>
              <w:rPr>
                <w:rFonts w:hint="eastAsia" w:ascii="黑体" w:hAnsi="宋体" w:eastAsia="黑体" w:cs="黑体"/>
                <w:b/>
                <w:bCs/>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B1C0">
            <w:pPr>
              <w:rPr>
                <w:rFonts w:hint="eastAsia" w:ascii="黑体" w:hAnsi="宋体" w:eastAsia="黑体" w:cs="黑体"/>
                <w:b/>
                <w:bCs/>
                <w:i w:val="0"/>
                <w:iCs w:val="0"/>
                <w:color w:val="000000"/>
                <w:sz w:val="18"/>
                <w:szCs w:val="18"/>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5259">
            <w:pPr>
              <w:jc w:val="center"/>
              <w:rPr>
                <w:rFonts w:hint="eastAsia" w:ascii="黑体" w:hAnsi="宋体" w:eastAsia="黑体" w:cs="黑体"/>
                <w:b/>
                <w:bCs/>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F4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r>
      <w:tr w14:paraId="2BC5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4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D8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含税总计（税率9%）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F88B">
            <w:pPr>
              <w:jc w:val="center"/>
              <w:rPr>
                <w:rFonts w:hint="eastAsia" w:ascii="黑体" w:hAnsi="宋体" w:eastAsia="黑体" w:cs="黑体"/>
                <w:b/>
                <w:bCs/>
                <w:i w:val="0"/>
                <w:iCs w:val="0"/>
                <w:color w:val="000000"/>
                <w:sz w:val="18"/>
                <w:szCs w:val="18"/>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5F9">
            <w:pPr>
              <w:jc w:val="center"/>
              <w:rPr>
                <w:rFonts w:hint="eastAsia" w:ascii="黑体" w:hAnsi="宋体" w:eastAsia="黑体" w:cs="黑体"/>
                <w:b/>
                <w:bCs/>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DC6">
            <w:pPr>
              <w:rPr>
                <w:rFonts w:hint="eastAsia" w:ascii="黑体" w:hAnsi="宋体" w:eastAsia="黑体" w:cs="黑体"/>
                <w:b/>
                <w:bCs/>
                <w:i w:val="0"/>
                <w:iCs w:val="0"/>
                <w:color w:val="000000"/>
                <w:sz w:val="18"/>
                <w:szCs w:val="18"/>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882F">
            <w:pPr>
              <w:jc w:val="center"/>
              <w:rPr>
                <w:rFonts w:hint="eastAsia" w:ascii="黑体" w:hAnsi="宋体" w:eastAsia="黑体" w:cs="黑体"/>
                <w:b/>
                <w:bCs/>
                <w:i w:val="0"/>
                <w:iCs w:val="0"/>
                <w:color w:val="000000"/>
                <w:sz w:val="18"/>
                <w:szCs w:val="18"/>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78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r>
    </w:tbl>
    <w:p w14:paraId="266C0A2F">
      <w:pPr>
        <w:keepNext w:val="0"/>
        <w:keepLines w:val="0"/>
        <w:pageBreakBefore w:val="0"/>
        <w:wordWrap/>
        <w:overflowPunct/>
        <w:topLinePunct w:val="0"/>
        <w:bidi w:val="0"/>
        <w:snapToGrid w:val="0"/>
        <w:spacing w:line="520" w:lineRule="exact"/>
        <w:ind w:left="2146"/>
        <w:rPr>
          <w:rFonts w:ascii="宋体" w:hAnsi="宋体" w:eastAsia="宋体" w:cs="宋体"/>
          <w:spacing w:val="0"/>
          <w:w w:val="100"/>
          <w:sz w:val="31"/>
          <w:szCs w:val="31"/>
        </w:rPr>
      </w:pPr>
    </w:p>
    <w:p w14:paraId="3F7365A5">
      <w:pPr>
        <w:keepNext w:val="0"/>
        <w:keepLines w:val="0"/>
        <w:pageBreakBefore w:val="0"/>
        <w:wordWrap/>
        <w:overflowPunct/>
        <w:topLinePunct w:val="0"/>
        <w:bidi w:val="0"/>
        <w:snapToGrid w:val="0"/>
        <w:spacing w:line="520" w:lineRule="exact"/>
        <w:rPr>
          <w:spacing w:val="0"/>
          <w:w w:val="100"/>
        </w:rPr>
      </w:pPr>
    </w:p>
    <w:p w14:paraId="6036C891">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752FB4C5">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21A45698">
      <w:pPr>
        <w:keepNext w:val="0"/>
        <w:keepLines w:val="0"/>
        <w:pageBreakBefore w:val="0"/>
        <w:wordWrap/>
        <w:overflowPunct/>
        <w:topLinePunct w:val="0"/>
        <w:bidi w:val="0"/>
        <w:snapToGrid w:val="0"/>
        <w:spacing w:line="520" w:lineRule="exact"/>
        <w:ind w:firstLine="3840" w:firstLineChars="1600"/>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32D90B6D">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4" w:type="default"/>
          <w:pgSz w:w="11907" w:h="16839"/>
          <w:pgMar w:top="1248" w:right="1103" w:bottom="1231" w:left="1387" w:header="840" w:footer="1068" w:gutter="0"/>
          <w:pgNumType w:fmt="decimal"/>
          <w:cols w:space="720" w:num="1"/>
        </w:sectPr>
      </w:pPr>
    </w:p>
    <w:p w14:paraId="0063B6DC">
      <w:pPr>
        <w:keepNext w:val="0"/>
        <w:keepLines w:val="0"/>
        <w:pageBreakBefore w:val="0"/>
        <w:wordWrap/>
        <w:overflowPunct/>
        <w:topLinePunct w:val="0"/>
        <w:bidi w:val="0"/>
        <w:snapToGrid w:val="0"/>
        <w:spacing w:line="520" w:lineRule="exact"/>
        <w:ind w:left="3434"/>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法定代表人授权书</w:t>
      </w:r>
    </w:p>
    <w:p w14:paraId="086A920B">
      <w:pPr>
        <w:pStyle w:val="3"/>
        <w:keepNext w:val="0"/>
        <w:keepLines w:val="0"/>
        <w:pageBreakBefore w:val="0"/>
        <w:wordWrap/>
        <w:overflowPunct/>
        <w:topLinePunct w:val="0"/>
        <w:bidi w:val="0"/>
        <w:snapToGrid w:val="0"/>
        <w:spacing w:line="520" w:lineRule="exact"/>
        <w:rPr>
          <w:spacing w:val="0"/>
          <w:w w:val="100"/>
        </w:rPr>
      </w:pPr>
    </w:p>
    <w:p w14:paraId="234D0667">
      <w:pPr>
        <w:keepNext w:val="0"/>
        <w:keepLines w:val="0"/>
        <w:pageBreakBefore w:val="0"/>
        <w:wordWrap/>
        <w:overflowPunct/>
        <w:topLinePunct w:val="0"/>
        <w:bidi w:val="0"/>
        <w:snapToGrid w:val="0"/>
        <w:spacing w:line="520" w:lineRule="exact"/>
        <w:ind w:left="38"/>
        <w:rPr>
          <w:rFonts w:ascii="宋体" w:hAnsi="宋体" w:eastAsia="宋体" w:cs="宋体"/>
          <w:spacing w:val="0"/>
          <w:w w:val="100"/>
          <w:sz w:val="24"/>
          <w:szCs w:val="24"/>
        </w:rPr>
      </w:pPr>
      <w:r>
        <w:rPr>
          <w:rFonts w:ascii="宋体" w:hAnsi="宋体" w:eastAsia="宋体" w:cs="宋体"/>
          <w:spacing w:val="0"/>
          <w:w w:val="100"/>
          <w:sz w:val="24"/>
          <w:szCs w:val="24"/>
        </w:rPr>
        <w:t>致 ：</w:t>
      </w:r>
      <w:r>
        <w:rPr>
          <w:rFonts w:ascii="宋体" w:hAnsi="宋体" w:eastAsia="宋体" w:cs="宋体"/>
          <w:spacing w:val="0"/>
          <w:w w:val="100"/>
          <w:sz w:val="24"/>
          <w:szCs w:val="24"/>
          <w:u w:val="single"/>
        </w:rPr>
        <w:t xml:space="preserve"> 浙江省隧道工程集团有限公司 </w:t>
      </w:r>
      <w:r>
        <w:rPr>
          <w:rFonts w:ascii="宋体" w:hAnsi="宋体" w:eastAsia="宋体" w:cs="宋体"/>
          <w:spacing w:val="0"/>
          <w:w w:val="100"/>
          <w:sz w:val="24"/>
          <w:szCs w:val="24"/>
        </w:rPr>
        <w:t>：</w:t>
      </w:r>
    </w:p>
    <w:p w14:paraId="76C34A38">
      <w:pPr>
        <w:keepNext w:val="0"/>
        <w:keepLines w:val="0"/>
        <w:pageBreakBefore w:val="0"/>
        <w:tabs>
          <w:tab w:val="left" w:pos="5547"/>
        </w:tabs>
        <w:wordWrap/>
        <w:overflowPunct/>
        <w:topLinePunct w:val="0"/>
        <w:bidi w:val="0"/>
        <w:snapToGrid w:val="0"/>
        <w:spacing w:line="520" w:lineRule="exact"/>
        <w:ind w:left="28" w:right="29" w:firstLine="489" w:firstLineChars="204"/>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我以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（单位名称）法定代表人身份授权 </w:t>
      </w:r>
      <w:r>
        <w:rPr>
          <w:rFonts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rPr>
        <w:t>浙江省隧道工程集团有限公司</w:t>
      </w:r>
      <w:r>
        <w:rPr>
          <w:rFonts w:hint="eastAsia" w:ascii="宋体" w:hAnsi="宋体" w:eastAsia="宋体" w:cs="宋体"/>
          <w:spacing w:val="0"/>
          <w:w w:val="100"/>
          <w:sz w:val="24"/>
          <w:szCs w:val="24"/>
          <w:u w:val="single"/>
          <w:lang w:val="en-US" w:eastAsia="zh-CN"/>
        </w:rPr>
        <w:t>袁广-良贩矿山井巷工程（</w:t>
      </w:r>
      <w:r>
        <w:rPr>
          <w:rFonts w:hint="eastAsia" w:ascii="宋体" w:hAnsi="宋体" w:eastAsia="宋体" w:cs="宋体"/>
          <w:sz w:val="24"/>
          <w:szCs w:val="24"/>
          <w:u w:val="single"/>
          <w:lang w:val="en-US" w:eastAsia="zh-CN"/>
        </w:rPr>
        <w:t>一期</w:t>
      </w:r>
      <w:r>
        <w:rPr>
          <w:rFonts w:hint="eastAsia" w:ascii="宋体" w:hAnsi="宋体" w:eastAsia="宋体" w:cs="宋体"/>
          <w:spacing w:val="0"/>
          <w:w w:val="100"/>
          <w:sz w:val="24"/>
          <w:szCs w:val="24"/>
          <w:u w:val="single"/>
          <w:lang w:val="en-US" w:eastAsia="zh-CN"/>
        </w:rPr>
        <w:t>）</w:t>
      </w:r>
      <w:r>
        <w:rPr>
          <w:rFonts w:ascii="宋体" w:hAnsi="宋体" w:eastAsia="宋体" w:cs="宋体"/>
          <w:spacing w:val="0"/>
          <w:w w:val="100"/>
          <w:sz w:val="24"/>
          <w:szCs w:val="24"/>
        </w:rPr>
        <w:t>项目</w:t>
      </w:r>
      <w:r>
        <w:rPr>
          <w:rFonts w:hint="eastAsia" w:ascii="宋体" w:hAnsi="宋体" w:eastAsia="宋体" w:cs="宋体"/>
          <w:spacing w:val="0"/>
          <w:w w:val="100"/>
          <w:sz w:val="24"/>
          <w:szCs w:val="24"/>
          <w:u w:val="single" w:color="auto"/>
          <w:lang w:val="en-US" w:eastAsia="zh-CN"/>
        </w:rPr>
        <w:t>土石方外运</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”的投标书及其他书面文件，负责参加开标、询标、商签合同及处理与此有关的其他事务，我单位均予承认。</w:t>
      </w:r>
    </w:p>
    <w:p w14:paraId="5792AE87">
      <w:pPr>
        <w:pStyle w:val="3"/>
        <w:keepNext w:val="0"/>
        <w:keepLines w:val="0"/>
        <w:pageBreakBefore w:val="0"/>
        <w:wordWrap/>
        <w:overflowPunct/>
        <w:topLinePunct w:val="0"/>
        <w:bidi w:val="0"/>
        <w:snapToGrid w:val="0"/>
        <w:spacing w:line="520" w:lineRule="exact"/>
        <w:rPr>
          <w:spacing w:val="0"/>
          <w:w w:val="100"/>
        </w:rPr>
      </w:pPr>
    </w:p>
    <w:p w14:paraId="4032EFE7">
      <w:pPr>
        <w:pStyle w:val="3"/>
        <w:keepNext w:val="0"/>
        <w:keepLines w:val="0"/>
        <w:pageBreakBefore w:val="0"/>
        <w:wordWrap/>
        <w:overflowPunct/>
        <w:topLinePunct w:val="0"/>
        <w:bidi w:val="0"/>
        <w:snapToGrid w:val="0"/>
        <w:spacing w:line="520" w:lineRule="exact"/>
        <w:rPr>
          <w:spacing w:val="0"/>
          <w:w w:val="100"/>
        </w:rPr>
      </w:pPr>
    </w:p>
    <w:p w14:paraId="1F2FEE83">
      <w:pPr>
        <w:pStyle w:val="3"/>
        <w:keepNext w:val="0"/>
        <w:keepLines w:val="0"/>
        <w:pageBreakBefore w:val="0"/>
        <w:wordWrap/>
        <w:overflowPunct/>
        <w:topLinePunct w:val="0"/>
        <w:bidi w:val="0"/>
        <w:snapToGrid w:val="0"/>
        <w:spacing w:line="520" w:lineRule="exact"/>
        <w:rPr>
          <w:spacing w:val="0"/>
          <w:w w:val="100"/>
        </w:rPr>
      </w:pPr>
    </w:p>
    <w:p w14:paraId="758D88ED">
      <w:pPr>
        <w:pStyle w:val="3"/>
        <w:keepNext w:val="0"/>
        <w:keepLines w:val="0"/>
        <w:pageBreakBefore w:val="0"/>
        <w:wordWrap/>
        <w:overflowPunct/>
        <w:topLinePunct w:val="0"/>
        <w:bidi w:val="0"/>
        <w:snapToGrid w:val="0"/>
        <w:spacing w:line="520" w:lineRule="exact"/>
        <w:rPr>
          <w:spacing w:val="0"/>
          <w:w w:val="100"/>
        </w:rPr>
      </w:pPr>
    </w:p>
    <w:p w14:paraId="15004CED">
      <w:pPr>
        <w:keepNext w:val="0"/>
        <w:keepLines w:val="0"/>
        <w:pageBreakBefore w:val="0"/>
        <w:wordWrap/>
        <w:overflowPunct/>
        <w:topLinePunct w:val="0"/>
        <w:bidi w:val="0"/>
        <w:snapToGrid w:val="0"/>
        <w:spacing w:line="520" w:lineRule="exact"/>
        <w:ind w:left="2801"/>
        <w:rPr>
          <w:rFonts w:ascii="宋体" w:hAnsi="宋体" w:eastAsia="宋体" w:cs="宋体"/>
          <w:spacing w:val="0"/>
          <w:w w:val="100"/>
          <w:sz w:val="24"/>
          <w:szCs w:val="24"/>
        </w:rPr>
      </w:pPr>
      <w:r>
        <w:rPr>
          <w:rFonts w:ascii="宋体" w:hAnsi="宋体" w:eastAsia="宋体" w:cs="宋体"/>
          <w:spacing w:val="0"/>
          <w:w w:val="100"/>
          <w:sz w:val="24"/>
          <w:szCs w:val="24"/>
        </w:rPr>
        <w:t>投标人（盖章)：</w:t>
      </w:r>
      <w:r>
        <w:rPr>
          <w:rFonts w:ascii="宋体" w:hAnsi="宋体" w:eastAsia="宋体" w:cs="宋体"/>
          <w:spacing w:val="0"/>
          <w:w w:val="100"/>
          <w:sz w:val="24"/>
          <w:szCs w:val="24"/>
          <w:u w:val="single" w:color="auto"/>
        </w:rPr>
        <w:t xml:space="preserve">                        </w:t>
      </w:r>
    </w:p>
    <w:p w14:paraId="238478DB">
      <w:pPr>
        <w:keepNext w:val="0"/>
        <w:keepLines w:val="0"/>
        <w:pageBreakBefore w:val="0"/>
        <w:wordWrap/>
        <w:overflowPunct/>
        <w:topLinePunct w:val="0"/>
        <w:bidi w:val="0"/>
        <w:snapToGrid w:val="0"/>
        <w:spacing w:line="520" w:lineRule="exact"/>
        <w:ind w:left="2797"/>
        <w:rPr>
          <w:rFonts w:ascii="宋体" w:hAnsi="宋体" w:eastAsia="宋体" w:cs="宋体"/>
          <w:spacing w:val="0"/>
          <w:w w:val="100"/>
          <w:sz w:val="24"/>
          <w:szCs w:val="24"/>
        </w:rPr>
      </w:pPr>
      <w:r>
        <w:rPr>
          <w:rFonts w:ascii="宋体" w:hAnsi="宋体" w:eastAsia="宋体" w:cs="宋体"/>
          <w:spacing w:val="0"/>
          <w:w w:val="100"/>
          <w:sz w:val="24"/>
          <w:szCs w:val="24"/>
        </w:rPr>
        <w:t xml:space="preserve">授权人（签字）： </w:t>
      </w:r>
      <w:r>
        <w:rPr>
          <w:rFonts w:ascii="宋体" w:hAnsi="宋体" w:eastAsia="宋体" w:cs="宋体"/>
          <w:spacing w:val="0"/>
          <w:w w:val="100"/>
          <w:sz w:val="24"/>
          <w:szCs w:val="24"/>
          <w:u w:val="single" w:color="auto"/>
        </w:rPr>
        <w:t xml:space="preserve">                       </w:t>
      </w:r>
    </w:p>
    <w:p w14:paraId="50D6EFCF">
      <w:pPr>
        <w:keepNext w:val="0"/>
        <w:keepLines w:val="0"/>
        <w:pageBreakBefore w:val="0"/>
        <w:wordWrap/>
        <w:overflowPunct/>
        <w:topLinePunct w:val="0"/>
        <w:bidi w:val="0"/>
        <w:snapToGrid w:val="0"/>
        <w:spacing w:line="520" w:lineRule="exact"/>
        <w:ind w:left="2798"/>
        <w:rPr>
          <w:rFonts w:ascii="宋体" w:hAnsi="宋体" w:eastAsia="宋体" w:cs="宋体"/>
          <w:spacing w:val="0"/>
          <w:w w:val="100"/>
          <w:sz w:val="24"/>
          <w:szCs w:val="24"/>
        </w:rPr>
      </w:pPr>
      <w:r>
        <w:rPr>
          <w:rFonts w:ascii="宋体" w:hAnsi="宋体" w:eastAsia="宋体" w:cs="宋体"/>
          <w:spacing w:val="0"/>
          <w:w w:val="100"/>
          <w:sz w:val="24"/>
          <w:szCs w:val="24"/>
        </w:rPr>
        <w:t xml:space="preserve">被授权的代理人（签字）： </w:t>
      </w:r>
      <w:r>
        <w:rPr>
          <w:rFonts w:ascii="宋体" w:hAnsi="宋体" w:eastAsia="宋体" w:cs="宋体"/>
          <w:spacing w:val="0"/>
          <w:w w:val="100"/>
          <w:sz w:val="24"/>
          <w:szCs w:val="24"/>
          <w:u w:val="single" w:color="auto"/>
        </w:rPr>
        <w:t xml:space="preserve">               </w:t>
      </w:r>
    </w:p>
    <w:p w14:paraId="5DA1A3D9">
      <w:pPr>
        <w:keepNext w:val="0"/>
        <w:keepLines w:val="0"/>
        <w:pageBreakBefore w:val="0"/>
        <w:wordWrap/>
        <w:overflowPunct/>
        <w:topLinePunct w:val="0"/>
        <w:bidi w:val="0"/>
        <w:snapToGrid w:val="0"/>
        <w:spacing w:line="520" w:lineRule="exact"/>
        <w:ind w:left="2839"/>
        <w:rPr>
          <w:rFonts w:ascii="宋体" w:hAnsi="宋体" w:eastAsia="宋体" w:cs="宋体"/>
          <w:spacing w:val="0"/>
          <w:w w:val="100"/>
          <w:sz w:val="24"/>
          <w:szCs w:val="24"/>
        </w:rPr>
      </w:pPr>
      <w:r>
        <w:rPr>
          <w:rFonts w:ascii="宋体" w:hAnsi="宋体" w:eastAsia="宋体" w:cs="宋体"/>
          <w:spacing w:val="0"/>
          <w:w w:val="100"/>
          <w:sz w:val="24"/>
          <w:szCs w:val="24"/>
        </w:rPr>
        <w:t xml:space="preserve">日期：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w:t>
      </w:r>
    </w:p>
    <w:p w14:paraId="7DCCED7E">
      <w:pPr>
        <w:pStyle w:val="12"/>
        <w:rPr>
          <w:rFonts w:hint="eastAsia" w:ascii="宋体" w:hAnsi="宋体" w:eastAsia="宋体" w:cs="宋体"/>
          <w:b/>
          <w:bCs/>
          <w:sz w:val="24"/>
          <w:szCs w:val="24"/>
          <w:highlight w:val="none"/>
          <w:lang w:val="en-US" w:eastAsia="zh-CN"/>
        </w:rPr>
      </w:pPr>
    </w:p>
    <w:p w14:paraId="2564160F">
      <w:pPr>
        <w:pStyle w:val="12"/>
        <w:rPr>
          <w:rFonts w:hint="eastAsia" w:ascii="宋体" w:hAnsi="宋体" w:eastAsia="宋体" w:cs="宋体"/>
          <w:b/>
          <w:bCs/>
          <w:sz w:val="24"/>
          <w:szCs w:val="24"/>
          <w:highlight w:val="none"/>
          <w:lang w:val="en-US" w:eastAsia="zh-CN"/>
        </w:rPr>
      </w:pPr>
    </w:p>
    <w:p w14:paraId="18A94559">
      <w:pPr>
        <w:pStyle w:val="12"/>
        <w:rPr>
          <w:rFonts w:hint="eastAsia" w:ascii="宋体" w:hAnsi="宋体" w:eastAsia="宋体" w:cs="宋体"/>
          <w:b/>
          <w:bCs/>
          <w:sz w:val="24"/>
          <w:szCs w:val="24"/>
          <w:highlight w:val="none"/>
          <w:lang w:val="en-US" w:eastAsia="zh-CN"/>
        </w:rPr>
      </w:pPr>
    </w:p>
    <w:p w14:paraId="11140F68">
      <w:pPr>
        <w:pStyle w:val="12"/>
        <w:rPr>
          <w:rFonts w:hint="eastAsia" w:ascii="宋体" w:hAnsi="宋体" w:eastAsia="宋体" w:cs="宋体"/>
          <w:b/>
          <w:bCs/>
          <w:sz w:val="24"/>
          <w:szCs w:val="24"/>
          <w:highlight w:val="none"/>
          <w:lang w:val="en-US" w:eastAsia="zh-CN"/>
        </w:rPr>
      </w:pPr>
    </w:p>
    <w:p w14:paraId="7E7B36F1">
      <w:pPr>
        <w:pStyle w:val="12"/>
        <w:rPr>
          <w:rFonts w:hint="eastAsia" w:ascii="宋体" w:hAnsi="宋体" w:eastAsia="宋体" w:cs="宋体"/>
          <w:b/>
          <w:bCs/>
          <w:sz w:val="24"/>
          <w:szCs w:val="24"/>
          <w:highlight w:val="none"/>
          <w:lang w:val="en-US" w:eastAsia="zh-CN"/>
        </w:rPr>
      </w:pPr>
    </w:p>
    <w:p w14:paraId="19694150">
      <w:pPr>
        <w:pStyle w:val="12"/>
        <w:rPr>
          <w:rFonts w:hint="eastAsia" w:ascii="宋体" w:hAnsi="宋体" w:eastAsia="宋体" w:cs="宋体"/>
          <w:b/>
          <w:bCs/>
          <w:sz w:val="24"/>
          <w:szCs w:val="24"/>
          <w:highlight w:val="none"/>
          <w:lang w:val="en-US" w:eastAsia="zh-CN"/>
        </w:rPr>
      </w:pPr>
    </w:p>
    <w:p w14:paraId="63B938C2">
      <w:pPr>
        <w:pStyle w:val="12"/>
        <w:rPr>
          <w:rFonts w:hint="eastAsia" w:ascii="宋体" w:hAnsi="宋体" w:eastAsia="宋体" w:cs="宋体"/>
          <w:b/>
          <w:bCs/>
          <w:sz w:val="24"/>
          <w:szCs w:val="24"/>
          <w:highlight w:val="none"/>
          <w:lang w:val="en-US" w:eastAsia="zh-CN"/>
        </w:rPr>
      </w:pPr>
    </w:p>
    <w:p w14:paraId="2E788A07">
      <w:pPr>
        <w:pStyle w:val="12"/>
        <w:rPr>
          <w:rFonts w:hint="eastAsia" w:ascii="宋体" w:hAnsi="宋体" w:eastAsia="宋体" w:cs="宋体"/>
          <w:b/>
          <w:bCs/>
          <w:sz w:val="24"/>
          <w:szCs w:val="24"/>
          <w:highlight w:val="none"/>
          <w:lang w:val="en-US" w:eastAsia="zh-CN"/>
        </w:rPr>
      </w:pPr>
    </w:p>
    <w:p w14:paraId="4FD675FE">
      <w:pPr>
        <w:pStyle w:val="12"/>
        <w:rPr>
          <w:rFonts w:hint="eastAsia" w:ascii="宋体" w:hAnsi="宋体" w:eastAsia="宋体" w:cs="宋体"/>
          <w:b/>
          <w:bCs/>
          <w:sz w:val="24"/>
          <w:szCs w:val="24"/>
          <w:highlight w:val="none"/>
          <w:lang w:val="en-US" w:eastAsia="zh-CN"/>
        </w:rPr>
      </w:pPr>
    </w:p>
    <w:p w14:paraId="702801D3">
      <w:pPr>
        <w:pStyle w:val="12"/>
        <w:rPr>
          <w:rFonts w:hint="eastAsia" w:ascii="宋体" w:hAnsi="宋体" w:eastAsia="宋体" w:cs="宋体"/>
          <w:b/>
          <w:bCs/>
          <w:sz w:val="24"/>
          <w:szCs w:val="24"/>
          <w:highlight w:val="none"/>
          <w:lang w:val="en-US" w:eastAsia="zh-CN"/>
        </w:rPr>
      </w:pPr>
    </w:p>
    <w:p w14:paraId="24A681ED">
      <w:pPr>
        <w:pStyle w:val="12"/>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注：若为法定代表人负责参加开标、询标、商签合同及处理与此有关的其他事务的，不用提交此授权委托书，提交法定代表人身份证扫描件即可。</w:t>
      </w:r>
    </w:p>
    <w:p w14:paraId="0710E52A">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5" w:type="default"/>
          <w:pgSz w:w="11907" w:h="16839"/>
          <w:pgMar w:top="1248" w:right="1103" w:bottom="1231" w:left="1387" w:header="840" w:footer="1068" w:gutter="0"/>
          <w:pgNumType w:fmt="decimal"/>
          <w:cols w:space="720" w:num="1"/>
        </w:sectPr>
      </w:pPr>
    </w:p>
    <w:p w14:paraId="5900658A">
      <w:pPr>
        <w:keepNext w:val="0"/>
        <w:keepLines w:val="0"/>
        <w:pageBreakBefore w:val="0"/>
        <w:wordWrap/>
        <w:overflowPunct/>
        <w:topLinePunct w:val="0"/>
        <w:bidi w:val="0"/>
        <w:snapToGrid w:val="0"/>
        <w:spacing w:line="520" w:lineRule="exact"/>
        <w:ind w:left="2647"/>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资格初审资料-单位基本情况表</w:t>
      </w:r>
    </w:p>
    <w:p w14:paraId="7D5741B7">
      <w:pPr>
        <w:keepNext w:val="0"/>
        <w:keepLines w:val="0"/>
        <w:pageBreakBefore w:val="0"/>
        <w:wordWrap/>
        <w:overflowPunct/>
        <w:topLinePunct w:val="0"/>
        <w:bidi w:val="0"/>
        <w:snapToGrid w:val="0"/>
        <w:spacing w:line="520" w:lineRule="exact"/>
        <w:rPr>
          <w:spacing w:val="0"/>
          <w:w w:val="100"/>
        </w:rPr>
      </w:pPr>
    </w:p>
    <w:tbl>
      <w:tblPr>
        <w:tblStyle w:val="16"/>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2C00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344CD2C2">
            <w:pPr>
              <w:bidi w:val="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15BE029F">
            <w:pPr>
              <w:bidi w:val="0"/>
              <w:jc w:val="center"/>
              <w:rPr>
                <w:rFonts w:hint="eastAsia" w:ascii="宋体" w:hAnsi="宋体" w:eastAsia="宋体" w:cs="宋体"/>
                <w:sz w:val="24"/>
                <w:szCs w:val="24"/>
              </w:rPr>
            </w:pPr>
          </w:p>
        </w:tc>
      </w:tr>
      <w:tr w14:paraId="0A6D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6D27BE7">
            <w:pPr>
              <w:bidi w:val="0"/>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EE1FEDD">
            <w:pPr>
              <w:bidi w:val="0"/>
              <w:jc w:val="center"/>
              <w:rPr>
                <w:rFonts w:hint="eastAsia" w:ascii="宋体" w:hAnsi="宋体" w:eastAsia="宋体" w:cs="宋体"/>
                <w:sz w:val="24"/>
                <w:szCs w:val="24"/>
              </w:rPr>
            </w:pPr>
          </w:p>
        </w:tc>
        <w:tc>
          <w:tcPr>
            <w:tcW w:w="1701" w:type="dxa"/>
            <w:vAlign w:val="center"/>
          </w:tcPr>
          <w:p w14:paraId="035A4429">
            <w:pPr>
              <w:bidi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6F3C5C36">
            <w:pPr>
              <w:bidi w:val="0"/>
              <w:jc w:val="center"/>
              <w:rPr>
                <w:rFonts w:hint="eastAsia" w:ascii="宋体" w:hAnsi="宋体" w:eastAsia="宋体" w:cs="宋体"/>
                <w:sz w:val="24"/>
                <w:szCs w:val="24"/>
              </w:rPr>
            </w:pPr>
          </w:p>
        </w:tc>
      </w:tr>
      <w:tr w14:paraId="686D3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405AE343">
            <w:pPr>
              <w:bidi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44B25CB2">
            <w:pPr>
              <w:bidi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26BB4D8F">
            <w:pPr>
              <w:bidi w:val="0"/>
              <w:jc w:val="center"/>
              <w:rPr>
                <w:rFonts w:hint="eastAsia" w:ascii="宋体" w:hAnsi="宋体" w:eastAsia="宋体" w:cs="宋体"/>
                <w:sz w:val="24"/>
                <w:szCs w:val="24"/>
              </w:rPr>
            </w:pPr>
          </w:p>
        </w:tc>
        <w:tc>
          <w:tcPr>
            <w:tcW w:w="1701" w:type="dxa"/>
            <w:vAlign w:val="center"/>
          </w:tcPr>
          <w:p w14:paraId="1F45946D">
            <w:pPr>
              <w:bidi w:val="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5F2A6599">
            <w:pPr>
              <w:bidi w:val="0"/>
              <w:jc w:val="center"/>
              <w:rPr>
                <w:rFonts w:hint="eastAsia" w:ascii="宋体" w:hAnsi="宋体" w:eastAsia="宋体" w:cs="宋体"/>
                <w:sz w:val="24"/>
                <w:szCs w:val="24"/>
              </w:rPr>
            </w:pPr>
          </w:p>
        </w:tc>
      </w:tr>
      <w:tr w14:paraId="4FD58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297204B8">
            <w:pPr>
              <w:bidi w:val="0"/>
              <w:jc w:val="center"/>
              <w:rPr>
                <w:rFonts w:hint="eastAsia" w:ascii="宋体" w:hAnsi="宋体" w:eastAsia="宋体" w:cs="宋体"/>
                <w:sz w:val="24"/>
                <w:szCs w:val="24"/>
              </w:rPr>
            </w:pPr>
          </w:p>
        </w:tc>
        <w:tc>
          <w:tcPr>
            <w:tcW w:w="1178" w:type="dxa"/>
            <w:vAlign w:val="center"/>
          </w:tcPr>
          <w:p w14:paraId="7EC7044F">
            <w:pPr>
              <w:bidi w:val="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55A3F264">
            <w:pPr>
              <w:bidi w:val="0"/>
              <w:jc w:val="center"/>
              <w:rPr>
                <w:rFonts w:hint="eastAsia" w:ascii="宋体" w:hAnsi="宋体" w:eastAsia="宋体" w:cs="宋体"/>
                <w:sz w:val="24"/>
                <w:szCs w:val="24"/>
              </w:rPr>
            </w:pPr>
          </w:p>
        </w:tc>
        <w:tc>
          <w:tcPr>
            <w:tcW w:w="1701" w:type="dxa"/>
            <w:vAlign w:val="center"/>
          </w:tcPr>
          <w:p w14:paraId="6614BEA2">
            <w:pPr>
              <w:bidi w:val="0"/>
              <w:jc w:val="center"/>
              <w:rPr>
                <w:rFonts w:hint="eastAsia" w:ascii="宋体" w:hAnsi="宋体" w:eastAsia="宋体" w:cs="宋体"/>
                <w:sz w:val="24"/>
                <w:szCs w:val="24"/>
              </w:rPr>
            </w:pPr>
            <w:r>
              <w:rPr>
                <w:rFonts w:hint="eastAsia" w:ascii="宋体" w:hAnsi="宋体" w:eastAsia="宋体" w:cs="宋体"/>
                <w:sz w:val="24"/>
                <w:szCs w:val="24"/>
              </w:rPr>
              <w:t>网 址</w:t>
            </w:r>
          </w:p>
          <w:p w14:paraId="3ABFF682">
            <w:pPr>
              <w:bidi w:val="0"/>
              <w:jc w:val="center"/>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13A61A51">
            <w:pPr>
              <w:bidi w:val="0"/>
              <w:jc w:val="center"/>
              <w:rPr>
                <w:rFonts w:hint="eastAsia" w:ascii="宋体" w:hAnsi="宋体" w:eastAsia="宋体" w:cs="宋体"/>
                <w:sz w:val="24"/>
                <w:szCs w:val="24"/>
              </w:rPr>
            </w:pPr>
          </w:p>
        </w:tc>
      </w:tr>
      <w:tr w14:paraId="5B77D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E6585C5">
            <w:pPr>
              <w:bidi w:val="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7BB4F6AC">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49FA02D6">
            <w:pPr>
              <w:bidi w:val="0"/>
              <w:jc w:val="center"/>
              <w:rPr>
                <w:rFonts w:hint="eastAsia" w:ascii="宋体" w:hAnsi="宋体" w:eastAsia="宋体" w:cs="宋体"/>
                <w:sz w:val="24"/>
                <w:szCs w:val="24"/>
              </w:rPr>
            </w:pPr>
          </w:p>
        </w:tc>
        <w:tc>
          <w:tcPr>
            <w:tcW w:w="1375" w:type="dxa"/>
            <w:gridSpan w:val="2"/>
            <w:vAlign w:val="center"/>
          </w:tcPr>
          <w:p w14:paraId="34903186">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93DEA59">
            <w:pPr>
              <w:bidi w:val="0"/>
              <w:jc w:val="center"/>
              <w:rPr>
                <w:rFonts w:hint="eastAsia" w:ascii="宋体" w:hAnsi="宋体" w:eastAsia="宋体" w:cs="宋体"/>
                <w:sz w:val="24"/>
                <w:szCs w:val="24"/>
              </w:rPr>
            </w:pPr>
          </w:p>
        </w:tc>
        <w:tc>
          <w:tcPr>
            <w:tcW w:w="610" w:type="dxa"/>
            <w:vAlign w:val="center"/>
          </w:tcPr>
          <w:p w14:paraId="5D9EBF0C">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70575ED2">
            <w:pPr>
              <w:bidi w:val="0"/>
              <w:jc w:val="center"/>
              <w:rPr>
                <w:rFonts w:hint="eastAsia" w:ascii="宋体" w:hAnsi="宋体" w:eastAsia="宋体" w:cs="宋体"/>
                <w:sz w:val="24"/>
                <w:szCs w:val="24"/>
              </w:rPr>
            </w:pPr>
          </w:p>
        </w:tc>
      </w:tr>
      <w:tr w14:paraId="46EE2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2A912CD0">
            <w:pPr>
              <w:bidi w:val="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0C9F5B9C">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35882D8B">
            <w:pPr>
              <w:bidi w:val="0"/>
              <w:jc w:val="center"/>
              <w:rPr>
                <w:rFonts w:hint="eastAsia" w:ascii="宋体" w:hAnsi="宋体" w:eastAsia="宋体" w:cs="宋体"/>
                <w:sz w:val="24"/>
                <w:szCs w:val="24"/>
              </w:rPr>
            </w:pPr>
          </w:p>
        </w:tc>
        <w:tc>
          <w:tcPr>
            <w:tcW w:w="1375" w:type="dxa"/>
            <w:gridSpan w:val="2"/>
            <w:vAlign w:val="center"/>
          </w:tcPr>
          <w:p w14:paraId="0F93986B">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4F8EA9CF">
            <w:pPr>
              <w:bidi w:val="0"/>
              <w:jc w:val="center"/>
              <w:rPr>
                <w:rFonts w:hint="eastAsia" w:ascii="宋体" w:hAnsi="宋体" w:eastAsia="宋体" w:cs="宋体"/>
                <w:sz w:val="24"/>
                <w:szCs w:val="24"/>
              </w:rPr>
            </w:pPr>
          </w:p>
        </w:tc>
        <w:tc>
          <w:tcPr>
            <w:tcW w:w="610" w:type="dxa"/>
            <w:vAlign w:val="center"/>
          </w:tcPr>
          <w:p w14:paraId="31E2BEBF">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72A3EC01">
            <w:pPr>
              <w:bidi w:val="0"/>
              <w:jc w:val="center"/>
              <w:rPr>
                <w:rFonts w:hint="eastAsia" w:ascii="宋体" w:hAnsi="宋体" w:eastAsia="宋体" w:cs="宋体"/>
                <w:sz w:val="24"/>
                <w:szCs w:val="24"/>
              </w:rPr>
            </w:pPr>
          </w:p>
        </w:tc>
      </w:tr>
      <w:tr w14:paraId="7F1D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6922E6FE">
            <w:pPr>
              <w:bidi w:val="0"/>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73ACB5A">
            <w:pPr>
              <w:bidi w:val="0"/>
              <w:jc w:val="center"/>
              <w:rPr>
                <w:rFonts w:hint="eastAsia" w:ascii="宋体" w:hAnsi="宋体" w:eastAsia="宋体" w:cs="宋体"/>
                <w:sz w:val="24"/>
                <w:szCs w:val="24"/>
              </w:rPr>
            </w:pPr>
          </w:p>
        </w:tc>
        <w:tc>
          <w:tcPr>
            <w:tcW w:w="5720" w:type="dxa"/>
            <w:gridSpan w:val="6"/>
            <w:vAlign w:val="center"/>
          </w:tcPr>
          <w:p w14:paraId="4602FF8B">
            <w:pPr>
              <w:bidi w:val="0"/>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500D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713B5F5">
            <w:pPr>
              <w:bidi w:val="0"/>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224C88E0">
            <w:pPr>
              <w:bidi w:val="0"/>
              <w:jc w:val="center"/>
              <w:rPr>
                <w:rFonts w:hint="eastAsia" w:ascii="宋体" w:hAnsi="宋体" w:eastAsia="宋体" w:cs="宋体"/>
                <w:sz w:val="24"/>
                <w:szCs w:val="24"/>
              </w:rPr>
            </w:pPr>
          </w:p>
        </w:tc>
        <w:tc>
          <w:tcPr>
            <w:tcW w:w="905" w:type="dxa"/>
            <w:gridSpan w:val="2"/>
            <w:vMerge w:val="restart"/>
            <w:tcBorders>
              <w:bottom w:val="nil"/>
            </w:tcBorders>
            <w:vAlign w:val="center"/>
          </w:tcPr>
          <w:p w14:paraId="66C7B75B">
            <w:pPr>
              <w:bidi w:val="0"/>
              <w:jc w:val="center"/>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688FAA75">
            <w:pPr>
              <w:bidi w:val="0"/>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754CBDDB">
            <w:pPr>
              <w:bidi w:val="0"/>
              <w:jc w:val="center"/>
              <w:rPr>
                <w:rFonts w:hint="eastAsia" w:ascii="宋体" w:hAnsi="宋体" w:eastAsia="宋体" w:cs="宋体"/>
                <w:sz w:val="24"/>
                <w:szCs w:val="24"/>
              </w:rPr>
            </w:pPr>
          </w:p>
        </w:tc>
      </w:tr>
      <w:tr w14:paraId="31DBB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6E1DE9CB">
            <w:pPr>
              <w:bidi w:val="0"/>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2B1DB6A1">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2175EAC4">
            <w:pPr>
              <w:bidi w:val="0"/>
              <w:jc w:val="center"/>
              <w:rPr>
                <w:rFonts w:hint="eastAsia" w:ascii="宋体" w:hAnsi="宋体" w:eastAsia="宋体" w:cs="宋体"/>
                <w:sz w:val="24"/>
                <w:szCs w:val="24"/>
              </w:rPr>
            </w:pPr>
          </w:p>
        </w:tc>
        <w:tc>
          <w:tcPr>
            <w:tcW w:w="2497" w:type="dxa"/>
            <w:gridSpan w:val="2"/>
            <w:vAlign w:val="center"/>
          </w:tcPr>
          <w:p w14:paraId="649CCEB5">
            <w:pPr>
              <w:bidi w:val="0"/>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1D1CC880">
            <w:pPr>
              <w:bidi w:val="0"/>
              <w:jc w:val="center"/>
              <w:rPr>
                <w:rFonts w:hint="eastAsia" w:ascii="宋体" w:hAnsi="宋体" w:eastAsia="宋体" w:cs="宋体"/>
                <w:sz w:val="24"/>
                <w:szCs w:val="24"/>
              </w:rPr>
            </w:pPr>
          </w:p>
        </w:tc>
      </w:tr>
      <w:tr w14:paraId="354D1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74960B04">
            <w:pPr>
              <w:bidi w:val="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564C4A63">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02EE3751">
            <w:pPr>
              <w:bidi w:val="0"/>
              <w:jc w:val="center"/>
              <w:rPr>
                <w:rFonts w:hint="eastAsia" w:ascii="宋体" w:hAnsi="宋体" w:eastAsia="宋体" w:cs="宋体"/>
                <w:sz w:val="24"/>
                <w:szCs w:val="24"/>
              </w:rPr>
            </w:pPr>
          </w:p>
        </w:tc>
        <w:tc>
          <w:tcPr>
            <w:tcW w:w="2497" w:type="dxa"/>
            <w:gridSpan w:val="2"/>
            <w:vAlign w:val="center"/>
          </w:tcPr>
          <w:p w14:paraId="53B25C35">
            <w:pPr>
              <w:bidi w:val="0"/>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67510682">
            <w:pPr>
              <w:bidi w:val="0"/>
              <w:jc w:val="center"/>
              <w:rPr>
                <w:rFonts w:hint="eastAsia" w:ascii="宋体" w:hAnsi="宋体" w:eastAsia="宋体" w:cs="宋体"/>
                <w:sz w:val="24"/>
                <w:szCs w:val="24"/>
              </w:rPr>
            </w:pPr>
          </w:p>
        </w:tc>
      </w:tr>
      <w:tr w14:paraId="53B3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ABBAE84">
            <w:pPr>
              <w:bidi w:val="0"/>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63975D2A">
            <w:pPr>
              <w:bidi w:val="0"/>
              <w:jc w:val="center"/>
              <w:rPr>
                <w:rFonts w:hint="eastAsia" w:ascii="宋体" w:hAnsi="宋体" w:eastAsia="宋体" w:cs="宋体"/>
                <w:sz w:val="24"/>
                <w:szCs w:val="24"/>
              </w:rPr>
            </w:pPr>
          </w:p>
        </w:tc>
        <w:tc>
          <w:tcPr>
            <w:tcW w:w="905" w:type="dxa"/>
            <w:gridSpan w:val="2"/>
            <w:vMerge w:val="continue"/>
            <w:tcBorders>
              <w:top w:val="nil"/>
            </w:tcBorders>
            <w:vAlign w:val="center"/>
          </w:tcPr>
          <w:p w14:paraId="4AB93978">
            <w:pPr>
              <w:bidi w:val="0"/>
              <w:jc w:val="center"/>
              <w:rPr>
                <w:rFonts w:hint="eastAsia" w:ascii="宋体" w:hAnsi="宋体" w:eastAsia="宋体" w:cs="宋体"/>
                <w:sz w:val="24"/>
                <w:szCs w:val="24"/>
              </w:rPr>
            </w:pPr>
          </w:p>
        </w:tc>
        <w:tc>
          <w:tcPr>
            <w:tcW w:w="2497" w:type="dxa"/>
            <w:gridSpan w:val="2"/>
            <w:vAlign w:val="center"/>
          </w:tcPr>
          <w:p w14:paraId="26DEA27C">
            <w:pPr>
              <w:bidi w:val="0"/>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64265A2C">
            <w:pPr>
              <w:bidi w:val="0"/>
              <w:jc w:val="center"/>
              <w:rPr>
                <w:rFonts w:hint="eastAsia" w:ascii="宋体" w:hAnsi="宋体" w:eastAsia="宋体" w:cs="宋体"/>
                <w:sz w:val="24"/>
                <w:szCs w:val="24"/>
              </w:rPr>
            </w:pPr>
          </w:p>
        </w:tc>
      </w:tr>
      <w:tr w14:paraId="5D74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346E7DB7">
            <w:pPr>
              <w:bidi w:val="0"/>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59E38CAF">
            <w:pPr>
              <w:bidi w:val="0"/>
              <w:jc w:val="center"/>
              <w:rPr>
                <w:rFonts w:hint="eastAsia" w:ascii="宋体" w:hAnsi="宋体" w:eastAsia="宋体" w:cs="宋体"/>
                <w:sz w:val="24"/>
                <w:szCs w:val="24"/>
              </w:rPr>
            </w:pPr>
          </w:p>
        </w:tc>
      </w:tr>
      <w:tr w14:paraId="52A58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6756B483">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57C1D66B">
            <w:pPr>
              <w:bidi w:val="0"/>
              <w:jc w:val="center"/>
              <w:rPr>
                <w:rFonts w:hint="eastAsia" w:ascii="宋体" w:hAnsi="宋体" w:eastAsia="宋体" w:cs="宋体"/>
                <w:sz w:val="24"/>
                <w:szCs w:val="24"/>
              </w:rPr>
            </w:pPr>
          </w:p>
        </w:tc>
      </w:tr>
    </w:tbl>
    <w:p w14:paraId="5D2073AC">
      <w:pPr>
        <w:keepNext w:val="0"/>
        <w:keepLines w:val="0"/>
        <w:pageBreakBefore w:val="0"/>
        <w:wordWrap/>
        <w:overflowPunct/>
        <w:topLinePunct w:val="0"/>
        <w:bidi w:val="0"/>
        <w:snapToGrid w:val="0"/>
        <w:spacing w:line="520" w:lineRule="exact"/>
        <w:ind w:left="140"/>
        <w:rPr>
          <w:rFonts w:ascii="宋体" w:hAnsi="宋体" w:eastAsia="宋体" w:cs="宋体"/>
          <w:spacing w:val="0"/>
          <w:w w:val="100"/>
          <w:sz w:val="24"/>
          <w:szCs w:val="24"/>
        </w:rPr>
      </w:pPr>
      <w:r>
        <w:rPr>
          <w:rFonts w:ascii="宋体" w:hAnsi="宋体" w:eastAsia="宋体" w:cs="宋体"/>
          <w:spacing w:val="0"/>
          <w:w w:val="100"/>
          <w:sz w:val="24"/>
          <w:szCs w:val="24"/>
        </w:rPr>
        <w:t>附营业执照、资质证书、安全生产许可证、银行开户许可证复印件并加盖公章</w:t>
      </w:r>
    </w:p>
    <w:p w14:paraId="24EA28A9">
      <w:pPr>
        <w:pStyle w:val="3"/>
        <w:keepNext w:val="0"/>
        <w:keepLines w:val="0"/>
        <w:pageBreakBefore w:val="0"/>
        <w:wordWrap/>
        <w:overflowPunct/>
        <w:topLinePunct w:val="0"/>
        <w:bidi w:val="0"/>
        <w:snapToGrid w:val="0"/>
        <w:spacing w:line="520" w:lineRule="exact"/>
        <w:rPr>
          <w:spacing w:val="0"/>
          <w:w w:val="100"/>
        </w:rPr>
      </w:pPr>
    </w:p>
    <w:p w14:paraId="7A8A9150">
      <w:pPr>
        <w:keepNext w:val="0"/>
        <w:keepLines w:val="0"/>
        <w:pageBreakBefore w:val="0"/>
        <w:wordWrap/>
        <w:overflowPunct/>
        <w:topLinePunct w:val="0"/>
        <w:bidi w:val="0"/>
        <w:snapToGrid w:val="0"/>
        <w:spacing w:line="520" w:lineRule="exact"/>
        <w:ind w:left="396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1EC4F173">
      <w:pPr>
        <w:keepNext w:val="0"/>
        <w:keepLines w:val="0"/>
        <w:pageBreakBefore w:val="0"/>
        <w:wordWrap/>
        <w:overflowPunct/>
        <w:topLinePunct w:val="0"/>
        <w:bidi w:val="0"/>
        <w:snapToGrid w:val="0"/>
        <w:spacing w:line="520" w:lineRule="exact"/>
        <w:ind w:left="396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14:paraId="07C9A881">
      <w:pPr>
        <w:keepNext w:val="0"/>
        <w:keepLines w:val="0"/>
        <w:pageBreakBefore w:val="0"/>
        <w:wordWrap/>
        <w:overflowPunct/>
        <w:topLinePunct w:val="0"/>
        <w:bidi w:val="0"/>
        <w:snapToGrid w:val="0"/>
        <w:spacing w:line="520" w:lineRule="exact"/>
        <w:ind w:left="400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3419599E">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16" w:type="default"/>
          <w:footerReference r:id="rId17" w:type="default"/>
          <w:pgSz w:w="11907" w:h="16839"/>
          <w:pgMar w:top="1248" w:right="1020" w:bottom="1231" w:left="1303" w:header="840" w:footer="1068" w:gutter="0"/>
          <w:pgNumType w:fmt="decimal"/>
          <w:cols w:space="720" w:num="1"/>
        </w:sectPr>
      </w:pPr>
    </w:p>
    <w:p w14:paraId="1278D25E">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投标人业绩表</w:t>
      </w:r>
    </w:p>
    <w:p w14:paraId="5C7CAA1E">
      <w:pPr>
        <w:keepNext w:val="0"/>
        <w:keepLines w:val="0"/>
        <w:pageBreakBefore w:val="0"/>
        <w:wordWrap/>
        <w:overflowPunct/>
        <w:topLinePunct w:val="0"/>
        <w:bidi w:val="0"/>
        <w:snapToGrid w:val="0"/>
        <w:spacing w:line="520" w:lineRule="exact"/>
        <w:rPr>
          <w:spacing w:val="0"/>
          <w:w w:val="100"/>
        </w:rPr>
      </w:pPr>
    </w:p>
    <w:tbl>
      <w:tblPr>
        <w:tblStyle w:val="16"/>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2"/>
        <w:gridCol w:w="7025"/>
      </w:tblGrid>
      <w:tr w14:paraId="3D3CD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649EA389">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25" w:type="dxa"/>
            <w:vAlign w:val="center"/>
          </w:tcPr>
          <w:p w14:paraId="0611899C">
            <w:pPr>
              <w:bidi w:val="0"/>
              <w:jc w:val="center"/>
              <w:rPr>
                <w:rFonts w:hint="eastAsia" w:ascii="宋体" w:hAnsi="宋体" w:eastAsia="宋体" w:cs="宋体"/>
                <w:sz w:val="24"/>
                <w:szCs w:val="24"/>
              </w:rPr>
            </w:pPr>
          </w:p>
        </w:tc>
      </w:tr>
      <w:tr w14:paraId="4AA91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552" w:type="dxa"/>
            <w:vAlign w:val="center"/>
          </w:tcPr>
          <w:p w14:paraId="791F5E4C">
            <w:pPr>
              <w:bidi w:val="0"/>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025" w:type="dxa"/>
            <w:vAlign w:val="center"/>
          </w:tcPr>
          <w:p w14:paraId="13C2C040">
            <w:pPr>
              <w:bidi w:val="0"/>
              <w:jc w:val="center"/>
              <w:rPr>
                <w:rFonts w:hint="eastAsia" w:ascii="宋体" w:hAnsi="宋体" w:eastAsia="宋体" w:cs="宋体"/>
                <w:sz w:val="24"/>
                <w:szCs w:val="24"/>
              </w:rPr>
            </w:pPr>
          </w:p>
        </w:tc>
      </w:tr>
      <w:tr w14:paraId="5BBD4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1657E11B">
            <w:pPr>
              <w:bidi w:val="0"/>
              <w:jc w:val="center"/>
              <w:rPr>
                <w:rFonts w:hint="eastAsia" w:ascii="宋体" w:hAnsi="宋体" w:eastAsia="宋体" w:cs="宋体"/>
                <w:sz w:val="24"/>
                <w:szCs w:val="24"/>
              </w:rPr>
            </w:pPr>
            <w:r>
              <w:rPr>
                <w:rFonts w:hint="eastAsia" w:ascii="宋体" w:hAnsi="宋体" w:eastAsia="宋体" w:cs="宋体"/>
                <w:sz w:val="24"/>
                <w:szCs w:val="24"/>
              </w:rPr>
              <w:t>负责人名称</w:t>
            </w:r>
          </w:p>
        </w:tc>
        <w:tc>
          <w:tcPr>
            <w:tcW w:w="7025" w:type="dxa"/>
            <w:vAlign w:val="center"/>
          </w:tcPr>
          <w:p w14:paraId="712B6138">
            <w:pPr>
              <w:bidi w:val="0"/>
              <w:jc w:val="center"/>
              <w:rPr>
                <w:rFonts w:hint="eastAsia" w:ascii="宋体" w:hAnsi="宋体" w:eastAsia="宋体" w:cs="宋体"/>
                <w:sz w:val="24"/>
                <w:szCs w:val="24"/>
              </w:rPr>
            </w:pPr>
          </w:p>
        </w:tc>
      </w:tr>
      <w:tr w14:paraId="284DB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2DB72D9">
            <w:pPr>
              <w:bidi w:val="0"/>
              <w:jc w:val="center"/>
              <w:rPr>
                <w:rFonts w:hint="eastAsia" w:ascii="宋体" w:hAnsi="宋体" w:eastAsia="宋体" w:cs="宋体"/>
                <w:sz w:val="24"/>
                <w:szCs w:val="24"/>
              </w:rPr>
            </w:pPr>
            <w:r>
              <w:rPr>
                <w:rFonts w:hint="eastAsia" w:ascii="宋体" w:hAnsi="宋体" w:eastAsia="宋体" w:cs="宋体"/>
                <w:sz w:val="24"/>
                <w:szCs w:val="24"/>
              </w:rPr>
              <w:t>负责人地址</w:t>
            </w:r>
          </w:p>
        </w:tc>
        <w:tc>
          <w:tcPr>
            <w:tcW w:w="7025" w:type="dxa"/>
            <w:vAlign w:val="center"/>
          </w:tcPr>
          <w:p w14:paraId="2311433E">
            <w:pPr>
              <w:bidi w:val="0"/>
              <w:jc w:val="center"/>
              <w:rPr>
                <w:rFonts w:hint="eastAsia" w:ascii="宋体" w:hAnsi="宋体" w:eastAsia="宋体" w:cs="宋体"/>
                <w:sz w:val="24"/>
                <w:szCs w:val="24"/>
              </w:rPr>
            </w:pPr>
          </w:p>
        </w:tc>
      </w:tr>
      <w:tr w14:paraId="239F6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696F6C4">
            <w:pPr>
              <w:bidi w:val="0"/>
              <w:jc w:val="center"/>
              <w:rPr>
                <w:rFonts w:hint="eastAsia" w:ascii="宋体" w:hAnsi="宋体" w:eastAsia="宋体" w:cs="宋体"/>
                <w:sz w:val="24"/>
                <w:szCs w:val="24"/>
              </w:rPr>
            </w:pPr>
            <w:r>
              <w:rPr>
                <w:rFonts w:hint="eastAsia" w:ascii="宋体" w:hAnsi="宋体" w:eastAsia="宋体" w:cs="宋体"/>
                <w:sz w:val="24"/>
                <w:szCs w:val="24"/>
              </w:rPr>
              <w:t>负责人电话</w:t>
            </w:r>
          </w:p>
        </w:tc>
        <w:tc>
          <w:tcPr>
            <w:tcW w:w="7025" w:type="dxa"/>
            <w:vAlign w:val="center"/>
          </w:tcPr>
          <w:p w14:paraId="3B5278E3">
            <w:pPr>
              <w:bidi w:val="0"/>
              <w:jc w:val="center"/>
              <w:rPr>
                <w:rFonts w:hint="eastAsia" w:ascii="宋体" w:hAnsi="宋体" w:eastAsia="宋体" w:cs="宋体"/>
                <w:sz w:val="24"/>
                <w:szCs w:val="24"/>
              </w:rPr>
            </w:pPr>
          </w:p>
        </w:tc>
      </w:tr>
      <w:tr w14:paraId="5C2D2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3669305A">
            <w:pPr>
              <w:bidi w:val="0"/>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025" w:type="dxa"/>
            <w:vAlign w:val="center"/>
          </w:tcPr>
          <w:p w14:paraId="611DAFD1">
            <w:pPr>
              <w:bidi w:val="0"/>
              <w:jc w:val="center"/>
              <w:rPr>
                <w:rFonts w:hint="eastAsia" w:ascii="宋体" w:hAnsi="宋体" w:eastAsia="宋体" w:cs="宋体"/>
                <w:sz w:val="24"/>
                <w:szCs w:val="24"/>
              </w:rPr>
            </w:pPr>
          </w:p>
        </w:tc>
      </w:tr>
      <w:tr w14:paraId="68992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2071A5DC">
            <w:pPr>
              <w:bidi w:val="0"/>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025" w:type="dxa"/>
            <w:vAlign w:val="center"/>
          </w:tcPr>
          <w:p w14:paraId="3F21BA69">
            <w:pPr>
              <w:bidi w:val="0"/>
              <w:jc w:val="center"/>
              <w:rPr>
                <w:rFonts w:hint="eastAsia" w:ascii="宋体" w:hAnsi="宋体" w:eastAsia="宋体" w:cs="宋体"/>
                <w:sz w:val="24"/>
                <w:szCs w:val="24"/>
              </w:rPr>
            </w:pPr>
          </w:p>
        </w:tc>
      </w:tr>
      <w:tr w14:paraId="39E2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7BBB5084">
            <w:pPr>
              <w:bidi w:val="0"/>
              <w:jc w:val="center"/>
              <w:rPr>
                <w:rFonts w:hint="eastAsia" w:ascii="宋体" w:hAnsi="宋体" w:eastAsia="宋体" w:cs="宋体"/>
                <w:sz w:val="24"/>
                <w:szCs w:val="24"/>
              </w:rPr>
            </w:pPr>
            <w:r>
              <w:rPr>
                <w:rFonts w:hint="eastAsia" w:ascii="宋体" w:hAnsi="宋体" w:eastAsia="宋体" w:cs="宋体"/>
                <w:sz w:val="24"/>
                <w:szCs w:val="24"/>
              </w:rPr>
              <w:t>完工日期</w:t>
            </w:r>
          </w:p>
        </w:tc>
        <w:tc>
          <w:tcPr>
            <w:tcW w:w="7025" w:type="dxa"/>
            <w:vAlign w:val="center"/>
          </w:tcPr>
          <w:p w14:paraId="00AD775E">
            <w:pPr>
              <w:bidi w:val="0"/>
              <w:jc w:val="center"/>
              <w:rPr>
                <w:rFonts w:hint="eastAsia" w:ascii="宋体" w:hAnsi="宋体" w:eastAsia="宋体" w:cs="宋体"/>
                <w:sz w:val="24"/>
                <w:szCs w:val="24"/>
              </w:rPr>
            </w:pPr>
          </w:p>
        </w:tc>
      </w:tr>
      <w:tr w14:paraId="6D618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jc w:val="center"/>
        </w:trPr>
        <w:tc>
          <w:tcPr>
            <w:tcW w:w="2552" w:type="dxa"/>
            <w:vAlign w:val="center"/>
          </w:tcPr>
          <w:p w14:paraId="6004F400">
            <w:pPr>
              <w:bidi w:val="0"/>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025" w:type="dxa"/>
            <w:vAlign w:val="center"/>
          </w:tcPr>
          <w:p w14:paraId="64202AE7">
            <w:pPr>
              <w:bidi w:val="0"/>
              <w:jc w:val="center"/>
              <w:rPr>
                <w:rFonts w:hint="eastAsia" w:ascii="宋体" w:hAnsi="宋体" w:eastAsia="宋体" w:cs="宋体"/>
                <w:sz w:val="24"/>
                <w:szCs w:val="24"/>
              </w:rPr>
            </w:pPr>
          </w:p>
        </w:tc>
      </w:tr>
      <w:tr w14:paraId="1960D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jc w:val="center"/>
        </w:trPr>
        <w:tc>
          <w:tcPr>
            <w:tcW w:w="2552" w:type="dxa"/>
            <w:vAlign w:val="center"/>
          </w:tcPr>
          <w:p w14:paraId="7C5C366C">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025" w:type="dxa"/>
            <w:vAlign w:val="center"/>
          </w:tcPr>
          <w:p w14:paraId="2ED5407E">
            <w:pPr>
              <w:bidi w:val="0"/>
              <w:jc w:val="center"/>
              <w:rPr>
                <w:rFonts w:hint="eastAsia" w:ascii="宋体" w:hAnsi="宋体" w:eastAsia="宋体" w:cs="宋体"/>
                <w:sz w:val="24"/>
                <w:szCs w:val="24"/>
              </w:rPr>
            </w:pPr>
            <w:r>
              <w:rPr>
                <w:rFonts w:hint="eastAsia" w:ascii="宋体" w:hAnsi="宋体" w:eastAsia="宋体" w:cs="宋体"/>
                <w:sz w:val="24"/>
                <w:szCs w:val="24"/>
              </w:rPr>
              <w:t>应附中标通知书或合同协议书、或用户证明的复印件。</w:t>
            </w:r>
          </w:p>
        </w:tc>
      </w:tr>
    </w:tbl>
    <w:p w14:paraId="27D9E54D">
      <w:pPr>
        <w:keepNext w:val="0"/>
        <w:keepLines w:val="0"/>
        <w:pageBreakBefore w:val="0"/>
        <w:wordWrap/>
        <w:overflowPunct/>
        <w:topLinePunct w:val="0"/>
        <w:bidi w:val="0"/>
        <w:snapToGrid w:val="0"/>
        <w:spacing w:line="520" w:lineRule="exact"/>
        <w:ind w:left="121"/>
        <w:rPr>
          <w:rFonts w:ascii="宋体" w:hAnsi="宋体" w:eastAsia="宋体" w:cs="宋体"/>
          <w:spacing w:val="0"/>
          <w:w w:val="100"/>
          <w:sz w:val="21"/>
          <w:szCs w:val="21"/>
        </w:rPr>
      </w:pPr>
      <w:r>
        <w:rPr>
          <w:rFonts w:ascii="宋体" w:hAnsi="宋体" w:eastAsia="宋体" w:cs="宋体"/>
          <w:spacing w:val="0"/>
          <w:w w:val="100"/>
          <w:sz w:val="21"/>
          <w:szCs w:val="21"/>
        </w:rPr>
        <w:t>注：投标人近三年的业绩情况</w:t>
      </w:r>
      <w:r>
        <w:rPr>
          <w:rFonts w:hint="eastAsia" w:ascii="宋体" w:hAnsi="宋体" w:eastAsia="宋体" w:cs="宋体"/>
          <w:spacing w:val="0"/>
          <w:w w:val="100"/>
          <w:sz w:val="21"/>
          <w:szCs w:val="21"/>
          <w:lang w:eastAsia="zh-CN"/>
        </w:rPr>
        <w:t>（作为加分项）</w:t>
      </w:r>
      <w:r>
        <w:rPr>
          <w:rFonts w:ascii="宋体" w:hAnsi="宋体" w:eastAsia="宋体" w:cs="宋体"/>
          <w:spacing w:val="0"/>
          <w:w w:val="100"/>
          <w:sz w:val="21"/>
          <w:szCs w:val="21"/>
        </w:rPr>
        <w:t>。</w:t>
      </w:r>
    </w:p>
    <w:p w14:paraId="1D88E130">
      <w:pPr>
        <w:pStyle w:val="3"/>
        <w:keepNext w:val="0"/>
        <w:keepLines w:val="0"/>
        <w:pageBreakBefore w:val="0"/>
        <w:wordWrap/>
        <w:overflowPunct/>
        <w:topLinePunct w:val="0"/>
        <w:bidi w:val="0"/>
        <w:snapToGrid w:val="0"/>
        <w:spacing w:line="520" w:lineRule="exact"/>
        <w:rPr>
          <w:spacing w:val="0"/>
          <w:w w:val="100"/>
        </w:rPr>
      </w:pPr>
    </w:p>
    <w:p w14:paraId="08A31DF7">
      <w:pPr>
        <w:pStyle w:val="3"/>
        <w:keepNext w:val="0"/>
        <w:keepLines w:val="0"/>
        <w:pageBreakBefore w:val="0"/>
        <w:wordWrap/>
        <w:overflowPunct/>
        <w:topLinePunct w:val="0"/>
        <w:bidi w:val="0"/>
        <w:snapToGrid w:val="0"/>
        <w:spacing w:line="520" w:lineRule="exact"/>
        <w:rPr>
          <w:spacing w:val="0"/>
          <w:w w:val="100"/>
        </w:rPr>
      </w:pPr>
    </w:p>
    <w:p w14:paraId="6DFFC801">
      <w:pPr>
        <w:pStyle w:val="3"/>
        <w:keepNext w:val="0"/>
        <w:keepLines w:val="0"/>
        <w:pageBreakBefore w:val="0"/>
        <w:wordWrap/>
        <w:overflowPunct/>
        <w:topLinePunct w:val="0"/>
        <w:bidi w:val="0"/>
        <w:snapToGrid w:val="0"/>
        <w:spacing w:line="520" w:lineRule="exact"/>
        <w:rPr>
          <w:spacing w:val="0"/>
          <w:w w:val="100"/>
        </w:rPr>
      </w:pPr>
    </w:p>
    <w:p w14:paraId="4D30135C">
      <w:pPr>
        <w:keepNext w:val="0"/>
        <w:keepLines w:val="0"/>
        <w:pageBreakBefore w:val="0"/>
        <w:wordWrap/>
        <w:overflowPunct/>
        <w:topLinePunct w:val="0"/>
        <w:bidi w:val="0"/>
        <w:snapToGrid w:val="0"/>
        <w:spacing w:line="520" w:lineRule="exact"/>
        <w:ind w:left="420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14:paraId="532D44ED">
      <w:pPr>
        <w:keepNext w:val="0"/>
        <w:keepLines w:val="0"/>
        <w:pageBreakBefore w:val="0"/>
        <w:wordWrap/>
        <w:overflowPunct/>
        <w:topLinePunct w:val="0"/>
        <w:bidi w:val="0"/>
        <w:snapToGrid w:val="0"/>
        <w:spacing w:line="520" w:lineRule="exact"/>
        <w:ind w:left="420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 签字：</w:t>
      </w:r>
    </w:p>
    <w:p w14:paraId="2CE928AA">
      <w:pPr>
        <w:keepNext w:val="0"/>
        <w:keepLines w:val="0"/>
        <w:pageBreakBefore w:val="0"/>
        <w:wordWrap/>
        <w:overflowPunct/>
        <w:topLinePunct w:val="0"/>
        <w:bidi w:val="0"/>
        <w:snapToGrid w:val="0"/>
        <w:spacing w:line="520" w:lineRule="exact"/>
        <w:ind w:left="424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14:paraId="74D7CD42">
      <w:pPr>
        <w:keepNext w:val="0"/>
        <w:keepLines w:val="0"/>
        <w:pageBreakBefore w:val="0"/>
        <w:wordWrap/>
        <w:overflowPunct/>
        <w:topLinePunct w:val="0"/>
        <w:bidi w:val="0"/>
        <w:snapToGrid w:val="0"/>
        <w:spacing w:line="520" w:lineRule="exact"/>
        <w:ind w:left="4243"/>
        <w:rPr>
          <w:rFonts w:ascii="宋体" w:hAnsi="宋体" w:eastAsia="宋体" w:cs="宋体"/>
          <w:spacing w:val="0"/>
          <w:w w:val="100"/>
          <w:sz w:val="24"/>
          <w:szCs w:val="24"/>
        </w:rPr>
      </w:pPr>
    </w:p>
    <w:p w14:paraId="13BA4DA7">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lang w:val="en-US" w:eastAsia="zh-CN"/>
        </w:rPr>
      </w:pPr>
    </w:p>
    <w:p w14:paraId="2A1BCA02">
      <w:pPr>
        <w:keepNext w:val="0"/>
        <w:keepLines w:val="0"/>
        <w:pageBreakBefore w:val="0"/>
        <w:wordWrap/>
        <w:overflowPunct/>
        <w:topLinePunct w:val="0"/>
        <w:bidi w:val="0"/>
        <w:snapToGrid w:val="0"/>
        <w:spacing w:line="520" w:lineRule="exact"/>
        <w:ind w:left="2808"/>
        <w:rPr>
          <w:rFonts w:hint="default" w:ascii="宋体" w:hAnsi="宋体" w:eastAsia="宋体" w:cs="宋体"/>
          <w:spacing w:val="0"/>
          <w:w w:val="100"/>
          <w:sz w:val="31"/>
          <w:szCs w:val="31"/>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31"/>
          <w:szCs w:val="31"/>
          <w:lang w:val="en-US" w:eastAsia="zh-CN"/>
          <w14:textOutline w14:w="5791" w14:cap="flat" w14:cmpd="sng">
            <w14:solidFill>
              <w14:srgbClr w14:val="000000"/>
            </w14:solidFill>
            <w14:prstDash w14:val="solid"/>
            <w14:miter w14:val="0"/>
          </w14:textOutline>
        </w:rPr>
        <w:t>营业执照、资格证明材料</w:t>
      </w:r>
    </w:p>
    <w:sectPr>
      <w:footerReference r:id="rId18" w:type="default"/>
      <w:pgSz w:w="11907" w:h="16839"/>
      <w:pgMar w:top="1248" w:right="1020" w:bottom="835" w:left="1303" w:header="840" w:footer="6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29F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451B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E451B5">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5147">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E540D">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B2E540D">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86E9">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06CC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1106CC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B9C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048A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55048A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FD58">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83042">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D83042">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B286">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405A4">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48405A4">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CEF8">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7D4CE">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167D4CE">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92D2">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DE6C1">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A2DE6C1">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8EE9">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E7349">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A1E7349">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950D">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E0F9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A2E0F9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464F">
    <w:pPr>
      <w:ind w:left="253"/>
      <w:rPr>
        <w:rFonts w:ascii="宋体" w:hAnsi="宋体" w:eastAsia="宋体" w:cs="宋体"/>
        <w:sz w:val="28"/>
        <w:szCs w:val="28"/>
      </w:rPr>
    </w:pPr>
    <w:r>
      <w:pict>
        <v:rect id="_x0000_s4097" o:spid="_x0000_s4097"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C94E">
    <w:pPr>
      <w:ind w:left="253"/>
      <w:rPr>
        <w:rFonts w:ascii="宋体" w:hAnsi="宋体" w:eastAsia="宋体" w:cs="宋体"/>
        <w:sz w:val="28"/>
        <w:szCs w:val="28"/>
      </w:rPr>
    </w:pPr>
    <w:r>
      <w:pict>
        <v:rect id="_x0000_s4105" o:spid="_x0000_s4105"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04B6">
    <w:pPr>
      <w:ind w:left="253"/>
      <w:rPr>
        <w:rFonts w:ascii="宋体" w:hAnsi="宋体" w:eastAsia="宋体" w:cs="宋体"/>
        <w:sz w:val="28"/>
        <w:szCs w:val="28"/>
      </w:rPr>
    </w:pPr>
    <w:r>
      <w:pict>
        <v:rect id="_x0000_s4110" o:spid="_x0000_s4110"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6764">
    <w:pPr>
      <w:ind w:left="337"/>
      <w:rPr>
        <w:rFonts w:ascii="宋体" w:hAnsi="宋体" w:eastAsia="宋体" w:cs="宋体"/>
        <w:sz w:val="28"/>
        <w:szCs w:val="28"/>
      </w:rPr>
    </w:pPr>
    <w:r>
      <w:pict>
        <v:rect id="_x0000_s4111" o:spid="_x0000_s4111" o:spt="1" style="position:absolute;left:0pt;margin-left:69.35pt;margin-top:61.65pt;height:0.75pt;width:470.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94EE"/>
    <w:multiLevelType w:val="singleLevel"/>
    <w:tmpl w:val="888694E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VkM2NkY2ViMGIzMTZiN2ZmZDYzMDA4NzBjZTBiNWIifQ=="/>
  </w:docVars>
  <w:rsids>
    <w:rsidRoot w:val="00000000"/>
    <w:rsid w:val="030C2C93"/>
    <w:rsid w:val="077471E9"/>
    <w:rsid w:val="08752A8A"/>
    <w:rsid w:val="0AE72E77"/>
    <w:rsid w:val="11482F78"/>
    <w:rsid w:val="13D604FC"/>
    <w:rsid w:val="1A014BC2"/>
    <w:rsid w:val="1A7606CB"/>
    <w:rsid w:val="1B004B9E"/>
    <w:rsid w:val="1DC076BB"/>
    <w:rsid w:val="23C822C3"/>
    <w:rsid w:val="25410924"/>
    <w:rsid w:val="26B839BD"/>
    <w:rsid w:val="26DE174A"/>
    <w:rsid w:val="27BA3F65"/>
    <w:rsid w:val="2E2809EB"/>
    <w:rsid w:val="2EA36D94"/>
    <w:rsid w:val="36C20B6B"/>
    <w:rsid w:val="386A108F"/>
    <w:rsid w:val="387A62CB"/>
    <w:rsid w:val="39F552D0"/>
    <w:rsid w:val="3B14048C"/>
    <w:rsid w:val="3B255741"/>
    <w:rsid w:val="3CF25614"/>
    <w:rsid w:val="41BA3087"/>
    <w:rsid w:val="4532436F"/>
    <w:rsid w:val="456B2AD9"/>
    <w:rsid w:val="493845AB"/>
    <w:rsid w:val="4C6A608E"/>
    <w:rsid w:val="50681F00"/>
    <w:rsid w:val="54F2690E"/>
    <w:rsid w:val="57AC564C"/>
    <w:rsid w:val="58563353"/>
    <w:rsid w:val="5A4E2F01"/>
    <w:rsid w:val="5F7044B7"/>
    <w:rsid w:val="61041F56"/>
    <w:rsid w:val="61EF48F6"/>
    <w:rsid w:val="647B56B6"/>
    <w:rsid w:val="65A52E2F"/>
    <w:rsid w:val="6A755209"/>
    <w:rsid w:val="6AD22940"/>
    <w:rsid w:val="6FE87D31"/>
    <w:rsid w:val="72350183"/>
    <w:rsid w:val="783C25EC"/>
    <w:rsid w:val="7E79250F"/>
    <w:rsid w:val="7F2C1334"/>
    <w:rsid w:val="7F927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character" w:default="1" w:styleId="15">
    <w:name w:val="Default Paragraph Font"/>
    <w:autoRedefine/>
    <w:semiHidden/>
    <w:qFormat/>
    <w:uiPriority w:val="0"/>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textAlignment w:val="baseline"/>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autoRedefine/>
    <w:qFormat/>
    <w:uiPriority w:val="0"/>
    <w:pPr>
      <w:ind w:left="480" w:hanging="480" w:hangingChars="200"/>
    </w:pPr>
    <w:rPr>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unhideWhenUsed/>
    <w:qFormat/>
    <w:uiPriority w:val="39"/>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1"/>
    <w:unhideWhenUsed/>
    <w:qFormat/>
    <w:uiPriority w:val="0"/>
    <w:pPr>
      <w:ind w:firstLine="420" w:firstLineChars="100"/>
    </w:pPr>
    <w:rPr>
      <w:rFonts w:ascii="Calibri" w:hAnsi="Calibri" w:eastAsia="宋体" w:cs="Times New Roman"/>
    </w:rPr>
  </w:style>
  <w:style w:type="paragraph" w:styleId="12">
    <w:name w:val="Body Text First Indent 2"/>
    <w:basedOn w:val="6"/>
    <w:autoRedefine/>
    <w:unhideWhenUsed/>
    <w:qFormat/>
    <w:uiPriority w:val="99"/>
    <w:pPr>
      <w:spacing w:after="120"/>
      <w:ind w:left="420" w:leftChars="200" w:firstLine="420"/>
    </w:pPr>
    <w:rPr>
      <w:sz w:val="21"/>
    </w:r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正文2"/>
    <w:basedOn w:val="1"/>
    <w:autoRedefine/>
    <w:qFormat/>
    <w:uiPriority w:val="0"/>
    <w:pPr>
      <w:spacing w:before="156" w:line="360" w:lineRule="auto"/>
      <w:ind w:firstLine="510" w:firstLineChars="200"/>
    </w:pPr>
    <w:rPr>
      <w:sz w:val="24"/>
      <w:szCs w:val="20"/>
    </w:rPr>
  </w:style>
  <w:style w:type="paragraph" w:customStyle="1" w:styleId="19">
    <w:name w:val="BT1"/>
    <w:basedOn w:val="4"/>
    <w:autoRedefine/>
    <w:unhideWhenUsed/>
    <w:qFormat/>
    <w:uiPriority w:val="1"/>
    <w:pPr>
      <w:spacing w:before="240" w:after="240" w:line="360" w:lineRule="auto"/>
      <w:ind w:left="420"/>
      <w:jc w:val="left"/>
    </w:pPr>
    <w:rPr>
      <w:rFonts w:eastAsia="黑体"/>
      <w:b w:val="0"/>
      <w:bCs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8244</Words>
  <Characters>8780</Characters>
  <TotalTime>1</TotalTime>
  <ScaleCrop>false</ScaleCrop>
  <LinksUpToDate>false</LinksUpToDate>
  <CharactersWithSpaces>8984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zyp</cp:lastModifiedBy>
  <cp:lastPrinted>2024-09-30T02:23:00Z</cp:lastPrinted>
  <dcterms:modified xsi:type="dcterms:W3CDTF">2025-01-03T08:51:33Z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2052-12.1.0.19302</vt:lpwstr>
  </property>
  <property fmtid="{D5CDD505-2E9C-101B-9397-08002B2CF9AE}" pid="5" name="ICV">
    <vt:lpwstr>061C033D47D6400BAFE9CB0676A88E34_13</vt:lpwstr>
  </property>
  <property fmtid="{D5CDD505-2E9C-101B-9397-08002B2CF9AE}" pid="6" name="KSOTemplateDocerSaveRecord">
    <vt:lpwstr>eyJoZGlkIjoiM2U5ZWMwODE3MjgzMjFiMTNhM2M0NmRkZGVhMGFiZGYiLCJ1c2VySWQiOiIzNTU4Mjk0NjUifQ==</vt:lpwstr>
  </property>
</Properties>
</file>