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12BD1">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62CD240A">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1C27A925">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1D8BC615">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70DF83BE">
      <w:p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浙江省隧道工程集团有限公司</w:t>
      </w:r>
    </w:p>
    <w:p w14:paraId="2452219A">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rPr>
      </w:pPr>
    </w:p>
    <w:p w14:paraId="2B2974B8">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rPr>
      </w:pPr>
    </w:p>
    <w:p w14:paraId="22F06DA0">
      <w:p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莱州市瑞海矿业1#斜坡道TBM法开拓工程</w:t>
      </w:r>
    </w:p>
    <w:p w14:paraId="066D1D95">
      <w:pPr>
        <w:bidi w:val="0"/>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矿用电缆采购</w:t>
      </w:r>
    </w:p>
    <w:p w14:paraId="397BAF00">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rPr>
      </w:pPr>
    </w:p>
    <w:p w14:paraId="20E297A7">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0"/>
        <w:jc w:val="center"/>
        <w:textAlignment w:val="baseline"/>
        <w:outlineLvl w:val="9"/>
        <w:rPr>
          <w:rFonts w:hint="eastAsia" w:ascii="宋体" w:hAnsi="宋体" w:eastAsia="宋体" w:cs="宋体"/>
          <w:spacing w:val="0"/>
          <w:w w:val="100"/>
          <w:sz w:val="72"/>
          <w:szCs w:val="72"/>
        </w:rPr>
      </w:pPr>
      <w:r>
        <w:rPr>
          <w:rFonts w:hint="eastAsia" w:ascii="宋体" w:hAnsi="宋体" w:eastAsia="宋体" w:cs="宋体"/>
          <w:spacing w:val="0"/>
          <w:w w:val="100"/>
          <w:sz w:val="72"/>
          <w:szCs w:val="72"/>
        </w:rPr>
        <w:t>招标文件</w:t>
      </w:r>
    </w:p>
    <w:p w14:paraId="6A514035">
      <w:pPr>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31"/>
          <w:szCs w:val="31"/>
        </w:rPr>
      </w:pPr>
    </w:p>
    <w:p w14:paraId="4C3BCB9A">
      <w:pPr>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31"/>
          <w:szCs w:val="31"/>
          <w:lang w:val="en-US"/>
        </w:rPr>
      </w:pPr>
      <w:r>
        <w:rPr>
          <w:rFonts w:hint="eastAsia" w:ascii="宋体" w:hAnsi="宋体" w:eastAsia="宋体" w:cs="宋体"/>
          <w:spacing w:val="0"/>
          <w:w w:val="100"/>
          <w:sz w:val="31"/>
          <w:szCs w:val="31"/>
        </w:rPr>
        <w:t>招标编号：</w:t>
      </w:r>
      <w:r>
        <w:rPr>
          <w:rFonts w:hint="eastAsia" w:ascii="宋体" w:hAnsi="宋体" w:eastAsia="宋体" w:cs="宋体"/>
          <w:b w:val="0"/>
          <w:bCs/>
          <w:color w:val="auto"/>
          <w:spacing w:val="0"/>
          <w:w w:val="100"/>
          <w:sz w:val="32"/>
          <w:szCs w:val="32"/>
          <w:lang w:val="en-US" w:eastAsia="zh-CN"/>
        </w:rPr>
        <w:t>ZJSD-RHTBM-20241203</w:t>
      </w:r>
    </w:p>
    <w:p w14:paraId="603B5373">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70506891">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37BCC98C">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2442F1AE">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2DD03F33">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18565A77">
      <w:pPr>
        <w:keepNext w:val="0"/>
        <w:keepLines w:val="0"/>
        <w:pageBreakBefore w:val="0"/>
        <w:wordWrap/>
        <w:overflowPunct/>
        <w:topLinePunct w:val="0"/>
        <w:bidi w:val="0"/>
        <w:snapToGrid w:val="0"/>
        <w:spacing w:line="520" w:lineRule="exact"/>
        <w:ind w:left="1709"/>
        <w:outlineLvl w:val="9"/>
        <w:rPr>
          <w:rFonts w:hint="eastAsia" w:ascii="宋体" w:hAnsi="宋体" w:eastAsia="宋体" w:cs="宋体"/>
          <w:spacing w:val="0"/>
          <w:w w:val="100"/>
          <w:sz w:val="24"/>
          <w:szCs w:val="24"/>
        </w:rPr>
      </w:pPr>
      <w:r>
        <w:rPr>
          <w:rFonts w:hint="eastAsia" w:ascii="宋体" w:hAnsi="宋体" w:eastAsia="宋体" w:cs="宋体"/>
          <w:spacing w:val="0"/>
          <w:w w:val="100"/>
          <w:position w:val="49"/>
          <w:sz w:val="24"/>
          <w:szCs w:val="24"/>
        </w:rPr>
        <w:t>招标人：浙江省隧道工程集团有限公司</w:t>
      </w:r>
    </w:p>
    <w:p w14:paraId="01444E87">
      <w:pPr>
        <w:keepNext w:val="0"/>
        <w:keepLines w:val="0"/>
        <w:pageBreakBefore w:val="0"/>
        <w:wordWrap/>
        <w:overflowPunct/>
        <w:topLinePunct w:val="0"/>
        <w:bidi w:val="0"/>
        <w:snapToGrid w:val="0"/>
        <w:spacing w:line="520" w:lineRule="exact"/>
        <w:ind w:left="3825"/>
        <w:rPr>
          <w:rFonts w:hint="default" w:ascii="宋体" w:hAnsi="宋体" w:eastAsia="宋体" w:cs="宋体"/>
          <w:spacing w:val="0"/>
          <w:w w:val="100"/>
          <w:sz w:val="24"/>
          <w:szCs w:val="24"/>
          <w:lang w:val="en-US"/>
        </w:rPr>
        <w:sectPr>
          <w:headerReference r:id="rId5" w:type="default"/>
          <w:pgSz w:w="11907" w:h="16839"/>
          <w:pgMar w:top="1134" w:right="1134" w:bottom="1134" w:left="1417" w:header="737" w:footer="848"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0"/>
          <w:w w:val="100"/>
          <w:sz w:val="24"/>
          <w:szCs w:val="24"/>
        </w:rPr>
        <w:t>2024-</w:t>
      </w:r>
      <w:r>
        <w:rPr>
          <w:rFonts w:hint="eastAsia" w:ascii="宋体" w:hAnsi="宋体" w:eastAsia="宋体" w:cs="宋体"/>
          <w:spacing w:val="0"/>
          <w:w w:val="100"/>
          <w:sz w:val="24"/>
          <w:szCs w:val="24"/>
          <w:lang w:val="en-US" w:eastAsia="zh-CN"/>
        </w:rPr>
        <w:t>12-03</w:t>
      </w:r>
    </w:p>
    <w:p w14:paraId="2F0AACB6">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6"/>
        <w:gridCol w:w="4976"/>
      </w:tblGrid>
      <w:tr w14:paraId="40EB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nil"/>
              <w:left w:val="nil"/>
              <w:bottom w:val="nil"/>
              <w:right w:val="nil"/>
            </w:tcBorders>
            <w:noWrap w:val="0"/>
            <w:vAlign w:val="top"/>
          </w:tcPr>
          <w:p w14:paraId="4E87D6F7">
            <w:pPr>
              <w:pStyle w:val="21"/>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目   录</w:t>
            </w:r>
          </w:p>
        </w:tc>
      </w:tr>
      <w:tr w14:paraId="63D5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272A3E21">
            <w:pPr>
              <w:pStyle w:val="21"/>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第一部分</w:t>
            </w:r>
          </w:p>
        </w:tc>
        <w:tc>
          <w:tcPr>
            <w:tcW w:w="4976" w:type="dxa"/>
            <w:tcBorders>
              <w:top w:val="nil"/>
              <w:left w:val="nil"/>
              <w:bottom w:val="nil"/>
              <w:right w:val="nil"/>
            </w:tcBorders>
            <w:noWrap w:val="0"/>
            <w:vAlign w:val="center"/>
          </w:tcPr>
          <w:p w14:paraId="43A42079">
            <w:pPr>
              <w:pStyle w:val="21"/>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投标邀请函</w:t>
            </w:r>
          </w:p>
        </w:tc>
      </w:tr>
      <w:tr w14:paraId="345F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6FCC6669">
            <w:pPr>
              <w:pStyle w:val="21"/>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第二部分</w:t>
            </w:r>
          </w:p>
        </w:tc>
        <w:tc>
          <w:tcPr>
            <w:tcW w:w="4976" w:type="dxa"/>
            <w:tcBorders>
              <w:top w:val="nil"/>
              <w:left w:val="nil"/>
              <w:bottom w:val="nil"/>
              <w:right w:val="nil"/>
            </w:tcBorders>
            <w:noWrap w:val="0"/>
            <w:vAlign w:val="center"/>
          </w:tcPr>
          <w:p w14:paraId="4181479F">
            <w:pPr>
              <w:pStyle w:val="21"/>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编制和提交文件须知</w:t>
            </w:r>
          </w:p>
        </w:tc>
      </w:tr>
      <w:tr w14:paraId="0435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6AB731DB">
            <w:pPr>
              <w:pStyle w:val="21"/>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第三部分</w:t>
            </w:r>
          </w:p>
        </w:tc>
        <w:tc>
          <w:tcPr>
            <w:tcW w:w="4976" w:type="dxa"/>
            <w:tcBorders>
              <w:top w:val="nil"/>
              <w:left w:val="nil"/>
              <w:bottom w:val="nil"/>
              <w:right w:val="nil"/>
            </w:tcBorders>
            <w:noWrap w:val="0"/>
            <w:vAlign w:val="center"/>
          </w:tcPr>
          <w:p w14:paraId="68F65FED">
            <w:pPr>
              <w:pStyle w:val="21"/>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采购需求和服务要求</w:t>
            </w:r>
          </w:p>
        </w:tc>
      </w:tr>
      <w:tr w14:paraId="5F47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27DCFE3B">
            <w:pPr>
              <w:pStyle w:val="21"/>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第四部分</w:t>
            </w:r>
          </w:p>
        </w:tc>
        <w:tc>
          <w:tcPr>
            <w:tcW w:w="4976" w:type="dxa"/>
            <w:tcBorders>
              <w:top w:val="nil"/>
              <w:left w:val="nil"/>
              <w:bottom w:val="nil"/>
              <w:right w:val="nil"/>
            </w:tcBorders>
            <w:noWrap w:val="0"/>
            <w:vAlign w:val="center"/>
          </w:tcPr>
          <w:p w14:paraId="62235F5E">
            <w:pPr>
              <w:pStyle w:val="21"/>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合同范本</w:t>
            </w:r>
          </w:p>
        </w:tc>
      </w:tr>
      <w:tr w14:paraId="24B3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553510B4">
            <w:pPr>
              <w:pStyle w:val="21"/>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第五部分</w:t>
            </w:r>
          </w:p>
        </w:tc>
        <w:tc>
          <w:tcPr>
            <w:tcW w:w="4976" w:type="dxa"/>
            <w:tcBorders>
              <w:top w:val="nil"/>
              <w:left w:val="nil"/>
              <w:bottom w:val="nil"/>
              <w:right w:val="nil"/>
            </w:tcBorders>
            <w:noWrap w:val="0"/>
            <w:vAlign w:val="center"/>
          </w:tcPr>
          <w:p w14:paraId="2B33460A">
            <w:pPr>
              <w:pStyle w:val="21"/>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应提交的格式有关范例</w:t>
            </w:r>
          </w:p>
        </w:tc>
      </w:tr>
    </w:tbl>
    <w:p w14:paraId="70EBB237">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sectPr>
          <w:footerReference r:id="rId6" w:type="default"/>
          <w:pgSz w:w="11907" w:h="16839"/>
          <w:pgMar w:top="1134" w:right="1134" w:bottom="1134" w:left="1417" w:header="737" w:footer="964" w:gutter="0"/>
          <w:pgBorders>
            <w:top w:val="none" w:sz="0" w:space="0"/>
            <w:left w:val="none" w:sz="0" w:space="0"/>
            <w:bottom w:val="none" w:sz="0" w:space="0"/>
            <w:right w:val="none" w:sz="0" w:space="0"/>
          </w:pgBorders>
          <w:pgNumType w:fmt="decimal" w:start="1"/>
          <w:cols w:equalWidth="0" w:num="1">
            <w:col w:w="9415"/>
          </w:cols>
        </w:sectPr>
      </w:pPr>
    </w:p>
    <w:p w14:paraId="1121A186">
      <w:pPr>
        <w:keepNext w:val="0"/>
        <w:keepLines w:val="0"/>
        <w:pageBreakBefore w:val="0"/>
        <w:wordWrap/>
        <w:overflowPunct/>
        <w:topLinePunct w:val="0"/>
        <w:bidi w:val="0"/>
        <w:snapToGrid w:val="0"/>
        <w:spacing w:line="520" w:lineRule="exact"/>
        <w:jc w:val="center"/>
        <w:outlineLvl w:val="0"/>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第一部分</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投标邀请函</w:t>
      </w:r>
    </w:p>
    <w:p w14:paraId="4E4DF5D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宋体" w:hAnsi="宋体" w:eastAsia="宋体" w:cs="宋体"/>
          <w:sz w:val="24"/>
          <w:szCs w:val="24"/>
          <w:lang w:val="en-US"/>
        </w:rPr>
      </w:pPr>
      <w:r>
        <w:rPr>
          <w:rFonts w:hint="eastAsia" w:ascii="宋体" w:hAnsi="宋体" w:eastAsia="宋体" w:cs="宋体"/>
          <w:b/>
          <w:bCs/>
          <w:sz w:val="24"/>
          <w:szCs w:val="24"/>
        </w:rPr>
        <w:t>1、项目编号：</w:t>
      </w:r>
      <w:r>
        <w:rPr>
          <w:rFonts w:hint="eastAsia" w:ascii="宋体" w:hAnsi="宋体" w:eastAsia="宋体" w:cs="宋体"/>
          <w:sz w:val="24"/>
          <w:szCs w:val="24"/>
          <w:lang w:val="en-US" w:eastAsia="zh-CN"/>
        </w:rPr>
        <w:t>ZJSD-RHTBM-20241203</w:t>
      </w:r>
    </w:p>
    <w:p w14:paraId="1457565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b/>
          <w:bCs/>
          <w:sz w:val="24"/>
          <w:szCs w:val="24"/>
        </w:rPr>
        <w:t>2、项目名称：</w:t>
      </w:r>
      <w:r>
        <w:rPr>
          <w:rFonts w:hint="eastAsia" w:ascii="宋体" w:hAnsi="宋体" w:eastAsia="宋体" w:cs="宋体"/>
          <w:sz w:val="24"/>
          <w:szCs w:val="24"/>
          <w:lang w:val="en-US" w:eastAsia="zh-CN"/>
        </w:rPr>
        <w:t>莱州市瑞海矿业1#斜坡道TBM法开拓工程</w:t>
      </w:r>
    </w:p>
    <w:p w14:paraId="6C56A56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b/>
          <w:bCs/>
          <w:sz w:val="24"/>
          <w:szCs w:val="24"/>
        </w:rPr>
        <w:t>3、采购内容：</w:t>
      </w:r>
      <w:r>
        <w:rPr>
          <w:rFonts w:hint="eastAsia" w:ascii="宋体" w:hAnsi="宋体" w:eastAsia="宋体" w:cs="宋体"/>
          <w:sz w:val="24"/>
          <w:szCs w:val="24"/>
          <w:lang w:val="en-US" w:eastAsia="zh-CN"/>
        </w:rPr>
        <w:t>矿用电缆采购</w:t>
      </w:r>
      <w:r>
        <w:rPr>
          <w:rFonts w:hint="eastAsia" w:ascii="宋体" w:hAnsi="宋体" w:eastAsia="宋体" w:cs="宋体"/>
          <w:sz w:val="24"/>
          <w:szCs w:val="24"/>
        </w:rPr>
        <w:t>，具体内容详见招标文件。</w:t>
      </w:r>
    </w:p>
    <w:p w14:paraId="1C09AB9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rPr>
        <w:t>4、采购方式：</w:t>
      </w:r>
      <w:r>
        <w:rPr>
          <w:rFonts w:hint="eastAsia" w:ascii="宋体" w:hAnsi="宋体" w:eastAsia="宋体" w:cs="宋体"/>
          <w:sz w:val="24"/>
          <w:szCs w:val="24"/>
          <w:highlight w:val="none"/>
        </w:rPr>
        <w:t>邀请招标，投标前各投标人须联系项目部，提供</w:t>
      </w:r>
      <w:r>
        <w:rPr>
          <w:rFonts w:hint="eastAsia" w:ascii="宋体" w:hAnsi="宋体" w:eastAsia="宋体" w:cs="宋体"/>
          <w:b/>
          <w:bCs/>
          <w:sz w:val="24"/>
          <w:szCs w:val="24"/>
          <w:highlight w:val="none"/>
        </w:rPr>
        <w:t>营业执照、</w:t>
      </w:r>
      <w:r>
        <w:rPr>
          <w:rFonts w:hint="eastAsia" w:ascii="宋体" w:hAnsi="宋体" w:eastAsia="宋体" w:cs="宋体"/>
          <w:b/>
          <w:bCs/>
          <w:sz w:val="24"/>
          <w:szCs w:val="24"/>
          <w:highlight w:val="none"/>
          <w:lang w:val="en-US" w:eastAsia="zh-CN"/>
        </w:rPr>
        <w:t>资质证书、</w:t>
      </w:r>
      <w:r>
        <w:rPr>
          <w:rFonts w:hint="eastAsia" w:ascii="宋体" w:hAnsi="宋体" w:eastAsia="宋体" w:cs="宋体"/>
          <w:b/>
          <w:bCs/>
          <w:sz w:val="24"/>
          <w:szCs w:val="24"/>
          <w:highlight w:val="none"/>
        </w:rPr>
        <w:t>开户许可证</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材料的质量证明文件</w:t>
      </w:r>
      <w:r>
        <w:rPr>
          <w:rFonts w:hint="eastAsia" w:ascii="宋体" w:hAnsi="宋体" w:eastAsia="宋体" w:cs="宋体"/>
          <w:b/>
          <w:bCs/>
          <w:sz w:val="24"/>
          <w:szCs w:val="24"/>
          <w:highlight w:val="none"/>
        </w:rPr>
        <w:t>等加盖公章的证照</w:t>
      </w:r>
      <w:r>
        <w:rPr>
          <w:rFonts w:hint="eastAsia" w:ascii="宋体" w:hAnsi="宋体" w:eastAsia="宋体" w:cs="宋体"/>
          <w:sz w:val="24"/>
          <w:szCs w:val="24"/>
          <w:highlight w:val="none"/>
          <w:lang w:val="en-US" w:eastAsia="zh-CN"/>
        </w:rPr>
        <w:t>作为资格预审文件</w:t>
      </w:r>
      <w:r>
        <w:rPr>
          <w:rFonts w:hint="eastAsia" w:ascii="宋体" w:hAnsi="宋体" w:eastAsia="宋体" w:cs="宋体"/>
          <w:sz w:val="24"/>
          <w:szCs w:val="24"/>
          <w:highlight w:val="none"/>
        </w:rPr>
        <w:t>。</w:t>
      </w:r>
    </w:p>
    <w:p w14:paraId="5BBC1D8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投标人须到项目部进行资格预审，并充分了解相关要求。截止开标前一天收到的资格预审文件，我方将统一于开标前一天进行资格预审文件审核，并将资格预审通过与否情况通知投标单位。</w:t>
      </w:r>
    </w:p>
    <w:p w14:paraId="31D75EC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5、获取招标文件截止时间及方式：</w:t>
      </w:r>
    </w:p>
    <w:p w14:paraId="28EC89B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highlight w:val="none"/>
        </w:rPr>
        <w:t xml:space="preserve">2024 年 </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lang w:val="en-US" w:eastAsia="zh-CN"/>
        </w:rPr>
        <w:t xml:space="preserve"> 5 </w:t>
      </w:r>
      <w:r>
        <w:rPr>
          <w:rFonts w:hint="eastAsia" w:ascii="宋体" w:hAnsi="宋体" w:eastAsia="宋体" w:cs="宋体"/>
          <w:color w:val="auto"/>
          <w:sz w:val="24"/>
          <w:szCs w:val="24"/>
          <w:highlight w:val="none"/>
        </w:rPr>
        <w:t xml:space="preserve">日至 2024 年 </w:t>
      </w: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日止</w:t>
      </w:r>
      <w:r>
        <w:rPr>
          <w:rFonts w:hint="eastAsia" w:ascii="宋体" w:hAnsi="宋体" w:eastAsia="宋体" w:cs="宋体"/>
          <w:color w:val="auto"/>
          <w:sz w:val="24"/>
          <w:szCs w:val="24"/>
        </w:rPr>
        <w:t>（工作时间  上午： 8：30-12：00，下午13：30-17：00，节假日除外）</w:t>
      </w:r>
      <w:r>
        <w:rPr>
          <w:rFonts w:hint="eastAsia" w:ascii="宋体" w:hAnsi="宋体" w:eastAsia="宋体" w:cs="宋体"/>
          <w:color w:val="auto"/>
          <w:sz w:val="24"/>
          <w:szCs w:val="24"/>
          <w:lang w:val="en-US" w:eastAsia="zh-CN"/>
        </w:rPr>
        <w:t>，通过电子邮箱发送至每家投标单位</w:t>
      </w:r>
      <w:r>
        <w:rPr>
          <w:rFonts w:hint="eastAsia" w:ascii="宋体" w:hAnsi="宋体" w:eastAsia="宋体" w:cs="宋体"/>
          <w:color w:val="auto"/>
          <w:sz w:val="24"/>
          <w:szCs w:val="24"/>
        </w:rPr>
        <w:t>。</w:t>
      </w:r>
    </w:p>
    <w:p w14:paraId="7C3FB2D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6、投标截止时间与地点：</w:t>
      </w:r>
    </w:p>
    <w:p w14:paraId="24DCFAF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 年 12 月 11日 17 时</w:t>
      </w:r>
    </w:p>
    <w:p w14:paraId="0661028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收件地点：浙江省杭州市西湖区三墩镇广业街599号813室</w:t>
      </w:r>
    </w:p>
    <w:p w14:paraId="2B9A923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收件人:林宇星，联系电话：15715749813。</w:t>
      </w:r>
    </w:p>
    <w:p w14:paraId="1BA25B9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7、开标时间与地点：</w:t>
      </w:r>
    </w:p>
    <w:p w14:paraId="0BBD300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2024 年 12 月 12 日 10 时</w:t>
      </w:r>
    </w:p>
    <w:p w14:paraId="28C8852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地点：浙江省杭州市西湖区三墩镇广业街599号</w:t>
      </w:r>
    </w:p>
    <w:p w14:paraId="2CE6494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8、联系方式：</w:t>
      </w:r>
    </w:p>
    <w:p w14:paraId="19A773A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浙江省隧道工程集团有限公司</w:t>
      </w:r>
    </w:p>
    <w:p w14:paraId="0A2CCAF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林宇星</w:t>
      </w:r>
    </w:p>
    <w:p w14:paraId="2F4197D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15715749813</w:t>
      </w:r>
    </w:p>
    <w:p w14:paraId="5B5527AF">
      <w:pPr>
        <w:pStyle w:val="4"/>
        <w:keepNext w:val="0"/>
        <w:keepLines w:val="0"/>
        <w:pageBreakBefore w:val="0"/>
        <w:wordWrap/>
        <w:overflowPunct/>
        <w:topLinePunct w:val="0"/>
        <w:bidi w:val="0"/>
        <w:snapToGrid w:val="0"/>
        <w:spacing w:line="520" w:lineRule="exact"/>
        <w:rPr>
          <w:rFonts w:hint="eastAsia" w:ascii="宋体" w:hAnsi="宋体" w:eastAsia="宋体" w:cs="宋体"/>
          <w:color w:val="auto"/>
          <w:spacing w:val="0"/>
          <w:w w:val="100"/>
          <w:sz w:val="24"/>
          <w:szCs w:val="24"/>
        </w:rPr>
      </w:pPr>
    </w:p>
    <w:p w14:paraId="2DD681E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righ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浙江省隧道工程集团有限公司</w:t>
      </w:r>
    </w:p>
    <w:p w14:paraId="1EBED6E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right"/>
        <w:textAlignment w:val="baseline"/>
        <w:rPr>
          <w:rFonts w:hint="eastAsia" w:ascii="宋体" w:hAnsi="宋体" w:eastAsia="宋体" w:cs="宋体"/>
          <w:b/>
          <w:bCs/>
          <w:color w:val="auto"/>
          <w:spacing w:val="0"/>
          <w:w w:val="100"/>
          <w:sz w:val="24"/>
          <w:szCs w:val="24"/>
          <w:lang w:val="en-US" w:eastAsia="zh-CN"/>
        </w:rPr>
        <w:sectPr>
          <w:footerReference r:id="rId7" w:type="default"/>
          <w:pgSz w:w="11906" w:h="16838"/>
          <w:pgMar w:top="1134" w:right="1134" w:bottom="1134" w:left="1417" w:header="737" w:footer="510"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szCs w:val="24"/>
          <w:lang w:val="en-US" w:eastAsia="zh-CN"/>
        </w:rPr>
        <w:t>2024 年 12 月 03日</w:t>
      </w:r>
    </w:p>
    <w:p w14:paraId="11AC8F64">
      <w:pPr>
        <w:keepNext w:val="0"/>
        <w:keepLines w:val="0"/>
        <w:pageBreakBefore w:val="0"/>
        <w:widowControl/>
        <w:kinsoku w:val="0"/>
        <w:wordWrap/>
        <w:overflowPunct/>
        <w:topLinePunct w:val="0"/>
        <w:autoSpaceDE w:val="0"/>
        <w:autoSpaceDN w:val="0"/>
        <w:bidi w:val="0"/>
        <w:adjustRightInd w:val="0"/>
        <w:snapToGrid w:val="0"/>
        <w:spacing w:before="0" w:beforeLines="100" w:line="480" w:lineRule="exact"/>
        <w:jc w:val="center"/>
        <w:textAlignment w:val="baseline"/>
        <w:outlineLvl w:val="0"/>
        <w:rPr>
          <w:rFonts w:hint="eastAsia" w:ascii="宋体" w:hAnsi="宋体" w:eastAsia="宋体" w:cs="宋体"/>
          <w:spacing w:val="0"/>
          <w:w w:val="100"/>
          <w:sz w:val="24"/>
          <w:szCs w:val="24"/>
        </w:rPr>
      </w:pPr>
      <w:r>
        <w:rPr>
          <w:rFonts w:hint="eastAsia" w:ascii="宋体" w:hAnsi="宋体" w:eastAsia="宋体" w:cs="宋体"/>
          <w:spacing w:val="0"/>
          <w:w w:val="100"/>
          <w:position w:val="24"/>
          <w:sz w:val="24"/>
          <w:szCs w:val="24"/>
          <w14:textOutline w14:w="6531" w14:cap="flat" w14:cmpd="sng">
            <w14:solidFill>
              <w14:srgbClr w14:val="000000"/>
            </w14:solidFill>
            <w14:prstDash w14:val="solid"/>
            <w14:miter w14:val="0"/>
          </w14:textOutline>
        </w:rPr>
        <w:t>第二部分</w:t>
      </w:r>
      <w:r>
        <w:rPr>
          <w:rFonts w:hint="eastAsia" w:ascii="宋体" w:hAnsi="宋体" w:eastAsia="宋体" w:cs="宋体"/>
          <w:spacing w:val="0"/>
          <w:w w:val="100"/>
          <w:position w:val="24"/>
          <w:sz w:val="24"/>
          <w:szCs w:val="24"/>
        </w:rPr>
        <w:t xml:space="preserve"> </w:t>
      </w:r>
      <w:r>
        <w:rPr>
          <w:rFonts w:hint="eastAsia" w:ascii="宋体" w:hAnsi="宋体" w:eastAsia="宋体" w:cs="宋体"/>
          <w:spacing w:val="0"/>
          <w:w w:val="100"/>
          <w:position w:val="24"/>
          <w:sz w:val="24"/>
          <w:szCs w:val="24"/>
          <w:lang w:val="en-US" w:eastAsia="zh-CN"/>
        </w:rPr>
        <w:t xml:space="preserve"> </w:t>
      </w:r>
      <w:r>
        <w:rPr>
          <w:rFonts w:hint="eastAsia" w:ascii="宋体" w:hAnsi="宋体" w:eastAsia="宋体" w:cs="宋体"/>
          <w:spacing w:val="0"/>
          <w:w w:val="100"/>
          <w:position w:val="24"/>
          <w:sz w:val="24"/>
          <w:szCs w:val="24"/>
          <w14:textOutline w14:w="6531" w14:cap="flat" w14:cmpd="sng">
            <w14:solidFill>
              <w14:srgbClr w14:val="000000"/>
            </w14:solidFill>
            <w14:prstDash w14:val="solid"/>
            <w14:miter w14:val="0"/>
          </w14:textOutline>
        </w:rPr>
        <w:t>编制和提交投标文件须知</w:t>
      </w:r>
    </w:p>
    <w:p w14:paraId="34057714">
      <w:pPr>
        <w:keepNext w:val="0"/>
        <w:keepLines w:val="0"/>
        <w:pageBreakBefore w:val="0"/>
        <w:widowControl/>
        <w:kinsoku w:val="0"/>
        <w:wordWrap/>
        <w:overflowPunct/>
        <w:topLinePunct w:val="0"/>
        <w:autoSpaceDE w:val="0"/>
        <w:autoSpaceDN w:val="0"/>
        <w:bidi w:val="0"/>
        <w:adjustRightInd w:val="0"/>
        <w:snapToGrid w:val="0"/>
        <w:spacing w:line="480" w:lineRule="exact"/>
        <w:ind w:left="4242"/>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前附表</w:t>
      </w:r>
    </w:p>
    <w:tbl>
      <w:tblPr>
        <w:tblStyle w:val="18"/>
        <w:tblW w:w="935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8486"/>
      </w:tblGrid>
      <w:tr w14:paraId="64E5E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6" w:type="dxa"/>
            <w:vAlign w:val="center"/>
          </w:tcPr>
          <w:p w14:paraId="57BF313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条款</w:t>
            </w:r>
          </w:p>
        </w:tc>
        <w:tc>
          <w:tcPr>
            <w:tcW w:w="8486" w:type="dxa"/>
            <w:vAlign w:val="center"/>
          </w:tcPr>
          <w:p w14:paraId="35F25D3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内容规定</w:t>
            </w:r>
          </w:p>
        </w:tc>
      </w:tr>
      <w:tr w14:paraId="61B2E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866" w:type="dxa"/>
            <w:vAlign w:val="center"/>
          </w:tcPr>
          <w:p w14:paraId="1502DB6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p>
          <w:p w14:paraId="3FE59A5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8486" w:type="dxa"/>
            <w:vAlign w:val="center"/>
          </w:tcPr>
          <w:p w14:paraId="67700D54">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项目说明：</w:t>
            </w:r>
          </w:p>
          <w:p w14:paraId="77711FC4">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一、项目名称：莱州市瑞海矿业1#斜坡道TBM法开拓工程</w:t>
            </w:r>
          </w:p>
          <w:p w14:paraId="09F95F41">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firstLine="480" w:firstLineChars="20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lang w:val="en-US" w:eastAsia="zh-CN"/>
              </w:rPr>
              <w:t>实施地点：山东省烟台市莱州市三山岛街道瑞海矿业</w:t>
            </w:r>
          </w:p>
          <w:p w14:paraId="36CB5FC6">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三、项目的实施规模、范围： 见第三部分 “采购需求和服务要求”</w:t>
            </w:r>
          </w:p>
        </w:tc>
      </w:tr>
      <w:tr w14:paraId="61181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0B89BEA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8486" w:type="dxa"/>
            <w:vAlign w:val="center"/>
          </w:tcPr>
          <w:p w14:paraId="0C6A3805">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合同名称</w:t>
            </w:r>
            <w:r>
              <w:rPr>
                <w:rFonts w:hint="eastAsia" w:ascii="宋体" w:hAnsi="宋体" w:eastAsia="宋体" w:cs="宋体"/>
                <w:b/>
                <w:bCs/>
                <w:sz w:val="24"/>
                <w:szCs w:val="24"/>
                <w:lang w:eastAsia="zh-CN"/>
              </w:rPr>
              <w:t>：</w:t>
            </w:r>
            <w:r>
              <w:rPr>
                <w:rFonts w:hint="eastAsia" w:ascii="宋体" w:hAnsi="宋体" w:eastAsia="宋体" w:cs="宋体"/>
                <w:sz w:val="24"/>
                <w:szCs w:val="24"/>
              </w:rPr>
              <w:t>《浙江省隧道工程集团有限公司</w:t>
            </w:r>
            <w:r>
              <w:rPr>
                <w:rFonts w:hint="eastAsia" w:ascii="宋体" w:hAnsi="宋体" w:eastAsia="宋体" w:cs="宋体"/>
                <w:sz w:val="24"/>
                <w:szCs w:val="24"/>
                <w:lang w:val="en-US" w:eastAsia="zh-CN"/>
              </w:rPr>
              <w:t>矿用电缆采购合同</w:t>
            </w:r>
            <w:r>
              <w:rPr>
                <w:rFonts w:hint="eastAsia" w:ascii="宋体" w:hAnsi="宋体" w:eastAsia="宋体" w:cs="宋体"/>
                <w:sz w:val="24"/>
                <w:szCs w:val="24"/>
              </w:rPr>
              <w:t>》</w:t>
            </w:r>
          </w:p>
        </w:tc>
      </w:tr>
      <w:tr w14:paraId="5C60D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6" w:type="dxa"/>
            <w:vAlign w:val="center"/>
          </w:tcPr>
          <w:p w14:paraId="3FDC30A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486" w:type="dxa"/>
            <w:vAlign w:val="center"/>
          </w:tcPr>
          <w:p w14:paraId="0CF56081">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lang w:val="en-US" w:eastAsia="en-US"/>
              </w:rPr>
            </w:pPr>
            <w:r>
              <w:rPr>
                <w:rFonts w:hint="eastAsia" w:ascii="宋体" w:hAnsi="宋体" w:eastAsia="宋体" w:cs="宋体"/>
                <w:b/>
                <w:bCs/>
                <w:sz w:val="24"/>
                <w:szCs w:val="24"/>
                <w:lang w:val="en-US" w:eastAsia="en-US"/>
              </w:rPr>
              <w:t>投标有效期：</w:t>
            </w:r>
            <w:r>
              <w:rPr>
                <w:rFonts w:hint="eastAsia" w:ascii="宋体" w:hAnsi="宋体" w:eastAsia="宋体" w:cs="宋体"/>
                <w:sz w:val="24"/>
                <w:szCs w:val="24"/>
                <w:lang w:val="en-US" w:eastAsia="en-US"/>
              </w:rPr>
              <w:t>自投标截止日起60天。如招标人认为必要，可延长至总计最长不超过120天。</w:t>
            </w:r>
          </w:p>
        </w:tc>
      </w:tr>
      <w:tr w14:paraId="4B82D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22E7D94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8486" w:type="dxa"/>
            <w:vAlign w:val="center"/>
          </w:tcPr>
          <w:p w14:paraId="086A8008">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投标保证金：</w:t>
            </w:r>
            <w:r>
              <w:rPr>
                <w:rFonts w:hint="eastAsia" w:ascii="宋体" w:hAnsi="宋体" w:eastAsia="宋体" w:cs="宋体"/>
                <w:sz w:val="24"/>
                <w:szCs w:val="24"/>
              </w:rPr>
              <w:t>不采用</w:t>
            </w:r>
          </w:p>
        </w:tc>
      </w:tr>
      <w:tr w14:paraId="68E52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14:paraId="478C5C3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8486" w:type="dxa"/>
            <w:vAlign w:val="center"/>
          </w:tcPr>
          <w:p w14:paraId="1811E3E8">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投标文件份数：正本壹份、副本柒份。</w:t>
            </w:r>
          </w:p>
        </w:tc>
      </w:tr>
      <w:tr w14:paraId="742FC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14:paraId="64D45DF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8486" w:type="dxa"/>
            <w:vAlign w:val="center"/>
          </w:tcPr>
          <w:p w14:paraId="7DCFA942">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投标截止时间及递交投标文件地点：</w:t>
            </w:r>
            <w:r>
              <w:rPr>
                <w:rFonts w:hint="eastAsia" w:ascii="宋体" w:hAnsi="宋体" w:eastAsia="宋体" w:cs="宋体"/>
                <w:sz w:val="24"/>
                <w:szCs w:val="24"/>
              </w:rPr>
              <w:t>详见投标邀请函。</w:t>
            </w:r>
          </w:p>
        </w:tc>
      </w:tr>
      <w:tr w14:paraId="7DB47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55B269C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8486" w:type="dxa"/>
            <w:vAlign w:val="center"/>
          </w:tcPr>
          <w:p w14:paraId="4620A061">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开标时间及地点：</w:t>
            </w:r>
            <w:r>
              <w:rPr>
                <w:rFonts w:hint="eastAsia" w:ascii="宋体" w:hAnsi="宋体" w:eastAsia="宋体" w:cs="宋体"/>
                <w:sz w:val="24"/>
                <w:szCs w:val="24"/>
              </w:rPr>
              <w:t xml:space="preserve"> 详见投标邀请函。</w:t>
            </w:r>
          </w:p>
        </w:tc>
      </w:tr>
      <w:tr w14:paraId="737A0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6" w:type="dxa"/>
            <w:vAlign w:val="center"/>
          </w:tcPr>
          <w:p w14:paraId="2CFA668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8486" w:type="dxa"/>
            <w:vAlign w:val="center"/>
          </w:tcPr>
          <w:p w14:paraId="19F19EDB">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标前会时间及地点：</w:t>
            </w:r>
            <w:r>
              <w:rPr>
                <w:rFonts w:hint="eastAsia" w:ascii="宋体" w:hAnsi="宋体" w:eastAsia="宋体" w:cs="宋体"/>
                <w:sz w:val="24"/>
                <w:szCs w:val="24"/>
              </w:rPr>
              <w:t>不组织，但须到项目部进行资格预审。</w:t>
            </w:r>
          </w:p>
        </w:tc>
      </w:tr>
    </w:tbl>
    <w:p w14:paraId="55263FE9">
      <w:pPr>
        <w:pStyle w:val="4"/>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6C1E228B">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sectPr>
          <w:footerReference r:id="rId8" w:type="default"/>
          <w:pgSz w:w="11907" w:h="16839"/>
          <w:pgMar w:top="1134" w:right="1134" w:bottom="1134" w:left="1417" w:header="737" w:footer="848" w:gutter="0"/>
          <w:pgBorders>
            <w:top w:val="none" w:sz="0" w:space="0"/>
            <w:left w:val="none" w:sz="0" w:space="0"/>
            <w:bottom w:val="none" w:sz="0" w:space="0"/>
            <w:right w:val="none" w:sz="0" w:space="0"/>
          </w:pgBorders>
          <w:pgNumType w:fmt="decimal"/>
          <w:cols w:space="720" w:num="1"/>
        </w:sectPr>
      </w:pPr>
    </w:p>
    <w:p w14:paraId="58B3ABE2">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一、总则</w:t>
      </w:r>
    </w:p>
    <w:p w14:paraId="35836B0F">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1．项目说明</w:t>
      </w:r>
    </w:p>
    <w:p w14:paraId="1B79C3F4">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1.1 项目说明见投标须知前附表（以下称“前附表”)第 1 项所述。</w:t>
      </w:r>
    </w:p>
    <w:p w14:paraId="32840A0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1.2 采购单位</w:t>
      </w:r>
      <w:r>
        <w:rPr>
          <w:rFonts w:hint="eastAsia" w:ascii="宋体" w:hAnsi="宋体" w:eastAsia="宋体" w:cs="宋体"/>
          <w:spacing w:val="0"/>
          <w:w w:val="100"/>
          <w:sz w:val="24"/>
          <w:szCs w:val="24"/>
          <w:u w:val="single" w:color="auto"/>
        </w:rPr>
        <w:t>浙江省隧道工程集团有限公司</w:t>
      </w:r>
      <w:r>
        <w:rPr>
          <w:rFonts w:hint="eastAsia" w:ascii="宋体" w:hAnsi="宋体" w:eastAsia="宋体" w:cs="宋体"/>
          <w:spacing w:val="0"/>
          <w:w w:val="100"/>
          <w:sz w:val="24"/>
          <w:szCs w:val="24"/>
        </w:rPr>
        <w:t>为本项目的招标人（合同中的甲方）</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自愿参加本次项目投标的公司为投标人，经评审产生并经批准的投标人为中标人，签订合同后的中标人为合同中的乙方。</w:t>
      </w:r>
    </w:p>
    <w:p w14:paraId="2CE44E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 投标人获取招标文件后，必须按照国家《保密法》以及保密工作的相关规定，对招标文件内容应承担保密义务，维护招标人的权益，发生窃、泄密事件潜在投标人应承担相应的法律责任。</w:t>
      </w:r>
    </w:p>
    <w:p w14:paraId="2763FF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1.4 投标人一旦参与本次投标活动，即被视为接受了本招标文件的所有内容，如有任何异议，均已在答疑截止时间前提出。</w:t>
      </w:r>
    </w:p>
    <w:p w14:paraId="2088B5C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1.5 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3392769C">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2．采购方式</w:t>
      </w:r>
    </w:p>
    <w:p w14:paraId="1AC1181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邀请招标，投标前各投标人须联系项目部，进行投标资格初审，确认施工现场情况，了解工程环境和设计图纸。</w:t>
      </w:r>
    </w:p>
    <w:p w14:paraId="1D83C590">
      <w:pPr>
        <w:keepNext w:val="0"/>
        <w:keepLines w:val="0"/>
        <w:pageBreakBefore w:val="0"/>
        <w:wordWrap/>
        <w:overflowPunct/>
        <w:topLinePunct w:val="0"/>
        <w:bidi w:val="0"/>
        <w:snapToGrid w:val="0"/>
        <w:spacing w:line="500" w:lineRule="exact"/>
        <w:ind w:left="4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3．合格的投标人应具备的资格要求</w:t>
      </w:r>
    </w:p>
    <w:p w14:paraId="79DC447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val="en-US" w:eastAsia="zh-CN"/>
        </w:rPr>
        <w:t>3.</w:t>
      </w:r>
      <w:r>
        <w:rPr>
          <w:rFonts w:hint="eastAsia" w:ascii="宋体" w:hAnsi="宋体" w:eastAsia="宋体" w:cs="宋体"/>
          <w:color w:val="auto"/>
          <w:spacing w:val="0"/>
          <w:w w:val="100"/>
          <w:sz w:val="24"/>
          <w:szCs w:val="24"/>
        </w:rPr>
        <w:t>1、通用资质要求</w:t>
      </w:r>
    </w:p>
    <w:p w14:paraId="43ECCFA3">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（1）企业法人营业执照中注明的经营范围具有本次招标内容且在有效期内的；</w:t>
      </w:r>
    </w:p>
    <w:p w14:paraId="6CB0FD4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（2）投标截止之日至前三年内，在“信用中国网” (WWW.creditchina.gov.cn)被列入失信被执行人、重大税收违法当事人名单、政府采购严重违法失信行为记录名单的投标人，资格审查时不予以通过。</w:t>
      </w:r>
    </w:p>
    <w:p w14:paraId="4C0BF711">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（3）投标截止前，在“中国政府采购网”（www.ccgp.gov.cn)被列入政府采购严重违法失信行为记录名单中的投标人且在处罚有效期内的投标人，资格审查时不予以通过。</w:t>
      </w:r>
    </w:p>
    <w:p w14:paraId="7B596E86">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w:t>
      </w:r>
      <w:r>
        <w:rPr>
          <w:rFonts w:hint="eastAsia" w:ascii="宋体" w:hAnsi="宋体" w:eastAsia="宋体" w:cs="宋体"/>
          <w:color w:val="auto"/>
          <w:spacing w:val="0"/>
          <w:w w:val="100"/>
          <w:sz w:val="24"/>
          <w:szCs w:val="24"/>
          <w:lang w:val="en-US" w:eastAsia="zh-CN"/>
        </w:rPr>
        <w:t>4</w:t>
      </w:r>
      <w:r>
        <w:rPr>
          <w:rFonts w:hint="eastAsia" w:ascii="宋体" w:hAnsi="宋体" w:eastAsia="宋体" w:cs="宋体"/>
          <w:color w:val="auto"/>
          <w:spacing w:val="0"/>
          <w:w w:val="100"/>
          <w:sz w:val="24"/>
          <w:szCs w:val="24"/>
        </w:rPr>
        <w:t>）法定代表人或单位负责人为同一人或者存在控股、管理关系的不同单位，不得参加同一招标项目。</w:t>
      </w:r>
    </w:p>
    <w:p w14:paraId="73B16B11">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w:t>
      </w:r>
      <w:r>
        <w:rPr>
          <w:rFonts w:hint="eastAsia" w:ascii="宋体" w:hAnsi="宋体" w:eastAsia="宋体" w:cs="宋体"/>
          <w:color w:val="auto"/>
          <w:spacing w:val="0"/>
          <w:w w:val="100"/>
          <w:sz w:val="24"/>
          <w:szCs w:val="24"/>
          <w:lang w:val="en-US" w:eastAsia="zh-CN"/>
        </w:rPr>
        <w:t>5</w:t>
      </w:r>
      <w:r>
        <w:rPr>
          <w:rFonts w:hint="eastAsia" w:ascii="宋体" w:hAnsi="宋体" w:eastAsia="宋体" w:cs="宋体"/>
          <w:color w:val="auto"/>
          <w:spacing w:val="0"/>
          <w:w w:val="100"/>
          <w:sz w:val="24"/>
          <w:szCs w:val="24"/>
        </w:rPr>
        <w:t>）本项目不接受联合体投标，不允许转包和分包。</w:t>
      </w:r>
    </w:p>
    <w:p w14:paraId="1098676E">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val="en-US" w:eastAsia="zh-CN"/>
        </w:rPr>
        <w:t>3.</w:t>
      </w:r>
      <w:r>
        <w:rPr>
          <w:rFonts w:hint="eastAsia" w:ascii="宋体" w:hAnsi="宋体" w:eastAsia="宋体" w:cs="宋体"/>
          <w:color w:val="auto"/>
          <w:spacing w:val="0"/>
          <w:w w:val="100"/>
          <w:sz w:val="24"/>
          <w:szCs w:val="24"/>
        </w:rPr>
        <w:t>2、专用资质要求</w:t>
      </w:r>
    </w:p>
    <w:p w14:paraId="2D77F302">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2" w:firstLineChars="200"/>
        <w:jc w:val="both"/>
        <w:textAlignment w:val="baseline"/>
        <w:rPr>
          <w:rFonts w:hint="eastAsia" w:ascii="宋体" w:hAnsi="宋体" w:eastAsia="宋体" w:cs="宋体"/>
          <w:b/>
          <w:bCs/>
          <w:color w:val="auto"/>
          <w:spacing w:val="0"/>
          <w:w w:val="100"/>
          <w:sz w:val="24"/>
          <w:szCs w:val="24"/>
        </w:rPr>
      </w:pPr>
      <w:r>
        <w:rPr>
          <w:rFonts w:hint="eastAsia" w:ascii="宋体" w:hAnsi="宋体" w:eastAsia="宋体" w:cs="宋体"/>
          <w:b/>
          <w:bCs/>
          <w:color w:val="auto"/>
          <w:spacing w:val="0"/>
          <w:w w:val="100"/>
          <w:sz w:val="24"/>
          <w:szCs w:val="24"/>
        </w:rPr>
        <w:t>（1）提供有效的营业执照副本（复印件）</w:t>
      </w:r>
      <w:r>
        <w:rPr>
          <w:rFonts w:hint="eastAsia" w:ascii="宋体" w:hAnsi="宋体" w:eastAsia="宋体" w:cs="宋体"/>
          <w:b/>
          <w:bCs/>
          <w:color w:val="auto"/>
          <w:spacing w:val="0"/>
          <w:w w:val="100"/>
          <w:sz w:val="24"/>
          <w:szCs w:val="24"/>
          <w:lang w:eastAsia="zh-CN"/>
        </w:rPr>
        <w:t>，</w:t>
      </w:r>
      <w:r>
        <w:rPr>
          <w:rFonts w:hint="eastAsia" w:ascii="宋体" w:hAnsi="宋体" w:eastAsia="宋体" w:cs="宋体"/>
          <w:b/>
          <w:bCs/>
          <w:color w:val="auto"/>
          <w:spacing w:val="0"/>
          <w:w w:val="100"/>
          <w:sz w:val="24"/>
          <w:szCs w:val="24"/>
        </w:rPr>
        <w:t>经营范围应包括本次招标的</w:t>
      </w:r>
      <w:r>
        <w:rPr>
          <w:rFonts w:hint="eastAsia" w:ascii="宋体" w:hAnsi="宋体" w:eastAsia="宋体" w:cs="宋体"/>
          <w:b/>
          <w:bCs/>
          <w:color w:val="auto"/>
          <w:spacing w:val="0"/>
          <w:w w:val="100"/>
          <w:sz w:val="24"/>
          <w:szCs w:val="24"/>
          <w:lang w:val="en-US" w:eastAsia="zh-CN"/>
        </w:rPr>
        <w:t>标的物；生产电线电缆资质</w:t>
      </w:r>
      <w:r>
        <w:rPr>
          <w:rFonts w:hint="eastAsia" w:ascii="宋体" w:hAnsi="宋体" w:eastAsia="宋体" w:cs="宋体"/>
          <w:b/>
          <w:bCs/>
          <w:color w:val="auto"/>
          <w:spacing w:val="0"/>
          <w:w w:val="100"/>
          <w:sz w:val="24"/>
          <w:szCs w:val="24"/>
        </w:rPr>
        <w:t>。</w:t>
      </w:r>
    </w:p>
    <w:p w14:paraId="0422A96E">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lang w:val="en-US" w:eastAsia="zh-CN"/>
        </w:rPr>
        <w:t>2</w:t>
      </w:r>
      <w:r>
        <w:rPr>
          <w:rFonts w:hint="eastAsia" w:ascii="宋体" w:hAnsi="宋体" w:eastAsia="宋体" w:cs="宋体"/>
          <w:color w:val="auto"/>
          <w:spacing w:val="0"/>
          <w:w w:val="100"/>
          <w:sz w:val="24"/>
          <w:szCs w:val="24"/>
          <w:lang w:eastAsia="zh-CN"/>
        </w:rPr>
        <w:t>）合格供应商必须具有与供货规模相一致的资金实力。</w:t>
      </w:r>
      <w:r>
        <w:rPr>
          <w:rFonts w:hint="eastAsia" w:ascii="宋体" w:hAnsi="宋体" w:eastAsia="宋体" w:cs="宋体"/>
          <w:b/>
          <w:bCs/>
          <w:color w:val="auto"/>
          <w:spacing w:val="0"/>
          <w:w w:val="100"/>
          <w:sz w:val="24"/>
          <w:szCs w:val="24"/>
          <w:lang w:eastAsia="zh-CN"/>
        </w:rPr>
        <w:t>供应的材料物资须提供产品的有效合格证或质量证明书等。</w:t>
      </w:r>
    </w:p>
    <w:p w14:paraId="4AD3FCE9">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w:t>
      </w:r>
      <w:r>
        <w:rPr>
          <w:rFonts w:hint="eastAsia" w:ascii="宋体" w:hAnsi="宋体" w:eastAsia="宋体" w:cs="宋体"/>
          <w:color w:val="auto"/>
          <w:spacing w:val="0"/>
          <w:w w:val="100"/>
          <w:sz w:val="24"/>
          <w:szCs w:val="24"/>
          <w:lang w:val="en-US" w:eastAsia="zh-CN"/>
        </w:rPr>
        <w:t>3</w:t>
      </w:r>
      <w:r>
        <w:rPr>
          <w:rFonts w:hint="eastAsia" w:ascii="宋体" w:hAnsi="宋体" w:eastAsia="宋体" w:cs="宋体"/>
          <w:color w:val="auto"/>
          <w:spacing w:val="0"/>
          <w:w w:val="100"/>
          <w:sz w:val="24"/>
          <w:szCs w:val="24"/>
        </w:rPr>
        <w:t>）投标人自 2021 年 1 月 1 日以来具备与本次招标项目相关的业绩（提供相关证明材料：合同复印件）。</w:t>
      </w:r>
    </w:p>
    <w:p w14:paraId="7361D01F">
      <w:pPr>
        <w:keepNext w:val="0"/>
        <w:keepLines w:val="0"/>
        <w:pageBreakBefore w:val="0"/>
        <w:wordWrap/>
        <w:overflowPunct/>
        <w:topLinePunct w:val="0"/>
        <w:bidi w:val="0"/>
        <w:snapToGrid w:val="0"/>
        <w:spacing w:line="500" w:lineRule="exact"/>
        <w:ind w:left="37"/>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4．投标费用</w:t>
      </w:r>
    </w:p>
    <w:p w14:paraId="2712EEC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投标人需自行承担涉及投标的一切费用。</w:t>
      </w:r>
    </w:p>
    <w:p w14:paraId="032A50FC">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二、招标文件</w:t>
      </w:r>
    </w:p>
    <w:p w14:paraId="213630B5">
      <w:pPr>
        <w:keepNext w:val="0"/>
        <w:keepLines w:val="0"/>
        <w:pageBreakBefore w:val="0"/>
        <w:wordWrap/>
        <w:overflowPunct/>
        <w:topLinePunct w:val="0"/>
        <w:bidi w:val="0"/>
        <w:snapToGrid w:val="0"/>
        <w:spacing w:line="500" w:lineRule="exact"/>
        <w:ind w:left="4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5．招标文件的构成</w:t>
      </w:r>
    </w:p>
    <w:p w14:paraId="79DD8057">
      <w:pPr>
        <w:keepNext w:val="0"/>
        <w:keepLines w:val="0"/>
        <w:pageBreakBefore w:val="0"/>
        <w:wordWrap/>
        <w:overflowPunct/>
        <w:topLinePunct w:val="0"/>
        <w:bidi w:val="0"/>
        <w:snapToGrid w:val="0"/>
        <w:spacing w:line="500" w:lineRule="exact"/>
        <w:ind w:left="52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5.1 招标文件包括下列文件及附件</w:t>
      </w:r>
    </w:p>
    <w:p w14:paraId="00BCAF8C">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第一部分 投标邀请函</w:t>
      </w:r>
    </w:p>
    <w:p w14:paraId="13ADB423">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第二部分 编制和提交投标文件须知</w:t>
      </w:r>
    </w:p>
    <w:p w14:paraId="43F7B8BF">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第三部分 采购需求和服务要求</w:t>
      </w:r>
    </w:p>
    <w:p w14:paraId="45B9BBD1">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第四部分 合同范本</w:t>
      </w:r>
    </w:p>
    <w:p w14:paraId="0EBCAB21">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0"/>
                    <a:stretch>
                      <a:fillRect/>
                    </a:stretch>
                  </pic:blipFill>
                  <pic:spPr>
                    <a:xfrm>
                      <a:off x="0" y="0"/>
                      <a:ext cx="88239" cy="89610"/>
                    </a:xfrm>
                    <a:prstGeom prst="rect">
                      <a:avLst/>
                    </a:prstGeom>
                  </pic:spPr>
                </pic:pic>
              </a:graphicData>
            </a:graphic>
          </wp:inline>
        </w:drawing>
      </w:r>
      <w:r>
        <w:rPr>
          <w:rFonts w:hint="eastAsia" w:ascii="宋体" w:hAnsi="宋体" w:eastAsia="宋体" w:cs="宋体"/>
          <w:spacing w:val="0"/>
          <w:w w:val="100"/>
          <w:sz w:val="24"/>
          <w:szCs w:val="24"/>
        </w:rPr>
        <w:t xml:space="preserve"> 第五部分 应提交的有关格式范例</w:t>
      </w:r>
    </w:p>
    <w:p w14:paraId="52C8F4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2FBD5EF7">
      <w:pPr>
        <w:keepNext w:val="0"/>
        <w:keepLines w:val="0"/>
        <w:pageBreakBefore w:val="0"/>
        <w:wordWrap/>
        <w:overflowPunct/>
        <w:topLinePunct w:val="0"/>
        <w:bidi w:val="0"/>
        <w:snapToGrid w:val="0"/>
        <w:spacing w:line="500" w:lineRule="exact"/>
        <w:ind w:left="40"/>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6.</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招标文件的解释</w:t>
      </w:r>
    </w:p>
    <w:p w14:paraId="0D5B7DB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6.1 标前会：见前附表</w:t>
      </w:r>
    </w:p>
    <w:p w14:paraId="6D4C7C6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6.2 已获取招标文件的潜在投标人，若有问题需要澄清，应于招标文件发出之日起 7天内以书面形式递交招标人，对认为有必要回答的问题，招标人将以书面解答形式通知所有投标人或组织标前会答疑。</w:t>
      </w:r>
    </w:p>
    <w:p w14:paraId="765DAD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6.3 不论招标人向投标人发送的资料文件，还是投标人提出的问题，均采用书面形式，任何口头提问及答复一律无效。</w:t>
      </w:r>
    </w:p>
    <w:p w14:paraId="15EA9B85">
      <w:pPr>
        <w:keepNext w:val="0"/>
        <w:keepLines w:val="0"/>
        <w:pageBreakBefore w:val="0"/>
        <w:wordWrap/>
        <w:overflowPunct/>
        <w:topLinePunct w:val="0"/>
        <w:bidi w:val="0"/>
        <w:snapToGrid w:val="0"/>
        <w:spacing w:line="500" w:lineRule="exact"/>
        <w:ind w:left="43"/>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7.</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招标文件的修改</w:t>
      </w:r>
    </w:p>
    <w:p w14:paraId="46CF191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7.1 从招标文件发出至投标截止日期，招标人可能会以补充通知的方式修改招标文件。补充通知作为招标文件的组成部分，以书面形式同时发给所有招标文件的收受人。</w:t>
      </w:r>
    </w:p>
    <w:p w14:paraId="4D528AB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7.2 若有必要，招标人将酌情延迟递交投标文件的截止日期。</w:t>
      </w:r>
    </w:p>
    <w:p w14:paraId="40C0286E">
      <w:pPr>
        <w:keepNext w:val="0"/>
        <w:keepLines w:val="0"/>
        <w:pageBreakBefore w:val="0"/>
        <w:wordWrap/>
        <w:overflowPunct/>
        <w:topLinePunct w:val="0"/>
        <w:bidi w:val="0"/>
        <w:snapToGrid w:val="0"/>
        <w:spacing w:line="500" w:lineRule="exact"/>
        <w:ind w:left="39"/>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8.</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投标报价</w:t>
      </w:r>
    </w:p>
    <w:p w14:paraId="1C8900C9">
      <w:pPr>
        <w:keepNext w:val="0"/>
        <w:keepLines w:val="0"/>
        <w:pageBreakBefore w:val="0"/>
        <w:wordWrap/>
        <w:overflowPunct/>
        <w:topLinePunct w:val="0"/>
        <w:bidi w:val="0"/>
        <w:snapToGrid w:val="0"/>
        <w:spacing w:line="500" w:lineRule="exact"/>
        <w:ind w:left="519"/>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8.1 标的物</w:t>
      </w:r>
    </w:p>
    <w:p w14:paraId="2D33928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hint="eastAsia" w:ascii="宋体" w:hAnsi="宋体" w:eastAsia="宋体" w:cs="宋体"/>
          <w:b/>
          <w:bCs/>
          <w:spacing w:val="0"/>
          <w:w w:val="100"/>
          <w:sz w:val="24"/>
          <w:szCs w:val="24"/>
        </w:rPr>
      </w:pPr>
      <w:r>
        <w:rPr>
          <w:rFonts w:hint="eastAsia" w:ascii="宋体" w:hAnsi="宋体" w:eastAsia="宋体" w:cs="宋体"/>
          <w:spacing w:val="0"/>
          <w:w w:val="100"/>
          <w:sz w:val="24"/>
          <w:szCs w:val="24"/>
        </w:rPr>
        <w:t>浙江省隧道工程集团有限公司</w:t>
      </w:r>
      <w:r>
        <w:rPr>
          <w:rFonts w:hint="eastAsia" w:ascii="宋体" w:hAnsi="宋体" w:eastAsia="宋体" w:cs="宋体"/>
          <w:spacing w:val="0"/>
          <w:w w:val="100"/>
          <w:sz w:val="24"/>
          <w:szCs w:val="24"/>
          <w:lang w:val="en-US" w:eastAsia="zh-CN"/>
        </w:rPr>
        <w:t>莱州瑞海矿业1#斜坡道TBM法开拓工程采购的矿用电缆</w:t>
      </w:r>
      <w:r>
        <w:rPr>
          <w:rFonts w:hint="eastAsia" w:ascii="宋体" w:hAnsi="宋体" w:eastAsia="宋体" w:cs="宋体"/>
          <w:b/>
          <w:bCs/>
          <w:spacing w:val="0"/>
          <w:w w:val="100"/>
          <w:sz w:val="24"/>
          <w:szCs w:val="24"/>
        </w:rPr>
        <w:t>。</w:t>
      </w:r>
    </w:p>
    <w:p w14:paraId="52B568E9">
      <w:pPr>
        <w:keepNext w:val="0"/>
        <w:keepLines w:val="0"/>
        <w:pageBreakBefore w:val="0"/>
        <w:wordWrap/>
        <w:overflowPunct/>
        <w:topLinePunct w:val="0"/>
        <w:bidi w:val="0"/>
        <w:snapToGrid w:val="0"/>
        <w:spacing w:line="500" w:lineRule="exact"/>
        <w:ind w:left="36" w:right="201" w:firstLine="486"/>
        <w:jc w:val="both"/>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8.2 报价</w:t>
      </w:r>
    </w:p>
    <w:p w14:paraId="7C0C722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default" w:ascii="宋体" w:hAnsi="宋体" w:eastAsia="宋体" w:cs="宋体"/>
          <w:spacing w:val="0"/>
          <w:w w:val="100"/>
          <w:sz w:val="24"/>
          <w:szCs w:val="24"/>
          <w:lang w:val="en-US" w:eastAsia="zh-CN"/>
        </w:rPr>
      </w:pPr>
      <w:r>
        <w:rPr>
          <w:rFonts w:hint="eastAsia" w:ascii="宋体" w:hAnsi="宋体" w:eastAsia="宋体" w:cs="宋体"/>
          <w:spacing w:val="0"/>
          <w:w w:val="100"/>
          <w:sz w:val="24"/>
          <w:szCs w:val="24"/>
        </w:rPr>
        <w:t xml:space="preserve">8.2.1 </w:t>
      </w:r>
      <w:r>
        <w:rPr>
          <w:rFonts w:hint="eastAsia" w:ascii="宋体" w:hAnsi="宋体" w:eastAsia="宋体" w:cs="宋体"/>
          <w:spacing w:val="0"/>
          <w:w w:val="100"/>
          <w:sz w:val="24"/>
          <w:szCs w:val="24"/>
          <w:highlight w:val="none"/>
        </w:rPr>
        <w:t>报价包含乙方</w:t>
      </w:r>
      <w:r>
        <w:rPr>
          <w:rFonts w:hint="eastAsia" w:ascii="宋体" w:hAnsi="宋体" w:eastAsia="宋体" w:cs="宋体"/>
          <w:spacing w:val="0"/>
          <w:w w:val="100"/>
          <w:sz w:val="24"/>
          <w:szCs w:val="24"/>
          <w:highlight w:val="none"/>
          <w:lang w:val="en-US" w:eastAsia="zh-CN"/>
        </w:rPr>
        <w:t>产品售价</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运输费、</w:t>
      </w:r>
      <w:r>
        <w:rPr>
          <w:rFonts w:hint="eastAsia" w:ascii="宋体" w:hAnsi="宋体" w:eastAsia="宋体" w:cs="宋体"/>
          <w:spacing w:val="0"/>
          <w:w w:val="100"/>
          <w:sz w:val="24"/>
          <w:szCs w:val="24"/>
          <w:highlight w:val="none"/>
        </w:rPr>
        <w:t>利润、税金等为完成本项采购所需全部费用</w:t>
      </w:r>
      <w:r>
        <w:rPr>
          <w:rFonts w:hint="eastAsia" w:ascii="宋体" w:hAnsi="宋体" w:eastAsia="宋体" w:cs="宋体"/>
          <w:spacing w:val="0"/>
          <w:w w:val="100"/>
          <w:sz w:val="24"/>
          <w:szCs w:val="24"/>
          <w:highlight w:val="none"/>
          <w:lang w:eastAsia="zh-CN"/>
        </w:rPr>
        <w:t>，</w:t>
      </w:r>
      <w:r>
        <w:rPr>
          <w:rFonts w:hint="eastAsia" w:ascii="宋体" w:hAnsi="宋体" w:eastAsia="宋体" w:cs="宋体"/>
          <w:spacing w:val="0"/>
          <w:w w:val="100"/>
          <w:sz w:val="24"/>
          <w:szCs w:val="24"/>
          <w:highlight w:val="none"/>
          <w:lang w:val="en-US" w:eastAsia="zh-CN"/>
        </w:rPr>
        <w:t>不含卸车费、电缆盘架费</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甲方将电缆安装后，通知乙方运输电缆盘架，乙方可待下次送货时取回或自行安排物流车辆托运。</w:t>
      </w:r>
      <w:r>
        <w:rPr>
          <w:rFonts w:hint="eastAsia" w:ascii="宋体" w:hAnsi="宋体" w:eastAsia="宋体" w:cs="宋体"/>
          <w:spacing w:val="0"/>
          <w:w w:val="100"/>
          <w:sz w:val="24"/>
          <w:szCs w:val="24"/>
          <w:lang w:val="en-US" w:eastAsia="zh-CN"/>
        </w:rPr>
        <w:t>乙方因招投标活动产生的费用由乙方自行承担。</w:t>
      </w:r>
    </w:p>
    <w:p w14:paraId="1A9C530E">
      <w:pPr>
        <w:keepNext w:val="0"/>
        <w:keepLines w:val="0"/>
        <w:pageBreakBefore w:val="0"/>
        <w:wordWrap/>
        <w:overflowPunct/>
        <w:topLinePunct w:val="0"/>
        <w:bidi w:val="0"/>
        <w:snapToGrid w:val="0"/>
        <w:spacing w:line="500" w:lineRule="exact"/>
        <w:ind w:left="36" w:right="201" w:firstLine="486"/>
        <w:jc w:val="both"/>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8.3 其它费用处理</w:t>
      </w:r>
    </w:p>
    <w:p w14:paraId="12096C42">
      <w:pPr>
        <w:keepNext w:val="0"/>
        <w:keepLines w:val="0"/>
        <w:pageBreakBefore w:val="0"/>
        <w:wordWrap/>
        <w:overflowPunct/>
        <w:topLinePunct w:val="0"/>
        <w:bidi w:val="0"/>
        <w:snapToGrid w:val="0"/>
        <w:spacing w:line="50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招标文件未列明，而投标人认为必需的费用也需列入报价。</w:t>
      </w:r>
    </w:p>
    <w:p w14:paraId="53FF2544">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三、投标文件的编制</w:t>
      </w:r>
    </w:p>
    <w:p w14:paraId="1895173F">
      <w:pPr>
        <w:keepNext w:val="0"/>
        <w:keepLines w:val="0"/>
        <w:pageBreakBefore w:val="0"/>
        <w:wordWrap/>
        <w:overflowPunct/>
        <w:topLinePunct w:val="0"/>
        <w:bidi w:val="0"/>
        <w:snapToGrid w:val="0"/>
        <w:spacing w:line="500" w:lineRule="exact"/>
        <w:ind w:left="39"/>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9.</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投标文件的语言</w:t>
      </w:r>
    </w:p>
    <w:p w14:paraId="636430C3">
      <w:pPr>
        <w:keepNext w:val="0"/>
        <w:keepLines w:val="0"/>
        <w:pageBreakBefore w:val="0"/>
        <w:wordWrap/>
        <w:overflowPunct/>
        <w:topLinePunct w:val="0"/>
        <w:bidi w:val="0"/>
        <w:snapToGrid w:val="0"/>
        <w:spacing w:line="500" w:lineRule="exact"/>
        <w:ind w:left="5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投标文件及投标人与采购有关的来往通知、函件和文件均应使用中文。</w:t>
      </w:r>
    </w:p>
    <w:p w14:paraId="67220056">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10.</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投标文件的组成</w:t>
      </w:r>
    </w:p>
    <w:p w14:paraId="138C48E6">
      <w:pPr>
        <w:keepNext w:val="0"/>
        <w:keepLines w:val="0"/>
        <w:pageBreakBefore w:val="0"/>
        <w:wordWrap/>
        <w:overflowPunct/>
        <w:topLinePunct w:val="0"/>
        <w:bidi w:val="0"/>
        <w:snapToGrid w:val="0"/>
        <w:spacing w:line="500" w:lineRule="exact"/>
        <w:ind w:left="5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10.1 投标人的</w:t>
      </w:r>
      <w:r>
        <w:rPr>
          <w:rFonts w:hint="eastAsia" w:ascii="宋体" w:hAnsi="宋体" w:eastAsia="宋体" w:cs="宋体"/>
          <w:b/>
          <w:bCs/>
          <w:spacing w:val="0"/>
          <w:w w:val="100"/>
          <w:sz w:val="24"/>
          <w:szCs w:val="24"/>
        </w:rPr>
        <w:t>资信报价文件</w:t>
      </w:r>
      <w:r>
        <w:rPr>
          <w:rFonts w:hint="eastAsia" w:ascii="宋体" w:hAnsi="宋体" w:eastAsia="宋体" w:cs="宋体"/>
          <w:spacing w:val="0"/>
          <w:w w:val="100"/>
          <w:sz w:val="24"/>
          <w:szCs w:val="24"/>
        </w:rPr>
        <w:t>至少应包括以下内容（均需加盖公章）：</w:t>
      </w:r>
    </w:p>
    <w:p w14:paraId="625ADF4A">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投标函；</w:t>
      </w:r>
    </w:p>
    <w:p w14:paraId="1866D59F">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开标一览表；</w:t>
      </w:r>
    </w:p>
    <w:p w14:paraId="30CA3C2A">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报价明细清单（单价组成及其分析）；</w:t>
      </w:r>
    </w:p>
    <w:p w14:paraId="73A167AF">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w:t>
      </w:r>
      <w:r>
        <w:rPr>
          <w:rFonts w:hint="eastAsia" w:ascii="宋体" w:hAnsi="宋体" w:eastAsia="宋体" w:cs="宋体"/>
          <w:spacing w:val="0"/>
          <w:w w:val="100"/>
          <w:sz w:val="24"/>
          <w:szCs w:val="24"/>
          <w:lang w:val="en-US" w:eastAsia="zh-CN"/>
        </w:rPr>
        <w:t xml:space="preserve"> 法定代表人身份证明或</w:t>
      </w:r>
      <w:r>
        <w:rPr>
          <w:rFonts w:hint="eastAsia" w:ascii="宋体" w:hAnsi="宋体" w:eastAsia="宋体" w:cs="宋体"/>
          <w:spacing w:val="0"/>
          <w:w w:val="100"/>
          <w:sz w:val="24"/>
          <w:szCs w:val="24"/>
        </w:rPr>
        <w:t>法定代表人委托的授权委托书；</w:t>
      </w:r>
    </w:p>
    <w:p w14:paraId="2A08B503">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单位基本情况表；</w:t>
      </w:r>
    </w:p>
    <w:p w14:paraId="2255A7BA">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投标人业绩表；</w:t>
      </w:r>
    </w:p>
    <w:p w14:paraId="3A81AB5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 xml:space="preserve"> 投标人营业执照、银行开户许可证、</w:t>
      </w:r>
      <w:r>
        <w:rPr>
          <w:rFonts w:hint="eastAsia" w:ascii="宋体" w:hAnsi="宋体" w:eastAsia="宋体" w:cs="宋体"/>
          <w:spacing w:val="0"/>
          <w:w w:val="100"/>
          <w:sz w:val="24"/>
          <w:szCs w:val="24"/>
          <w:lang w:eastAsia="zh-CN"/>
        </w:rPr>
        <w:t>产品的有效合格证或质量证明书</w:t>
      </w:r>
      <w:r>
        <w:rPr>
          <w:rFonts w:hint="eastAsia" w:ascii="宋体" w:hAnsi="宋体" w:eastAsia="宋体" w:cs="宋体"/>
          <w:spacing w:val="0"/>
          <w:w w:val="100"/>
          <w:sz w:val="24"/>
          <w:szCs w:val="24"/>
          <w:lang w:val="en-US" w:eastAsia="zh-CN"/>
        </w:rPr>
        <w:t>等</w:t>
      </w:r>
      <w:r>
        <w:rPr>
          <w:rFonts w:hint="eastAsia" w:ascii="宋体" w:hAnsi="宋体" w:eastAsia="宋体" w:cs="宋体"/>
          <w:sz w:val="24"/>
          <w:szCs w:val="24"/>
          <w:lang w:val="en-US" w:eastAsia="zh-CN"/>
        </w:rPr>
        <w:t>复印件</w:t>
      </w:r>
      <w:r>
        <w:rPr>
          <w:rFonts w:hint="eastAsia" w:ascii="宋体" w:hAnsi="宋体" w:eastAsia="宋体" w:cs="宋体"/>
          <w:sz w:val="24"/>
          <w:szCs w:val="24"/>
        </w:rPr>
        <w:t>。</w:t>
      </w:r>
    </w:p>
    <w:p w14:paraId="721DD29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投标人的</w:t>
      </w:r>
      <w:r>
        <w:rPr>
          <w:rFonts w:hint="eastAsia" w:ascii="宋体" w:hAnsi="宋体" w:eastAsia="宋体" w:cs="宋体"/>
          <w:b/>
          <w:bCs/>
          <w:sz w:val="24"/>
          <w:szCs w:val="24"/>
        </w:rPr>
        <w:t>技术文件</w:t>
      </w:r>
      <w:r>
        <w:rPr>
          <w:rFonts w:hint="eastAsia" w:ascii="宋体" w:hAnsi="宋体" w:eastAsia="宋体" w:cs="宋体"/>
          <w:sz w:val="24"/>
          <w:szCs w:val="24"/>
        </w:rPr>
        <w:t>应至少包括（</w:t>
      </w:r>
      <w:r>
        <w:rPr>
          <w:rFonts w:hint="eastAsia" w:ascii="宋体" w:hAnsi="宋体" w:eastAsia="宋体" w:cs="宋体"/>
          <w:sz w:val="24"/>
          <w:szCs w:val="24"/>
          <w:lang w:val="en-US" w:eastAsia="zh-CN"/>
        </w:rPr>
        <w:t>不招标项目不要求</w:t>
      </w:r>
      <w:r>
        <w:rPr>
          <w:rFonts w:hint="eastAsia" w:ascii="宋体" w:hAnsi="宋体" w:eastAsia="宋体" w:cs="宋体"/>
          <w:sz w:val="24"/>
          <w:szCs w:val="24"/>
        </w:rPr>
        <w:t>)：</w:t>
      </w:r>
    </w:p>
    <w:p w14:paraId="19309941">
      <w:pPr>
        <w:keepNext w:val="0"/>
        <w:keepLines w:val="0"/>
        <w:pageBreakBefore w:val="0"/>
        <w:wordWrap/>
        <w:overflowPunct/>
        <w:topLinePunct w:val="0"/>
        <w:bidi w:val="0"/>
        <w:snapToGrid w:val="0"/>
        <w:spacing w:line="50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 针对本项采购完整的技术、服务方案；</w:t>
      </w:r>
    </w:p>
    <w:p w14:paraId="32FD3096">
      <w:pPr>
        <w:keepNext w:val="0"/>
        <w:keepLines w:val="0"/>
        <w:pageBreakBefore w:val="0"/>
        <w:wordWrap/>
        <w:overflowPunct/>
        <w:topLinePunct w:val="0"/>
        <w:bidi w:val="0"/>
        <w:snapToGrid w:val="0"/>
        <w:spacing w:line="50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服务团队和质量保证措施。</w:t>
      </w:r>
    </w:p>
    <w:p w14:paraId="70C76F3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10.3 招标文件要求提供的其他资料、投标人认为需要补充的其他资料（格式自拟，投标人自行考虑装入资信报价文件或技术文件）。</w:t>
      </w:r>
    </w:p>
    <w:p w14:paraId="77E74352">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11.</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投标有效期</w:t>
      </w:r>
    </w:p>
    <w:p w14:paraId="027E826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11.1 投标文件合格投递后，自投标截止日期起至前附表第3项所列的日期内有效。</w:t>
      </w:r>
    </w:p>
    <w:p w14:paraId="530A5E5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11.2 在原定投标有效期内，如果出现特殊情况，招标人可以书面形式通知投标人延长投标有效期。</w:t>
      </w:r>
    </w:p>
    <w:p w14:paraId="0A1F5E7A">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12. 投标保证金</w:t>
      </w:r>
      <w:r>
        <w:rPr>
          <w:rFonts w:hint="eastAsia" w:ascii="宋体" w:hAnsi="宋体" w:eastAsia="宋体" w:cs="宋体"/>
          <w:spacing w:val="0"/>
          <w:w w:val="100"/>
          <w:sz w:val="24"/>
          <w:szCs w:val="24"/>
        </w:rPr>
        <w:t>（本项目不采用）</w:t>
      </w:r>
    </w:p>
    <w:p w14:paraId="55FC7573">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13. 投标文件的编制和签署</w:t>
      </w:r>
    </w:p>
    <w:p w14:paraId="6EB319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13.1 投标人按本须知第9条规定的语言和前附表第5项规定的份数编制投标文件。</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投标文件资信报价部分、技术部分可合并或分别装订成册</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并应在投标文件封面的右上角清楚地注明“正本”或“副本”。</w:t>
      </w:r>
      <w:r>
        <w:rPr>
          <w:rFonts w:hint="eastAsia" w:ascii="宋体" w:hAnsi="宋体" w:eastAsia="宋体" w:cs="宋体"/>
          <w:spacing w:val="0"/>
          <w:w w:val="100"/>
          <w:sz w:val="24"/>
          <w:szCs w:val="24"/>
        </w:rPr>
        <w:t>正本和副本如有不一致之处，以正本为准</w:t>
      </w:r>
      <w:r>
        <w:rPr>
          <w:rFonts w:hint="eastAsia" w:ascii="宋体" w:hAnsi="宋体" w:eastAsia="宋体" w:cs="宋体"/>
          <w:spacing w:val="0"/>
          <w:w w:val="100"/>
          <w:sz w:val="24"/>
          <w:szCs w:val="24"/>
          <w:lang w:eastAsia="zh-CN"/>
        </w:rPr>
        <w:t>。</w:t>
      </w:r>
    </w:p>
    <w:p w14:paraId="495E4BD4">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13.2 投标文件正本和副本均应使用不能擦去的墨水打印或书写，字迹应清晰易于辨认。投标（开标）一览表及反映企业资质和经营情况的资料必须加盖法人单位公章，并由法定代表人或授权委托人签字盖章。</w:t>
      </w:r>
    </w:p>
    <w:p w14:paraId="5BCC81EA">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13.3 全套投标文件应无涂改和行间插字，除非这些删改是根据招标人要求进行，或者是投标人造成的必须修改的错误。所修改处应由法定代表人或授权委托人签字盖章予以确认。</w:t>
      </w:r>
    </w:p>
    <w:p w14:paraId="36EC1C4E">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textAlignment w:val="baseline"/>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13.4 所有的投标文件都应采用标准的胶装，不接收未装订的投标文件</w:t>
      </w:r>
      <w:r>
        <w:rPr>
          <w:rFonts w:hint="eastAsia" w:ascii="宋体" w:hAnsi="宋体" w:eastAsia="宋体" w:cs="宋体"/>
          <w:spacing w:val="0"/>
          <w:w w:val="100"/>
          <w:sz w:val="24"/>
          <w:szCs w:val="24"/>
          <w:lang w:eastAsia="zh-CN"/>
        </w:rPr>
        <w:t>。</w:t>
      </w:r>
    </w:p>
    <w:p w14:paraId="4AD655CC">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四、投标文件的递交</w:t>
      </w:r>
    </w:p>
    <w:p w14:paraId="0A5A1CB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hint="eastAsia"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t>14. 投标文件的密封与标志</w:t>
      </w:r>
    </w:p>
    <w:p w14:paraId="3CE584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14.1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各标项的投标文件应分别装袋密封</w:t>
      </w:r>
      <w:r>
        <w:rPr>
          <w:rFonts w:hint="eastAsia" w:ascii="宋体" w:hAnsi="宋体" w:eastAsia="宋体" w:cs="宋体"/>
          <w:spacing w:val="-20"/>
          <w:w w:val="100"/>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6"/>
          <w:w w:val="100"/>
          <w:sz w:val="24"/>
          <w:szCs w:val="24"/>
        </w:rPr>
        <w:t>没有密封包装的投标文件</w:t>
      </w:r>
      <w:r>
        <w:rPr>
          <w:rFonts w:hint="eastAsia" w:ascii="宋体" w:hAnsi="宋体" w:eastAsia="宋体" w:cs="宋体"/>
          <w:spacing w:val="-6"/>
          <w:w w:val="100"/>
          <w:sz w:val="24"/>
          <w:szCs w:val="24"/>
          <w:lang w:eastAsia="zh-CN"/>
        </w:rPr>
        <w:t>，</w:t>
      </w:r>
      <w:r>
        <w:rPr>
          <w:rFonts w:hint="eastAsia" w:ascii="宋体" w:hAnsi="宋体" w:eastAsia="宋体" w:cs="宋体"/>
          <w:spacing w:val="-6"/>
          <w:w w:val="100"/>
          <w:sz w:val="24"/>
          <w:szCs w:val="24"/>
        </w:rPr>
        <w:t>将被当场拒绝。</w:t>
      </w:r>
    </w:p>
    <w:p w14:paraId="36E428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14.2</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 xml:space="preserve"> 包装封面物的正面应写明项目名称、标项号、投标人全称与地址、邮政编码，封口处要密封并加盖投标人公章（或授权委托人签字）。不论投标人中标与否，投标文件均不退回。</w:t>
      </w:r>
    </w:p>
    <w:p w14:paraId="2A29C1D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3"/>
        <w:jc w:val="both"/>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14.3 投标文件递交至前附表第</w:t>
      </w:r>
      <w:r>
        <w:rPr>
          <w:rFonts w:hint="eastAsia" w:ascii="宋体" w:hAnsi="宋体" w:eastAsia="宋体" w:cs="宋体"/>
          <w:spacing w:val="0"/>
          <w:w w:val="100"/>
          <w:sz w:val="24"/>
          <w:szCs w:val="24"/>
          <w:lang w:val="en-US" w:eastAsia="zh-CN"/>
        </w:rPr>
        <w:t>6</w:t>
      </w:r>
      <w:r>
        <w:rPr>
          <w:rFonts w:hint="eastAsia" w:ascii="宋体" w:hAnsi="宋体" w:eastAsia="宋体" w:cs="宋体"/>
          <w:spacing w:val="0"/>
          <w:w w:val="100"/>
          <w:sz w:val="24"/>
          <w:szCs w:val="24"/>
        </w:rPr>
        <w:t>项所述的单位和地址。</w:t>
      </w:r>
    </w:p>
    <w:p w14:paraId="541A722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15.</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投标截止期</w:t>
      </w:r>
    </w:p>
    <w:p w14:paraId="093BE30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4"/>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15.1 投标人应按前附表第6、7两项规定的时间、地点将投标文件递交给招标人，招标人将拒绝接受逾期送达的投标文件。</w:t>
      </w:r>
    </w:p>
    <w:p w14:paraId="04CD72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15.2 招标人可以按本须知第7条规定以补充通知的方式，酌情延长递交投标文件的截止日期。在上述情况下，招标人与投标人以前在投标截止期方面的全部权利、责任和义务，将适用于延长至新的投标截止期。</w:t>
      </w:r>
    </w:p>
    <w:p w14:paraId="5874F9D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16.</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投标文件的修改</w:t>
      </w:r>
    </w:p>
    <w:p w14:paraId="53DBEC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16.1 投标人递交投标文件以后，在规定的投标截止时间之前，可以书面形式对投标文件进行补充、修改，修改文件须加盖单位公章，并由法定代表人或授权委托人签字盖章，在投标截止时间以后，不能修改、补充投标文件。</w:t>
      </w:r>
    </w:p>
    <w:p w14:paraId="2919D4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9"/>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16.2 投标人的修改文件，应按本须知规定编制、密封、标志和递交，如果一份投标文件有几份函件时，应注明哪一份有效，否则所作修改视为无效。</w:t>
      </w:r>
    </w:p>
    <w:p w14:paraId="1F4A1BE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16.3 投标人对投标文件的修改均要加以说明，否则其修改将被视为无效。</w:t>
      </w:r>
    </w:p>
    <w:p w14:paraId="6E09B1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16.4 在投标截止日期与招标文件中规定的有效期终止日之间的这段时间内，投标人不得撤回投标文件，否则将承担由此引起的</w:t>
      </w:r>
      <w:r>
        <w:rPr>
          <w:rFonts w:hint="eastAsia" w:ascii="宋体" w:hAnsi="宋体" w:eastAsia="宋体" w:cs="宋体"/>
          <w:spacing w:val="0"/>
          <w:w w:val="100"/>
          <w:sz w:val="24"/>
          <w:szCs w:val="24"/>
          <w:lang w:val="en-US" w:eastAsia="zh-CN"/>
        </w:rPr>
        <w:t>一切</w:t>
      </w:r>
      <w:r>
        <w:rPr>
          <w:rFonts w:hint="eastAsia" w:ascii="宋体" w:hAnsi="宋体" w:eastAsia="宋体" w:cs="宋体"/>
          <w:spacing w:val="0"/>
          <w:w w:val="100"/>
          <w:sz w:val="24"/>
          <w:szCs w:val="24"/>
        </w:rPr>
        <w:t>损失。</w:t>
      </w:r>
    </w:p>
    <w:p w14:paraId="14962FD3">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五、开标</w:t>
      </w:r>
      <w:r>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t xml:space="preserve"> </w:t>
      </w:r>
    </w:p>
    <w:p w14:paraId="5C63BC53">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17.</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开标</w:t>
      </w:r>
    </w:p>
    <w:p w14:paraId="1B04EFD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9"/>
        <w:textAlignment w:val="baseline"/>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rPr>
        <w:t>17.1 招标人将于前附表第</w:t>
      </w:r>
      <w:r>
        <w:rPr>
          <w:rFonts w:hint="eastAsia" w:ascii="宋体" w:hAnsi="宋体" w:eastAsia="宋体" w:cs="宋体"/>
          <w:spacing w:val="0"/>
          <w:w w:val="100"/>
          <w:sz w:val="24"/>
          <w:szCs w:val="24"/>
          <w:lang w:val="en-US" w:eastAsia="zh-CN"/>
        </w:rPr>
        <w:t>7</w:t>
      </w:r>
      <w:r>
        <w:rPr>
          <w:rFonts w:hint="eastAsia" w:ascii="宋体" w:hAnsi="宋体" w:eastAsia="宋体" w:cs="宋体"/>
          <w:spacing w:val="0"/>
          <w:w w:val="100"/>
          <w:sz w:val="24"/>
          <w:szCs w:val="24"/>
        </w:rPr>
        <w:t>项载明的时间、地点开标，各投标人法定代表人或授权委托人应准时参加（携带本人有效身份证件），投标文件中按要求提供授权委托书。投标人如不派代表参加开标大会的，事后不得对采购相关人员、开标过程和开标结果</w:t>
      </w:r>
      <w:r>
        <w:rPr>
          <w:rFonts w:hint="eastAsia" w:ascii="宋体" w:hAnsi="宋体" w:eastAsia="宋体" w:cs="宋体"/>
          <w:spacing w:val="0"/>
          <w:w w:val="100"/>
          <w:sz w:val="24"/>
          <w:szCs w:val="24"/>
          <w:lang w:val="en-US" w:eastAsia="zh-CN"/>
        </w:rPr>
        <w:t>等</w:t>
      </w:r>
      <w:r>
        <w:rPr>
          <w:rFonts w:hint="eastAsia" w:ascii="宋体" w:hAnsi="宋体" w:eastAsia="宋体" w:cs="宋体"/>
          <w:spacing w:val="0"/>
          <w:w w:val="100"/>
          <w:sz w:val="24"/>
          <w:szCs w:val="24"/>
        </w:rPr>
        <w:t>提出异议。</w:t>
      </w:r>
      <w:r>
        <w:rPr>
          <w:rFonts w:hint="eastAsia" w:ascii="宋体" w:hAnsi="宋体" w:eastAsia="宋体" w:cs="宋体"/>
          <w:spacing w:val="0"/>
          <w:w w:val="100"/>
          <w:sz w:val="24"/>
          <w:szCs w:val="24"/>
          <w:lang w:val="en-US" w:eastAsia="zh-CN"/>
        </w:rPr>
        <w:t xml:space="preserve">        </w:t>
      </w:r>
    </w:p>
    <w:p w14:paraId="47B8959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56F18B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17.3 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w:t>
      </w:r>
      <w:r>
        <w:rPr>
          <w:rFonts w:hint="eastAsia" w:ascii="宋体" w:hAnsi="宋体" w:eastAsia="宋体" w:cs="宋体"/>
          <w:spacing w:val="0"/>
          <w:w w:val="100"/>
          <w:sz w:val="24"/>
          <w:szCs w:val="24"/>
          <w:lang w:val="en-US" w:eastAsia="zh-CN"/>
        </w:rPr>
        <w:t>产生</w:t>
      </w:r>
      <w:r>
        <w:rPr>
          <w:rFonts w:hint="eastAsia" w:ascii="宋体" w:hAnsi="宋体" w:eastAsia="宋体" w:cs="宋体"/>
          <w:spacing w:val="0"/>
          <w:w w:val="100"/>
          <w:sz w:val="24"/>
          <w:szCs w:val="24"/>
        </w:rPr>
        <w:t>异议的，以中文文本为准。</w:t>
      </w:r>
    </w:p>
    <w:p w14:paraId="3449C25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17.4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投标文件有下列情况之一者将视为无效</w:t>
      </w:r>
      <w:r>
        <w:rPr>
          <w:rFonts w:hint="eastAsia" w:ascii="宋体" w:hAnsi="宋体" w:eastAsia="宋体" w:cs="宋体"/>
          <w:spacing w:val="0"/>
          <w:w w:val="100"/>
          <w:sz w:val="24"/>
          <w:szCs w:val="24"/>
        </w:rPr>
        <w:t>。</w:t>
      </w:r>
    </w:p>
    <w:p w14:paraId="0BDB1A6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17.4.1 正本及有关资料未加盖法人单位公章、未由法定代表人或授权委托人签字盖章。</w:t>
      </w:r>
    </w:p>
    <w:p w14:paraId="46C2E1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outlineLvl w:val="9"/>
        <w:rPr>
          <w:rFonts w:hint="eastAsia" w:ascii="宋体" w:hAnsi="宋体" w:eastAsia="宋体" w:cs="宋体"/>
          <w:spacing w:val="0"/>
          <w:w w:val="100"/>
          <w:position w:val="16"/>
          <w:sz w:val="24"/>
          <w:szCs w:val="24"/>
          <w:lang w:eastAsia="zh-CN"/>
        </w:rPr>
      </w:pPr>
      <w:r>
        <w:rPr>
          <w:rFonts w:hint="eastAsia" w:ascii="宋体" w:hAnsi="宋体" w:eastAsia="宋体" w:cs="宋体"/>
          <w:spacing w:val="0"/>
          <w:w w:val="100"/>
          <w:sz w:val="24"/>
          <w:szCs w:val="24"/>
        </w:rPr>
        <w:t>17.4.2 授权委托人与投标文件中授权委托书所载内容有异</w:t>
      </w:r>
      <w:r>
        <w:rPr>
          <w:rFonts w:hint="eastAsia" w:ascii="宋体" w:hAnsi="宋体" w:eastAsia="宋体" w:cs="宋体"/>
          <w:spacing w:val="0"/>
          <w:w w:val="100"/>
          <w:sz w:val="24"/>
          <w:szCs w:val="24"/>
          <w:lang w:eastAsia="zh-CN"/>
        </w:rPr>
        <w:t>。</w:t>
      </w:r>
    </w:p>
    <w:p w14:paraId="3AA7310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17.4.3 投标文件组成漏项或未按规定的格式编制，内容不全或内容字迹模糊辨认不清。</w:t>
      </w:r>
    </w:p>
    <w:p w14:paraId="4ACD88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18.</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投标文件鉴定</w:t>
      </w:r>
    </w:p>
    <w:p w14:paraId="55A730B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18.1 开标时，投标文件被确认为无效，招标人将及时通知该投标人。</w:t>
      </w:r>
    </w:p>
    <w:p w14:paraId="71A3B3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18.2 在评标前，招标人可组织审标小组对每份投标文件进行符合性等方面的预审。</w:t>
      </w:r>
    </w:p>
    <w:p w14:paraId="0CC4C0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18.3 实质上响应要求的投标文件，应该与招标文件的规定要求、条件、条款和规范相符，无显著差异或保留。</w:t>
      </w:r>
    </w:p>
    <w:p w14:paraId="19159B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18.4 如果投标文件实质上不响应招标文件的要求，招标人将予以拒绝，并且不允许通过修正或撤销不符合要求的差异或保留，使之成为具有响应性的投标。</w:t>
      </w:r>
    </w:p>
    <w:p w14:paraId="2C44790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18.5 经开标后递交至评标委员会的投标文件，仍需接受相关符合性的检查，并有可能在评标过程中被判断为无效。</w:t>
      </w:r>
    </w:p>
    <w:p w14:paraId="7BF5DFA6">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righ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六、评标</w:t>
      </w:r>
    </w:p>
    <w:p w14:paraId="6EA85A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19.</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评标组织</w:t>
      </w:r>
    </w:p>
    <w:p w14:paraId="4529E9D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招标人依法组建的评标委员会，负责对投标文件进行审查、质询、评审和比较等。</w:t>
      </w:r>
    </w:p>
    <w:p w14:paraId="38FAAF7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outlineLvl w:val="9"/>
        <w:rPr>
          <w:rFonts w:hint="eastAsia" w:ascii="宋体" w:hAnsi="宋体" w:eastAsia="宋体" w:cs="宋体"/>
          <w:spacing w:val="0"/>
          <w:w w:val="100"/>
          <w:sz w:val="24"/>
          <w:szCs w:val="24"/>
          <w:shd w:val="clear" w:color="auto" w:fill="auto"/>
        </w:rPr>
      </w:pPr>
      <w:r>
        <w:rPr>
          <w:rFonts w:hint="eastAsia" w:ascii="宋体" w:hAnsi="宋体" w:eastAsia="宋体" w:cs="宋体"/>
          <w:spacing w:val="0"/>
          <w:w w:val="100"/>
          <w:sz w:val="24"/>
          <w:szCs w:val="24"/>
          <w:shd w:val="clear" w:color="auto" w:fill="auto"/>
          <w14:textOutline w14:w="4354" w14:cap="flat" w14:cmpd="sng">
            <w14:solidFill>
              <w14:srgbClr w14:val="000000"/>
            </w14:solidFill>
            <w14:prstDash w14:val="solid"/>
            <w14:miter w14:val="0"/>
          </w14:textOutline>
        </w:rPr>
        <w:t>20.</w:t>
      </w:r>
      <w:r>
        <w:rPr>
          <w:rFonts w:hint="eastAsia" w:ascii="宋体" w:hAnsi="宋体" w:eastAsia="宋体" w:cs="宋体"/>
          <w:spacing w:val="0"/>
          <w:w w:val="100"/>
          <w:sz w:val="24"/>
          <w:szCs w:val="24"/>
          <w:shd w:val="clear" w:color="auto" w:fill="auto"/>
        </w:rPr>
        <w:t xml:space="preserve"> </w:t>
      </w:r>
      <w:r>
        <w:rPr>
          <w:rFonts w:hint="eastAsia" w:ascii="宋体" w:hAnsi="宋体" w:eastAsia="宋体" w:cs="宋体"/>
          <w:spacing w:val="0"/>
          <w:w w:val="100"/>
          <w:sz w:val="24"/>
          <w:szCs w:val="24"/>
          <w:shd w:val="clear" w:color="auto" w:fill="auto"/>
          <w14:textOutline w14:w="4354" w14:cap="flat" w14:cmpd="sng">
            <w14:solidFill>
              <w14:srgbClr w14:val="000000"/>
            </w14:solidFill>
            <w14:prstDash w14:val="solid"/>
            <w14:miter w14:val="0"/>
          </w14:textOutline>
        </w:rPr>
        <w:t>评标原则</w:t>
      </w:r>
    </w:p>
    <w:p w14:paraId="58562163">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20.1 竞争优选；</w:t>
      </w:r>
    </w:p>
    <w:p w14:paraId="077516F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20.2 坚持公开、公平、公正、科学合理的原则；</w:t>
      </w:r>
    </w:p>
    <w:p w14:paraId="43CCFF8E">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20.3 反对不正当竞争。</w:t>
      </w:r>
    </w:p>
    <w:p w14:paraId="6A83CEA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21.</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评标办法</w:t>
      </w:r>
    </w:p>
    <w:p w14:paraId="470598A5">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21.1 本项目采用</w:t>
      </w:r>
      <w:r>
        <w:rPr>
          <w:rFonts w:hint="eastAsia" w:ascii="宋体" w:hAnsi="宋体" w:eastAsia="宋体" w:cs="宋体"/>
          <w:b/>
          <w:bCs/>
          <w:spacing w:val="0"/>
          <w:w w:val="100"/>
          <w:sz w:val="24"/>
          <w:szCs w:val="24"/>
        </w:rPr>
        <w:t>经评审</w:t>
      </w:r>
      <w:r>
        <w:rPr>
          <w:rFonts w:hint="eastAsia" w:ascii="宋体" w:hAnsi="宋体" w:eastAsia="宋体" w:cs="宋体"/>
          <w:b/>
          <w:bCs/>
          <w:spacing w:val="0"/>
          <w:w w:val="100"/>
          <w:sz w:val="24"/>
          <w:szCs w:val="24"/>
          <w:lang w:val="en-US" w:eastAsia="zh-CN"/>
        </w:rPr>
        <w:t>合理</w:t>
      </w:r>
      <w:r>
        <w:rPr>
          <w:rFonts w:hint="eastAsia" w:ascii="宋体" w:hAnsi="宋体" w:eastAsia="宋体" w:cs="宋体"/>
          <w:b/>
          <w:bCs/>
          <w:spacing w:val="0"/>
          <w:w w:val="100"/>
          <w:sz w:val="24"/>
          <w:szCs w:val="24"/>
        </w:rPr>
        <w:t>低价法</w:t>
      </w:r>
      <w:r>
        <w:rPr>
          <w:rFonts w:hint="eastAsia" w:ascii="宋体" w:hAnsi="宋体" w:eastAsia="宋体" w:cs="宋体"/>
          <w:b w:val="0"/>
          <w:bCs w:val="0"/>
          <w:spacing w:val="0"/>
          <w:w w:val="100"/>
          <w:sz w:val="24"/>
          <w:szCs w:val="24"/>
        </w:rPr>
        <w:t>。</w:t>
      </w:r>
    </w:p>
    <w:p w14:paraId="602D36B7">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rPr>
        <w:t>21.2 投标文件的初审（符合性审查）</w:t>
      </w:r>
    </w:p>
    <w:p w14:paraId="03D3B16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0193F8D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如果投标文件实质上没有响应招标文件的要求，评委会将予以拒绝，投标人不得通过修改或撤销不合要求的偏离或保留而使其投标成为实质性响应的投标。</w:t>
      </w:r>
    </w:p>
    <w:p w14:paraId="569EE47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评委会将允许修正投标文件中不构成重大偏离的、微小的、非正规的、不一致的或不规则的地方，但这些修改不能影响任何投标人相应的名次排列。</w:t>
      </w:r>
    </w:p>
    <w:p w14:paraId="1458B0F4">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21.3</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投标文件出现下列情形之一的，由评标委员会初审后按无效标处理：</w:t>
      </w:r>
    </w:p>
    <w:p w14:paraId="177D4F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1</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投标文件有关内容未按招标文件规定加盖投标人印章或未经法定代表人或其委</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托代理人签字，由委托代理人签字或盖章未随投标文件一起提供有效的“授权委托书”原件；</w:t>
      </w:r>
    </w:p>
    <w:p w14:paraId="763875C4">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2</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投标文件未按规定的格式填写，内容不全或关键字迹模糊、无法辨认的；</w:t>
      </w:r>
    </w:p>
    <w:p w14:paraId="0E25D9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3</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人递交两份或多份内容不同的投标文件，或在一份投标文件中对同一招标项目报有两个或多个报价，且未声明哪一个有效，按招标文件规定提交备选投标方案的除外；具有投资参股关系的关联企业，或具有直接管理和被管理关系的母子公司，或同一母公司的子公司，或法定代表人为同一人的两个及两个以上法人不得同时对同一标段投标</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p>
    <w:p w14:paraId="5E5704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4</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联合体投标未提供联合体投标协议书，或联合体协议书不符合招标文件规定；</w:t>
      </w:r>
    </w:p>
    <w:p w14:paraId="26CF28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投标报价超过招标文件载明的收费标准的；</w:t>
      </w:r>
    </w:p>
    <w:p w14:paraId="11AC749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6</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投标人资格不满足招标文件规定的；</w:t>
      </w:r>
    </w:p>
    <w:p w14:paraId="01B8370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7</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法定代表人或单位负责人为同一人或者存在控股、管理关系的不同单位；</w:t>
      </w:r>
    </w:p>
    <w:p w14:paraId="6A221A3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8</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法律、法规、规章或招标文件规定的其他无效投标情况的。</w:t>
      </w:r>
    </w:p>
    <w:p w14:paraId="1ADDE87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21.4 投标文件的技术评审</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本招标项目不要求</w:t>
      </w:r>
      <w:r>
        <w:rPr>
          <w:rFonts w:hint="eastAsia" w:ascii="宋体" w:hAnsi="宋体" w:eastAsia="宋体" w:cs="宋体"/>
          <w:spacing w:val="0"/>
          <w:w w:val="100"/>
          <w:sz w:val="24"/>
          <w:szCs w:val="24"/>
          <w:lang w:eastAsia="zh-CN"/>
        </w:rPr>
        <w:t>）</w:t>
      </w:r>
    </w:p>
    <w:p w14:paraId="654B64C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评标委员会就通过符合性检查的所有有效报价进行技术评审，技术评审采用合格通过制。</w:t>
      </w:r>
    </w:p>
    <w:p w14:paraId="637553F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21.5 投标文件的商务评审</w:t>
      </w:r>
    </w:p>
    <w:p w14:paraId="50097BD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0CEE70FE">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如商务报价中有以下情况之一的，按商务评审不合格处理：</w:t>
      </w:r>
    </w:p>
    <w:p w14:paraId="70AEE5B0">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 投标人未按招标文件实质性规定要求进行报价，拒绝修正不平衡报价，拒绝提供报价分析说明和证明材料的；</w:t>
      </w:r>
    </w:p>
    <w:p w14:paraId="60A61EDD">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评标委员会认定属投标人自身原因有重大漏项的。</w:t>
      </w:r>
    </w:p>
    <w:p w14:paraId="1494706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21.6 通过以上审查后的所有有效投标人合理低价的将被推荐为第一中标候选人。</w:t>
      </w:r>
    </w:p>
    <w:p w14:paraId="03C8FA2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22.</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评标内容的保密</w:t>
      </w:r>
    </w:p>
    <w:p w14:paraId="7D701E61">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22.1 邀请开标后，直到宣布中标单位止，凡属于审查、澄清、评价和比较投标的所有资料，都不应向投标人或与评标无关的其他人泄露。</w:t>
      </w:r>
    </w:p>
    <w:p w14:paraId="2BFC10D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22.2 在投标文件的审查、澄清、评价和比较以及确定中标人过程中，投标人对招标人和评标委员会施加影响的任何行为，都将导致取消资格。</w:t>
      </w:r>
    </w:p>
    <w:p w14:paraId="1C685A0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23.</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投标文件的澄清</w:t>
      </w:r>
    </w:p>
    <w:p w14:paraId="2B0A3D4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并作为投标文件的补充部分，但实质性的内容不得做任何更改。接到评委会澄清要求的投标人如未能在规定的时间和地点作出澄清，其风险由投标人自行承担。</w:t>
      </w:r>
    </w:p>
    <w:p w14:paraId="54DE186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24. 招标失败</w:t>
      </w:r>
    </w:p>
    <w:p w14:paraId="7DA5CA5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出现下列情形之一的，应按招标失败处理：</w:t>
      </w:r>
    </w:p>
    <w:p w14:paraId="50F81CD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（1）符合专业条件的投标人或者对招标文件作实质响应的投标人不足三家的；</w:t>
      </w:r>
    </w:p>
    <w:p w14:paraId="180D89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（2）出现影响招标公正的违法、违规行为的；</w:t>
      </w:r>
    </w:p>
    <w:p w14:paraId="45BFF7B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（3）投标人的报价均超过了最高限价的；</w:t>
      </w:r>
    </w:p>
    <w:p w14:paraId="598028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（4）因重大变故，采购任务取消的。</w:t>
      </w:r>
    </w:p>
    <w:p w14:paraId="460ADB6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如出现上述第（1）款情况时，由评标委员会认定有效投标人的报价是否具有竞争性，如评标委员会认定有效投标人的报价均不具有竞争性，可拒绝全部投标，否则，可按招标文件载明的评标办法继续评审。</w:t>
      </w:r>
    </w:p>
    <w:p w14:paraId="60220DDA">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七、定标</w:t>
      </w:r>
    </w:p>
    <w:p w14:paraId="02D44E95">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25. 定标</w:t>
      </w:r>
    </w:p>
    <w:p w14:paraId="17A4677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评标委员会将根据招标文件和有关规定，履行评标工作职责，以评标原则和评标办法为标准，全面衡量各投标人对招标文件的响应情况。招标人根据相关法规规定，确定排名第一的中标候选人为本项目中标人。</w:t>
      </w:r>
    </w:p>
    <w:p w14:paraId="157D853E">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八、合同签订及其他</w:t>
      </w:r>
    </w:p>
    <w:p w14:paraId="4C5BE501">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26．中标书</w:t>
      </w:r>
    </w:p>
    <w:p w14:paraId="15D538B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26.1 确定中标人后，招标人将向中标单位发出中标通知书。</w:t>
      </w:r>
    </w:p>
    <w:p w14:paraId="688A247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26.2 投标人全部接受合同条件并签订合同后，中标通知书亦成为合同的组成部分。</w:t>
      </w:r>
    </w:p>
    <w:p w14:paraId="73704E3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26.3 如中标人拒绝承担中标的项目，或提出招标人不能接受的条件，致使合同无法签订，招标人将取消其中标资格，并考虑与下一中标候选人进行谈判或重新组织招标。</w:t>
      </w:r>
    </w:p>
    <w:p w14:paraId="314FC75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26.4</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在中标人签订合同并生效后，招标人及时将未中标的结果通知其他投标人。</w:t>
      </w:r>
    </w:p>
    <w:p w14:paraId="3CBE6856">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27．合同的签订</w:t>
      </w:r>
    </w:p>
    <w:p w14:paraId="2206DA6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中标人应在收到中标通知后按规定的日期、时间、地点，由法定代表人或授权委托人与招标人代表签订合同。</w:t>
      </w:r>
    </w:p>
    <w:p w14:paraId="5936197E">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28．履约保证金</w:t>
      </w:r>
    </w:p>
    <w:p w14:paraId="26221B15">
      <w:pPr>
        <w:keepNext w:val="0"/>
        <w:keepLines w:val="0"/>
        <w:pageBreakBefore w:val="0"/>
        <w:wordWrap/>
        <w:overflowPunct/>
        <w:topLinePunct w:val="0"/>
        <w:bidi w:val="0"/>
        <w:snapToGrid w:val="0"/>
        <w:spacing w:line="500" w:lineRule="exact"/>
        <w:ind w:left="58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不采用</w:t>
      </w:r>
    </w:p>
    <w:p w14:paraId="43DA6FA1">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29.结算方式</w:t>
      </w:r>
    </w:p>
    <w:p w14:paraId="6B2000C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详见合同条款</w:t>
      </w:r>
    </w:p>
    <w:p w14:paraId="6F1C5479">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30. 解释权</w:t>
      </w:r>
    </w:p>
    <w:p w14:paraId="7071A27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凡涉及本次招标文件的解释权属于招标人。</w:t>
      </w:r>
    </w:p>
    <w:p w14:paraId="346A6B27">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sectPr>
          <w:headerReference r:id="rId9" w:type="default"/>
          <w:footerReference r:id="rId10" w:type="default"/>
          <w:pgSz w:w="11907" w:h="16839"/>
          <w:pgMar w:top="1134" w:right="1134" w:bottom="1134" w:left="1417" w:header="737" w:footer="452" w:gutter="0"/>
          <w:pgBorders>
            <w:top w:val="none" w:sz="0" w:space="0"/>
            <w:left w:val="none" w:sz="0" w:space="0"/>
            <w:bottom w:val="none" w:sz="0" w:space="0"/>
            <w:right w:val="none" w:sz="0" w:space="0"/>
          </w:pgBorders>
          <w:pgNumType w:fmt="decimal"/>
          <w:cols w:space="720" w:num="1"/>
        </w:sectPr>
      </w:pPr>
    </w:p>
    <w:p w14:paraId="609B977A">
      <w:pPr>
        <w:keepNext w:val="0"/>
        <w:keepLines w:val="0"/>
        <w:pageBreakBefore w:val="0"/>
        <w:wordWrap/>
        <w:overflowPunct/>
        <w:topLinePunct w:val="0"/>
        <w:bidi w:val="0"/>
        <w:snapToGrid w:val="0"/>
        <w:spacing w:line="500" w:lineRule="exact"/>
        <w:jc w:val="center"/>
        <w:outlineLvl w:val="0"/>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第三部分</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采购需求和</w:t>
      </w: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t>服务</w:t>
      </w: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要求</w:t>
      </w:r>
    </w:p>
    <w:p w14:paraId="2F03EA3F">
      <w:pPr>
        <w:keepNext w:val="0"/>
        <w:keepLines w:val="0"/>
        <w:pageBreakBefore w:val="0"/>
        <w:wordWrap/>
        <w:overflowPunct/>
        <w:topLinePunct w:val="0"/>
        <w:bidi w:val="0"/>
        <w:snapToGrid w:val="0"/>
        <w:spacing w:line="500" w:lineRule="exact"/>
        <w:ind w:left="41"/>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一、项目简介</w:t>
      </w:r>
    </w:p>
    <w:p w14:paraId="4A79C8DA">
      <w:pPr>
        <w:keepNext w:val="0"/>
        <w:keepLines w:val="0"/>
        <w:pageBreakBefore w:val="0"/>
        <w:wordWrap/>
        <w:overflowPunct/>
        <w:topLinePunct w:val="0"/>
        <w:bidi w:val="0"/>
        <w:snapToGrid w:val="0"/>
        <w:spacing w:line="500" w:lineRule="exact"/>
        <w:ind w:left="39" w:right="29" w:firstLine="478"/>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莱州市瑞海矿业1#斜坡道TBM法开拓工程</w:t>
      </w:r>
      <w:r>
        <w:rPr>
          <w:rFonts w:hint="eastAsia" w:ascii="宋体" w:hAnsi="宋体" w:eastAsia="宋体" w:cs="宋体"/>
          <w:spacing w:val="0"/>
          <w:w w:val="100"/>
          <w:sz w:val="24"/>
          <w:szCs w:val="24"/>
        </w:rPr>
        <w:t>因工程施工需要，需</w:t>
      </w:r>
      <w:r>
        <w:rPr>
          <w:rFonts w:hint="eastAsia" w:ascii="宋体" w:hAnsi="宋体" w:eastAsia="宋体" w:cs="宋体"/>
          <w:b w:val="0"/>
          <w:bCs w:val="0"/>
          <w:spacing w:val="0"/>
          <w:w w:val="100"/>
          <w:sz w:val="24"/>
          <w:szCs w:val="24"/>
          <w:lang w:val="en-US" w:eastAsia="zh-CN"/>
        </w:rPr>
        <w:t>进行</w:t>
      </w:r>
      <w:r>
        <w:rPr>
          <w:rFonts w:hint="eastAsia" w:ascii="宋体" w:hAnsi="宋体" w:eastAsia="宋体" w:cs="宋体"/>
          <w:b/>
          <w:bCs/>
          <w:spacing w:val="0"/>
          <w:w w:val="100"/>
          <w:sz w:val="24"/>
          <w:szCs w:val="24"/>
          <w:u w:val="single"/>
          <w:lang w:val="en-US" w:eastAsia="zh-CN"/>
        </w:rPr>
        <w:t>矿用电缆</w:t>
      </w:r>
      <w:r>
        <w:rPr>
          <w:rFonts w:hint="eastAsia" w:ascii="宋体" w:hAnsi="宋体" w:eastAsia="宋体" w:cs="宋体"/>
          <w:spacing w:val="0"/>
          <w:w w:val="100"/>
          <w:sz w:val="24"/>
          <w:szCs w:val="24"/>
        </w:rPr>
        <w:t>招标，且</w:t>
      </w:r>
      <w:r>
        <w:rPr>
          <w:rFonts w:hint="eastAsia" w:ascii="宋体" w:hAnsi="宋体" w:eastAsia="宋体" w:cs="宋体"/>
          <w:spacing w:val="0"/>
          <w:w w:val="100"/>
          <w:sz w:val="24"/>
          <w:szCs w:val="24"/>
          <w:lang w:val="en-US" w:eastAsia="zh-CN"/>
        </w:rPr>
        <w:t>采购</w:t>
      </w:r>
      <w:r>
        <w:rPr>
          <w:rFonts w:hint="eastAsia" w:ascii="宋体" w:hAnsi="宋体" w:eastAsia="宋体" w:cs="宋体"/>
          <w:spacing w:val="0"/>
          <w:w w:val="100"/>
          <w:sz w:val="24"/>
          <w:szCs w:val="24"/>
        </w:rPr>
        <w:t>工作已完成审批，</w:t>
      </w:r>
      <w:r>
        <w:rPr>
          <w:rFonts w:hint="eastAsia" w:ascii="宋体" w:hAnsi="宋体" w:eastAsia="宋体" w:cs="宋体"/>
          <w:spacing w:val="0"/>
          <w:w w:val="100"/>
          <w:sz w:val="24"/>
          <w:szCs w:val="24"/>
          <w:lang w:val="en-US" w:eastAsia="zh-CN"/>
        </w:rPr>
        <w:t>招标</w:t>
      </w:r>
      <w:r>
        <w:rPr>
          <w:rFonts w:hint="eastAsia" w:ascii="宋体" w:hAnsi="宋体" w:eastAsia="宋体" w:cs="宋体"/>
          <w:spacing w:val="0"/>
          <w:w w:val="100"/>
          <w:sz w:val="24"/>
          <w:szCs w:val="24"/>
        </w:rPr>
        <w:t>资金来源：浙江省隧道工程集团有限公司</w:t>
      </w:r>
      <w:r>
        <w:rPr>
          <w:rFonts w:hint="eastAsia" w:ascii="宋体" w:hAnsi="宋体" w:eastAsia="宋体" w:cs="宋体"/>
          <w:spacing w:val="0"/>
          <w:w w:val="100"/>
          <w:sz w:val="24"/>
          <w:szCs w:val="24"/>
          <w:lang w:val="en-US" w:eastAsia="zh-CN"/>
        </w:rPr>
        <w:t>莱州市瑞海矿业1#斜坡道TBM法开拓工程</w:t>
      </w:r>
      <w:r>
        <w:rPr>
          <w:rFonts w:hint="eastAsia" w:ascii="宋体" w:hAnsi="宋体" w:eastAsia="宋体" w:cs="宋体"/>
          <w:spacing w:val="0"/>
          <w:w w:val="100"/>
          <w:sz w:val="24"/>
          <w:szCs w:val="24"/>
        </w:rPr>
        <w:t>建设资金。</w:t>
      </w:r>
    </w:p>
    <w:p w14:paraId="3741CB0F">
      <w:pPr>
        <w:keepNext w:val="0"/>
        <w:keepLines w:val="0"/>
        <w:pageBreakBefore w:val="0"/>
        <w:numPr>
          <w:ilvl w:val="0"/>
          <w:numId w:val="1"/>
        </w:numPr>
        <w:wordWrap/>
        <w:overflowPunct/>
        <w:topLinePunct w:val="0"/>
        <w:bidi w:val="0"/>
        <w:snapToGrid w:val="0"/>
        <w:spacing w:line="500" w:lineRule="exact"/>
        <w:ind w:left="41"/>
        <w:outlineLvl w:val="1"/>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采购概况</w:t>
      </w:r>
    </w:p>
    <w:tbl>
      <w:tblPr>
        <w:tblStyle w:val="13"/>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3540"/>
        <w:gridCol w:w="750"/>
        <w:gridCol w:w="1140"/>
        <w:gridCol w:w="2656"/>
      </w:tblGrid>
      <w:tr w14:paraId="7B9C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vAlign w:val="center"/>
          </w:tcPr>
          <w:p w14:paraId="4E4BECB2">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品名</w:t>
            </w:r>
          </w:p>
        </w:tc>
        <w:tc>
          <w:tcPr>
            <w:tcW w:w="3540" w:type="dxa"/>
            <w:vAlign w:val="center"/>
          </w:tcPr>
          <w:p w14:paraId="00705626">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规格型号</w:t>
            </w:r>
          </w:p>
        </w:tc>
        <w:tc>
          <w:tcPr>
            <w:tcW w:w="750" w:type="dxa"/>
            <w:vAlign w:val="center"/>
          </w:tcPr>
          <w:p w14:paraId="34EDBC53">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1140" w:type="dxa"/>
            <w:vAlign w:val="center"/>
          </w:tcPr>
          <w:p w14:paraId="29764112">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2656" w:type="dxa"/>
            <w:vAlign w:val="center"/>
          </w:tcPr>
          <w:p w14:paraId="5EB2D9BB">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6527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30" w:type="dxa"/>
            <w:vAlign w:val="center"/>
          </w:tcPr>
          <w:p w14:paraId="4E68EDDB">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矿用高压电缆</w:t>
            </w:r>
          </w:p>
        </w:tc>
        <w:tc>
          <w:tcPr>
            <w:tcW w:w="3540" w:type="dxa"/>
            <w:shd w:val="clear" w:color="auto" w:fill="auto"/>
            <w:vAlign w:val="center"/>
          </w:tcPr>
          <w:p w14:paraId="5623607C">
            <w:pPr>
              <w:bidi w:val="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WD-MYJY</w:t>
            </w:r>
            <w:r>
              <w:rPr>
                <w:rFonts w:hint="eastAsia" w:ascii="宋体" w:hAnsi="宋体" w:eastAsia="宋体" w:cs="宋体"/>
                <w:color w:val="auto"/>
                <w:sz w:val="24"/>
                <w:szCs w:val="24"/>
                <w:lang w:val="en-US" w:eastAsia="zh-CN"/>
              </w:rPr>
              <w:t>23 8.7/10kV 3*70</w:t>
            </w:r>
          </w:p>
        </w:tc>
        <w:tc>
          <w:tcPr>
            <w:tcW w:w="750" w:type="dxa"/>
            <w:vAlign w:val="center"/>
          </w:tcPr>
          <w:p w14:paraId="592AB813">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1140" w:type="dxa"/>
            <w:vAlign w:val="center"/>
          </w:tcPr>
          <w:p w14:paraId="4A70F0E4">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8000</w:t>
            </w:r>
          </w:p>
        </w:tc>
        <w:tc>
          <w:tcPr>
            <w:tcW w:w="2656" w:type="dxa"/>
            <w:vAlign w:val="center"/>
          </w:tcPr>
          <w:p w14:paraId="2BFC199B">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TBM动力电缆</w:t>
            </w:r>
          </w:p>
        </w:tc>
      </w:tr>
      <w:tr w14:paraId="501B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30" w:type="dxa"/>
            <w:vAlign w:val="center"/>
          </w:tcPr>
          <w:p w14:paraId="17D48411">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矿用高压电缆</w:t>
            </w:r>
          </w:p>
        </w:tc>
        <w:tc>
          <w:tcPr>
            <w:tcW w:w="3540" w:type="dxa"/>
            <w:shd w:val="clear" w:color="auto" w:fill="auto"/>
            <w:vAlign w:val="center"/>
          </w:tcPr>
          <w:p w14:paraId="5E9352CA">
            <w:pPr>
              <w:bidi w:val="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WD-MYJY</w:t>
            </w:r>
            <w:r>
              <w:rPr>
                <w:rFonts w:hint="eastAsia" w:ascii="宋体" w:hAnsi="宋体" w:eastAsia="宋体" w:cs="宋体"/>
                <w:color w:val="auto"/>
                <w:sz w:val="24"/>
                <w:szCs w:val="24"/>
                <w:lang w:val="en-US" w:eastAsia="zh-CN"/>
              </w:rPr>
              <w:t>23 8.7/10kV 3*50</w:t>
            </w:r>
          </w:p>
        </w:tc>
        <w:tc>
          <w:tcPr>
            <w:tcW w:w="750" w:type="dxa"/>
            <w:vAlign w:val="center"/>
          </w:tcPr>
          <w:p w14:paraId="13199DDC">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1140" w:type="dxa"/>
            <w:vAlign w:val="center"/>
          </w:tcPr>
          <w:p w14:paraId="2AF7E27C">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3000</w:t>
            </w:r>
          </w:p>
        </w:tc>
        <w:tc>
          <w:tcPr>
            <w:tcW w:w="2656" w:type="dxa"/>
            <w:vAlign w:val="center"/>
          </w:tcPr>
          <w:p w14:paraId="638740A3">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斜坡道主线延伸</w:t>
            </w:r>
          </w:p>
        </w:tc>
      </w:tr>
      <w:tr w14:paraId="4D29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30" w:type="dxa"/>
            <w:vAlign w:val="center"/>
          </w:tcPr>
          <w:p w14:paraId="263ED341">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矿用低压电缆</w:t>
            </w:r>
          </w:p>
        </w:tc>
        <w:tc>
          <w:tcPr>
            <w:tcW w:w="3540" w:type="dxa"/>
            <w:shd w:val="clear" w:color="auto" w:fill="auto"/>
            <w:vAlign w:val="center"/>
          </w:tcPr>
          <w:p w14:paraId="046AD5F5">
            <w:pPr>
              <w:bidi w:val="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MY</w:t>
            </w:r>
            <w:r>
              <w:rPr>
                <w:rFonts w:hint="eastAsia" w:ascii="宋体" w:hAnsi="宋体" w:eastAsia="宋体" w:cs="宋体"/>
                <w:color w:val="auto"/>
                <w:sz w:val="24"/>
                <w:szCs w:val="24"/>
                <w:lang w:val="en-US" w:eastAsia="zh-CN"/>
              </w:rPr>
              <w:t xml:space="preserve"> 0.38/0.66kv 3*70+1*35</w:t>
            </w:r>
          </w:p>
        </w:tc>
        <w:tc>
          <w:tcPr>
            <w:tcW w:w="750" w:type="dxa"/>
            <w:vAlign w:val="center"/>
          </w:tcPr>
          <w:p w14:paraId="02631072">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1140" w:type="dxa"/>
            <w:vAlign w:val="center"/>
          </w:tcPr>
          <w:p w14:paraId="79946E0E">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4000</w:t>
            </w:r>
          </w:p>
        </w:tc>
        <w:tc>
          <w:tcPr>
            <w:tcW w:w="2656" w:type="dxa"/>
            <w:vAlign w:val="center"/>
          </w:tcPr>
          <w:p w14:paraId="0032ABE6">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TBM段</w:t>
            </w:r>
            <w:r>
              <w:rPr>
                <w:rFonts w:hint="default" w:ascii="宋体" w:hAnsi="宋体" w:eastAsia="宋体" w:cs="宋体"/>
                <w:sz w:val="24"/>
                <w:szCs w:val="24"/>
                <w:lang w:val="en-US" w:eastAsia="zh-CN"/>
              </w:rPr>
              <w:t>延线低压供配电专用</w:t>
            </w:r>
          </w:p>
        </w:tc>
      </w:tr>
      <w:tr w14:paraId="680A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30" w:type="dxa"/>
            <w:vAlign w:val="center"/>
          </w:tcPr>
          <w:p w14:paraId="6B805394">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矿用低压电缆</w:t>
            </w:r>
          </w:p>
        </w:tc>
        <w:tc>
          <w:tcPr>
            <w:tcW w:w="3540" w:type="dxa"/>
            <w:shd w:val="clear" w:color="auto" w:fill="auto"/>
            <w:vAlign w:val="center"/>
          </w:tcPr>
          <w:p w14:paraId="36F5EDF9">
            <w:pPr>
              <w:bidi w:val="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MY</w:t>
            </w:r>
            <w:r>
              <w:rPr>
                <w:rFonts w:hint="eastAsia" w:ascii="宋体" w:hAnsi="宋体" w:eastAsia="宋体" w:cs="宋体"/>
                <w:color w:val="auto"/>
                <w:sz w:val="24"/>
                <w:szCs w:val="24"/>
                <w:lang w:val="en-US" w:eastAsia="zh-CN"/>
              </w:rPr>
              <w:t xml:space="preserve"> 0.38/0.66kv 3*50+1*25</w:t>
            </w:r>
          </w:p>
        </w:tc>
        <w:tc>
          <w:tcPr>
            <w:tcW w:w="750" w:type="dxa"/>
            <w:vAlign w:val="center"/>
          </w:tcPr>
          <w:p w14:paraId="62AA68D2">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1140" w:type="dxa"/>
            <w:vAlign w:val="center"/>
          </w:tcPr>
          <w:p w14:paraId="0F0167E6">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w:t>
            </w:r>
          </w:p>
        </w:tc>
        <w:tc>
          <w:tcPr>
            <w:tcW w:w="2656" w:type="dxa"/>
            <w:vAlign w:val="center"/>
          </w:tcPr>
          <w:p w14:paraId="40567EAD">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斜坡道</w:t>
            </w:r>
            <w:r>
              <w:rPr>
                <w:rFonts w:hint="default" w:ascii="宋体" w:hAnsi="宋体" w:eastAsia="宋体" w:cs="宋体"/>
                <w:sz w:val="24"/>
                <w:szCs w:val="24"/>
                <w:lang w:val="en-US" w:eastAsia="zh-CN"/>
              </w:rPr>
              <w:t>延线低压供配电专用</w:t>
            </w:r>
          </w:p>
        </w:tc>
      </w:tr>
    </w:tbl>
    <w:p w14:paraId="3008575F">
      <w:pPr>
        <w:keepNext w:val="0"/>
        <w:keepLines w:val="0"/>
        <w:pageBreakBefore w:val="0"/>
        <w:wordWrap/>
        <w:overflowPunct/>
        <w:topLinePunct w:val="0"/>
        <w:bidi w:val="0"/>
        <w:snapToGrid w:val="0"/>
        <w:spacing w:line="500" w:lineRule="exact"/>
        <w:ind w:left="41"/>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三</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、投标报价方式</w:t>
      </w:r>
    </w:p>
    <w:p w14:paraId="54C64247">
      <w:pPr>
        <w:pStyle w:val="11"/>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firstLine="480" w:firstLineChars="200"/>
        <w:textAlignment w:val="auto"/>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pPr>
      <w:r>
        <w:rPr>
          <w:rFonts w:hint="eastAsia" w:ascii="宋体" w:hAnsi="宋体" w:eastAsia="宋体" w:cs="宋体"/>
          <w:snapToGrid w:val="0"/>
          <w:color w:val="000000"/>
          <w:spacing w:val="0"/>
          <w:w w:val="100"/>
          <w:kern w:val="0"/>
          <w:sz w:val="24"/>
          <w:szCs w:val="24"/>
          <w:lang w:val="en-US" w:eastAsia="zh-CN" w:bidi="ar-SA"/>
        </w:rPr>
        <w:t>此次投标报价以2024年11月29日当日上海有色金属网电解铜日均价</w:t>
      </w:r>
      <w:r>
        <w:rPr>
          <w:rFonts w:hint="eastAsia" w:ascii="宋体" w:hAnsi="宋体" w:eastAsia="宋体" w:cs="宋体"/>
          <w:snapToGrid w:val="0"/>
          <w:color w:val="000000"/>
          <w:spacing w:val="0"/>
          <w:w w:val="100"/>
          <w:kern w:val="0"/>
          <w:sz w:val="24"/>
          <w:szCs w:val="24"/>
          <w:u w:val="single"/>
          <w:lang w:val="en-US" w:eastAsia="zh-CN" w:bidi="ar-SA"/>
        </w:rPr>
        <w:t xml:space="preserve"> 73950 </w:t>
      </w:r>
      <w:r>
        <w:rPr>
          <w:rFonts w:hint="eastAsia" w:ascii="宋体" w:hAnsi="宋体" w:eastAsia="宋体" w:cs="宋体"/>
          <w:snapToGrid w:val="0"/>
          <w:color w:val="000000"/>
          <w:spacing w:val="0"/>
          <w:w w:val="100"/>
          <w:kern w:val="0"/>
          <w:sz w:val="24"/>
          <w:szCs w:val="24"/>
          <w:lang w:val="en-US" w:eastAsia="zh-CN" w:bidi="ar-SA"/>
        </w:rPr>
        <w:t>元/吨和招标人采购的数量计算总价方式进行报价。</w:t>
      </w: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br w:type="page"/>
      </w:r>
    </w:p>
    <w:p w14:paraId="7928EAD2">
      <w:pPr>
        <w:keepNext w:val="0"/>
        <w:keepLines w:val="0"/>
        <w:pageBreakBefore w:val="0"/>
        <w:wordWrap/>
        <w:overflowPunct/>
        <w:topLinePunct w:val="0"/>
        <w:bidi w:val="0"/>
        <w:snapToGrid w:val="0"/>
        <w:spacing w:line="500" w:lineRule="exact"/>
        <w:jc w:val="center"/>
        <w:outlineLvl w:val="0"/>
        <w:rPr>
          <w:rFonts w:hint="eastAsia" w:ascii="宋体" w:hAnsi="宋体" w:eastAsia="宋体" w:cs="宋体"/>
          <w:b/>
          <w:sz w:val="24"/>
          <w:szCs w:val="24"/>
        </w:rPr>
      </w:pP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t>第四部分 合同模板</w:t>
      </w:r>
    </w:p>
    <w:p w14:paraId="6D9219F8">
      <w:pPr>
        <w:ind w:firstLine="0" w:firstLineChars="0"/>
        <w:jc w:val="center"/>
        <w:rPr>
          <w:sz w:val="36"/>
          <w:szCs w:val="36"/>
        </w:rPr>
      </w:pPr>
      <w:r>
        <w:rPr>
          <w:rFonts w:hint="eastAsia"/>
          <w:sz w:val="36"/>
          <w:szCs w:val="36"/>
          <w:u w:val="single"/>
        </w:rPr>
        <w:t xml:space="preserve">   </w:t>
      </w:r>
      <w:r>
        <w:rPr>
          <w:rFonts w:hint="eastAsia"/>
          <w:sz w:val="36"/>
          <w:szCs w:val="36"/>
          <w:u w:val="single"/>
          <w:lang w:val="en-US" w:eastAsia="zh-CN"/>
        </w:rPr>
        <w:t>矿用电缆</w:t>
      </w:r>
      <w:r>
        <w:rPr>
          <w:rFonts w:hint="eastAsia"/>
          <w:sz w:val="36"/>
          <w:szCs w:val="36"/>
          <w:u w:val="single"/>
        </w:rPr>
        <w:t xml:space="preserve">   </w:t>
      </w:r>
      <w:r>
        <w:rPr>
          <w:rFonts w:hint="eastAsia"/>
          <w:sz w:val="36"/>
          <w:szCs w:val="36"/>
        </w:rPr>
        <w:t>买卖合同</w:t>
      </w:r>
    </w:p>
    <w:p w14:paraId="11CCCBA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买受人（以下简称甲方）：</w:t>
      </w:r>
      <w:r>
        <w:rPr>
          <w:rFonts w:hint="eastAsia" w:ascii="宋体" w:hAnsi="宋体" w:eastAsia="宋体" w:cs="宋体"/>
          <w:sz w:val="24"/>
          <w:szCs w:val="24"/>
          <w:u w:val="single"/>
        </w:rPr>
        <w:t xml:space="preserve"> 浙江省隧道工程集团有限公司 </w:t>
      </w:r>
    </w:p>
    <w:p w14:paraId="667B34F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出卖人（以下简称乙方）：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64239FF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莱州瑞海1#斜坡道TBM法开拓工程</w:t>
      </w:r>
      <w:r>
        <w:rPr>
          <w:rFonts w:hint="eastAsia" w:ascii="宋体" w:hAnsi="宋体" w:eastAsia="宋体" w:cs="宋体"/>
          <w:sz w:val="24"/>
          <w:szCs w:val="24"/>
          <w:u w:val="single"/>
        </w:rPr>
        <w:t xml:space="preserve"> </w:t>
      </w:r>
      <w:r>
        <w:rPr>
          <w:rFonts w:hint="eastAsia" w:ascii="宋体" w:hAnsi="宋体" w:eastAsia="宋体" w:cs="宋体"/>
          <w:sz w:val="24"/>
          <w:szCs w:val="24"/>
        </w:rPr>
        <w:t>工程需要，购买乙方物资，根据《中华人民共和国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》等相关法律之规定，经双方协商一致，签订本合同。</w:t>
      </w:r>
    </w:p>
    <w:p w14:paraId="71EBD4B0">
      <w:pPr>
        <w:pStyle w:val="26"/>
        <w:keepNext w:val="0"/>
        <w:keepLines w:val="0"/>
        <w:pageBreakBefore w:val="0"/>
        <w:widowControl/>
        <w:numPr>
          <w:ilvl w:val="0"/>
          <w:numId w:val="2"/>
        </w:numPr>
        <w:kinsoku w:val="0"/>
        <w:wordWrap/>
        <w:overflowPunct/>
        <w:topLinePunct w:val="0"/>
        <w:autoSpaceDE w:val="0"/>
        <w:autoSpaceDN w:val="0"/>
        <w:bidi w:val="0"/>
        <w:adjustRightInd w:val="0"/>
        <w:snapToGrid w:val="0"/>
        <w:spacing w:line="400" w:lineRule="exact"/>
        <w:ind w:firstLineChars="0"/>
        <w:textAlignment w:val="baseline"/>
        <w:rPr>
          <w:rFonts w:hint="eastAsia" w:ascii="宋体" w:hAnsi="宋体" w:eastAsia="宋体" w:cs="宋体"/>
          <w:sz w:val="24"/>
          <w:szCs w:val="24"/>
        </w:rPr>
      </w:pPr>
      <w:r>
        <w:rPr>
          <w:rFonts w:hint="eastAsia" w:ascii="宋体" w:hAnsi="宋体" w:eastAsia="宋体" w:cs="宋体"/>
          <w:sz w:val="24"/>
          <w:szCs w:val="24"/>
        </w:rPr>
        <w:t>供料工程</w:t>
      </w:r>
    </w:p>
    <w:p w14:paraId="4C9736F2">
      <w:pPr>
        <w:pStyle w:val="26"/>
        <w:keepNext w:val="0"/>
        <w:keepLines w:val="0"/>
        <w:pageBreakBefore w:val="0"/>
        <w:widowControl/>
        <w:numPr>
          <w:ilvl w:val="1"/>
          <w:numId w:val="3"/>
        </w:numPr>
        <w:kinsoku w:val="0"/>
        <w:wordWrap/>
        <w:overflowPunct/>
        <w:topLinePunct w:val="0"/>
        <w:autoSpaceDE w:val="0"/>
        <w:autoSpaceDN w:val="0"/>
        <w:bidi w:val="0"/>
        <w:adjustRightInd w:val="0"/>
        <w:snapToGrid w:val="0"/>
        <w:spacing w:line="400" w:lineRule="exact"/>
        <w:ind w:firstLineChars="0"/>
        <w:textAlignment w:val="baseline"/>
        <w:rPr>
          <w:rFonts w:hint="eastAsia" w:ascii="宋体" w:hAnsi="宋体" w:eastAsia="宋体" w:cs="宋体"/>
          <w:sz w:val="24"/>
          <w:szCs w:val="24"/>
        </w:rPr>
      </w:pPr>
      <w:r>
        <w:rPr>
          <w:rFonts w:hint="eastAsia" w:ascii="宋体" w:hAnsi="宋体" w:eastAsia="宋体" w:cs="宋体"/>
          <w:sz w:val="24"/>
          <w:szCs w:val="24"/>
        </w:rPr>
        <w:t>本合同项下的物资用于下述工程：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莱州市瑞海矿业1#斜坡道TBM法开拓工程</w:t>
      </w:r>
      <w:r>
        <w:rPr>
          <w:rFonts w:hint="eastAsia" w:ascii="宋体" w:hAnsi="宋体" w:eastAsia="宋体" w:cs="宋体"/>
          <w:sz w:val="24"/>
          <w:szCs w:val="24"/>
          <w:u w:val="single"/>
        </w:rPr>
        <w:t xml:space="preserve"> </w:t>
      </w:r>
    </w:p>
    <w:p w14:paraId="4E9B8B9D">
      <w:pPr>
        <w:pStyle w:val="26"/>
        <w:keepNext w:val="0"/>
        <w:keepLines w:val="0"/>
        <w:pageBreakBefore w:val="0"/>
        <w:widowControl/>
        <w:numPr>
          <w:ilvl w:val="1"/>
          <w:numId w:val="3"/>
        </w:numPr>
        <w:kinsoku w:val="0"/>
        <w:wordWrap/>
        <w:overflowPunct/>
        <w:topLinePunct w:val="0"/>
        <w:autoSpaceDE w:val="0"/>
        <w:autoSpaceDN w:val="0"/>
        <w:bidi w:val="0"/>
        <w:adjustRightInd w:val="0"/>
        <w:snapToGrid w:val="0"/>
        <w:spacing w:line="400" w:lineRule="exact"/>
        <w:ind w:firstLineChars="0"/>
        <w:textAlignment w:val="baseline"/>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xml:space="preserve"> 山东省烟台市莱州市三山岛</w:t>
      </w:r>
      <w:r>
        <w:rPr>
          <w:rFonts w:hint="eastAsia" w:ascii="宋体" w:hAnsi="宋体" w:eastAsia="宋体" w:cs="宋体"/>
          <w:sz w:val="24"/>
          <w:szCs w:val="24"/>
          <w:u w:val="single"/>
          <w:lang w:val="en-US" w:eastAsia="zh-CN"/>
        </w:rPr>
        <w:t>街道</w:t>
      </w:r>
      <w:r>
        <w:rPr>
          <w:rFonts w:hint="eastAsia" w:ascii="宋体" w:hAnsi="宋体" w:eastAsia="宋体" w:cs="宋体"/>
          <w:sz w:val="24"/>
          <w:szCs w:val="24"/>
          <w:u w:val="single"/>
        </w:rPr>
        <w:t>瑞海矿业</w:t>
      </w:r>
      <w:r>
        <w:rPr>
          <w:rFonts w:hint="eastAsia" w:ascii="宋体" w:hAnsi="宋体" w:eastAsia="宋体" w:cs="宋体"/>
          <w:sz w:val="24"/>
          <w:szCs w:val="24"/>
          <w:u w:val="single"/>
          <w:lang w:val="en-US" w:eastAsia="zh-CN"/>
        </w:rPr>
        <w:t>有限公司场区</w:t>
      </w:r>
      <w:r>
        <w:rPr>
          <w:rFonts w:hint="eastAsia" w:ascii="宋体" w:hAnsi="宋体" w:eastAsia="宋体" w:cs="宋体"/>
          <w:sz w:val="24"/>
          <w:szCs w:val="24"/>
          <w:u w:val="single"/>
        </w:rPr>
        <w:t xml:space="preserve"> </w:t>
      </w:r>
    </w:p>
    <w:p w14:paraId="0909406B">
      <w:pPr>
        <w:pStyle w:val="26"/>
        <w:keepNext w:val="0"/>
        <w:keepLines w:val="0"/>
        <w:pageBreakBefore w:val="0"/>
        <w:widowControl/>
        <w:numPr>
          <w:ilvl w:val="1"/>
          <w:numId w:val="3"/>
        </w:numPr>
        <w:kinsoku w:val="0"/>
        <w:wordWrap/>
        <w:overflowPunct/>
        <w:topLinePunct w:val="0"/>
        <w:autoSpaceDE w:val="0"/>
        <w:autoSpaceDN w:val="0"/>
        <w:bidi w:val="0"/>
        <w:adjustRightInd w:val="0"/>
        <w:snapToGrid w:val="0"/>
        <w:spacing w:line="400" w:lineRule="exact"/>
        <w:ind w:firstLineChars="0"/>
        <w:textAlignment w:val="baseline"/>
        <w:rPr>
          <w:rFonts w:hint="eastAsia" w:ascii="宋体" w:hAnsi="宋体" w:eastAsia="宋体" w:cs="宋体"/>
          <w:sz w:val="24"/>
          <w:szCs w:val="24"/>
        </w:rPr>
      </w:pPr>
      <w:r>
        <w:rPr>
          <w:rFonts w:hint="eastAsia" w:ascii="宋体" w:hAnsi="宋体" w:eastAsia="宋体" w:cs="宋体"/>
          <w:sz w:val="24"/>
          <w:szCs w:val="24"/>
        </w:rPr>
        <w:t>出卖人（乙方）增值税纳税人资格：</w:t>
      </w:r>
      <w:r>
        <w:rPr>
          <w:rFonts w:hint="eastAsia" w:ascii="宋体" w:hAnsi="宋体" w:eastAsia="宋体" w:cs="宋体"/>
          <w:sz w:val="24"/>
          <w:szCs w:val="24"/>
          <w:u w:val="single"/>
        </w:rPr>
        <w:t xml:space="preserve"> 一般纳税人 </w:t>
      </w:r>
      <w:r>
        <w:rPr>
          <w:rFonts w:hint="eastAsia" w:ascii="宋体" w:hAnsi="宋体" w:eastAsia="宋体" w:cs="宋体"/>
          <w:sz w:val="24"/>
          <w:szCs w:val="24"/>
        </w:rPr>
        <w:t>（一般纳税人/小规模纳税人）</w:t>
      </w:r>
    </w:p>
    <w:p w14:paraId="0DAD73D0">
      <w:pPr>
        <w:keepNext w:val="0"/>
        <w:keepLines w:val="0"/>
        <w:pageBreakBefore w:val="0"/>
        <w:widowControl/>
        <w:kinsoku w:val="0"/>
        <w:wordWrap/>
        <w:overflowPunct/>
        <w:topLinePunct w:val="0"/>
        <w:autoSpaceDE w:val="0"/>
        <w:autoSpaceDN w:val="0"/>
        <w:bidi w:val="0"/>
        <w:adjustRightInd w:val="0"/>
        <w:snapToGrid w:val="0"/>
        <w:spacing w:line="400" w:lineRule="exact"/>
        <w:ind w:firstLineChars="0"/>
        <w:textAlignment w:val="baseline"/>
        <w:rPr>
          <w:rFonts w:hint="eastAsia" w:ascii="宋体" w:hAnsi="宋体" w:eastAsia="宋体" w:cs="宋体"/>
          <w:sz w:val="24"/>
          <w:szCs w:val="24"/>
        </w:rPr>
      </w:pPr>
      <w:r>
        <w:rPr>
          <w:rFonts w:hint="eastAsia" w:ascii="宋体" w:hAnsi="宋体" w:eastAsia="宋体" w:cs="宋体"/>
          <w:sz w:val="24"/>
          <w:szCs w:val="24"/>
        </w:rPr>
        <w:t xml:space="preserve">  第二条 货物名称、规格型号、材质、单价及计划数量等</w:t>
      </w:r>
    </w:p>
    <w:tbl>
      <w:tblPr>
        <w:tblStyle w:val="14"/>
        <w:tblW w:w="9866" w:type="dxa"/>
        <w:tblInd w:w="-459"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blGrid>
        <w:gridCol w:w="1676"/>
        <w:gridCol w:w="2325"/>
        <w:gridCol w:w="1200"/>
        <w:gridCol w:w="885"/>
        <w:gridCol w:w="577"/>
        <w:gridCol w:w="1308"/>
        <w:gridCol w:w="1160"/>
        <w:gridCol w:w="735"/>
      </w:tblGrid>
      <w:tr w14:paraId="7349A097">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c>
          <w:tcPr>
            <w:tcW w:w="1676" w:type="dxa"/>
            <w:tcBorders>
              <w:top w:val="single" w:color="F79646" w:themeColor="accent6" w:sz="8" w:space="0"/>
              <w:left w:val="single" w:color="F79646" w:themeColor="accent6" w:sz="8" w:space="0"/>
              <w:bottom w:val="single" w:color="F79646" w:themeColor="accent6" w:sz="18" w:space="0"/>
              <w:right w:val="single" w:color="F79646" w:themeColor="accent6" w:sz="8" w:space="0"/>
              <w:insideH w:val="single" w:sz="18" w:space="0"/>
              <w:insideV w:val="single" w:sz="8" w:space="0"/>
            </w:tcBorders>
            <w:vAlign w:val="center"/>
          </w:tcPr>
          <w:p w14:paraId="0D31EEA1">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firstLine="0" w:firstLineChars="0"/>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货物名称</w:t>
            </w:r>
          </w:p>
        </w:tc>
        <w:tc>
          <w:tcPr>
            <w:tcW w:w="2325"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vAlign w:val="center"/>
          </w:tcPr>
          <w:p w14:paraId="639B023A">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firstLine="0" w:firstLineChars="0"/>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200"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vAlign w:val="center"/>
          </w:tcPr>
          <w:p w14:paraId="31883C5E">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firstLine="0" w:firstLineChars="0"/>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材质、性能参数</w:t>
            </w:r>
          </w:p>
        </w:tc>
        <w:tc>
          <w:tcPr>
            <w:tcW w:w="885"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vAlign w:val="center"/>
          </w:tcPr>
          <w:p w14:paraId="1615B658">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firstLine="0" w:firstLineChars="0"/>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品牌或厂家</w:t>
            </w:r>
          </w:p>
        </w:tc>
        <w:tc>
          <w:tcPr>
            <w:tcW w:w="577"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vAlign w:val="center"/>
          </w:tcPr>
          <w:p w14:paraId="5AA80A5C">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firstLine="0" w:firstLineChars="0"/>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1308"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vAlign w:val="center"/>
          </w:tcPr>
          <w:p w14:paraId="19A30653">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firstLine="0" w:firstLineChars="0"/>
              <w:jc w:val="center"/>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单价（元）</w:t>
            </w:r>
          </w:p>
        </w:tc>
        <w:tc>
          <w:tcPr>
            <w:tcW w:w="1160"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vAlign w:val="center"/>
          </w:tcPr>
          <w:p w14:paraId="58787EE6">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firstLine="0" w:firstLineChars="0"/>
              <w:jc w:val="center"/>
              <w:textAlignment w:val="baseline"/>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计划数量</w:t>
            </w:r>
          </w:p>
        </w:tc>
        <w:tc>
          <w:tcPr>
            <w:tcW w:w="735"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vAlign w:val="center"/>
          </w:tcPr>
          <w:p w14:paraId="322D2001">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firstLine="0" w:firstLineChars="0"/>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备注</w:t>
            </w:r>
          </w:p>
        </w:tc>
      </w:tr>
      <w:tr w14:paraId="7A39F109">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c>
          <w:tcPr>
            <w:tcW w:w="1676"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727E3C44">
            <w:pPr>
              <w:bidi w:val="0"/>
              <w:jc w:val="center"/>
              <w:rPr>
                <w:rFonts w:hint="eastAsia" w:ascii="宋体" w:hAnsi="宋体" w:eastAsia="宋体" w:cs="宋体"/>
                <w:b/>
                <w:bCs/>
                <w:sz w:val="24"/>
                <w:szCs w:val="24"/>
              </w:rPr>
            </w:pPr>
            <w:r>
              <w:rPr>
                <w:rFonts w:hint="eastAsia" w:ascii="宋体" w:hAnsi="宋体" w:eastAsia="宋体" w:cs="宋体"/>
                <w:sz w:val="24"/>
                <w:szCs w:val="24"/>
                <w:lang w:val="en-US" w:eastAsia="zh-CN"/>
              </w:rPr>
              <w:t>矿用高压电缆</w:t>
            </w:r>
          </w:p>
        </w:tc>
        <w:tc>
          <w:tcPr>
            <w:tcW w:w="232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1AD9B9AC">
            <w:pPr>
              <w:bidi w:val="0"/>
              <w:jc w:val="center"/>
              <w:rPr>
                <w:rFonts w:hint="eastAsia" w:ascii="宋体" w:hAnsi="宋体" w:eastAsia="宋体" w:cs="宋体"/>
                <w:sz w:val="24"/>
                <w:szCs w:val="24"/>
                <w:highlight w:val="none"/>
                <w:lang w:val="en-US"/>
              </w:rPr>
            </w:pPr>
            <w:r>
              <w:rPr>
                <w:rFonts w:hint="default" w:ascii="宋体" w:hAnsi="宋体" w:eastAsia="宋体" w:cs="宋体"/>
                <w:sz w:val="24"/>
                <w:szCs w:val="24"/>
                <w:lang w:val="en-US" w:eastAsia="zh-CN"/>
              </w:rPr>
              <w:t>WD-MYJY</w:t>
            </w:r>
            <w:r>
              <w:rPr>
                <w:rFonts w:hint="eastAsia" w:ascii="宋体" w:hAnsi="宋体" w:eastAsia="宋体" w:cs="宋体"/>
                <w:sz w:val="24"/>
                <w:szCs w:val="24"/>
                <w:lang w:val="en-US" w:eastAsia="zh-CN"/>
              </w:rPr>
              <w:t>23 8.7/10kV 3*70</w:t>
            </w:r>
          </w:p>
        </w:tc>
        <w:tc>
          <w:tcPr>
            <w:tcW w:w="120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7B0C8A50">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z w:val="24"/>
                <w:szCs w:val="24"/>
                <w:highlight w:val="none"/>
                <w:lang w:val="en-US"/>
              </w:rPr>
            </w:pPr>
          </w:p>
        </w:tc>
        <w:tc>
          <w:tcPr>
            <w:tcW w:w="88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42E5A7F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z w:val="24"/>
                <w:szCs w:val="24"/>
                <w:highlight w:val="none"/>
                <w:lang w:val="en-US" w:eastAsia="zh-CN"/>
              </w:rPr>
            </w:pPr>
          </w:p>
        </w:tc>
        <w:tc>
          <w:tcPr>
            <w:tcW w:w="577"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2833E19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m</w:t>
            </w:r>
          </w:p>
        </w:tc>
        <w:tc>
          <w:tcPr>
            <w:tcW w:w="1308"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4BF48D0B">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z w:val="24"/>
                <w:szCs w:val="24"/>
                <w:highlight w:val="none"/>
                <w:lang w:val="en-US" w:eastAsia="zh-CN"/>
              </w:rPr>
            </w:pPr>
          </w:p>
        </w:tc>
        <w:tc>
          <w:tcPr>
            <w:tcW w:w="116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3410BA9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8000</w:t>
            </w:r>
          </w:p>
        </w:tc>
        <w:tc>
          <w:tcPr>
            <w:tcW w:w="73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77D69F40">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z w:val="24"/>
                <w:szCs w:val="24"/>
              </w:rPr>
            </w:pPr>
          </w:p>
        </w:tc>
      </w:tr>
      <w:tr w14:paraId="4098FCD6">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c>
          <w:tcPr>
            <w:tcW w:w="1676"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20A084A5">
            <w:pPr>
              <w:bidi w:val="0"/>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矿用高压电缆</w:t>
            </w:r>
          </w:p>
        </w:tc>
        <w:tc>
          <w:tcPr>
            <w:tcW w:w="232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346326A7">
            <w:pPr>
              <w:bidi w:val="0"/>
              <w:jc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lang w:val="en-US" w:eastAsia="zh-CN"/>
              </w:rPr>
              <w:t>WD-MYJY</w:t>
            </w:r>
            <w:r>
              <w:rPr>
                <w:rFonts w:hint="eastAsia" w:ascii="宋体" w:hAnsi="宋体" w:eastAsia="宋体" w:cs="宋体"/>
                <w:sz w:val="24"/>
                <w:szCs w:val="24"/>
                <w:lang w:val="en-US" w:eastAsia="zh-CN"/>
              </w:rPr>
              <w:t>23 8.7/10kV 3*50</w:t>
            </w:r>
          </w:p>
        </w:tc>
        <w:tc>
          <w:tcPr>
            <w:tcW w:w="120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2931AE6F">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bCs w:val="0"/>
                <w:sz w:val="24"/>
                <w:szCs w:val="24"/>
                <w:lang w:val="en-US" w:eastAsia="zh-CN"/>
              </w:rPr>
            </w:pPr>
          </w:p>
        </w:tc>
        <w:tc>
          <w:tcPr>
            <w:tcW w:w="88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27C0094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z w:val="24"/>
                <w:szCs w:val="24"/>
                <w:highlight w:val="none"/>
                <w:lang w:val="en-US" w:eastAsia="zh-CN"/>
              </w:rPr>
            </w:pPr>
          </w:p>
        </w:tc>
        <w:tc>
          <w:tcPr>
            <w:tcW w:w="577"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31C46D4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m</w:t>
            </w:r>
          </w:p>
        </w:tc>
        <w:tc>
          <w:tcPr>
            <w:tcW w:w="1308"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03402DB2">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bCs w:val="0"/>
                <w:sz w:val="24"/>
                <w:szCs w:val="24"/>
                <w:lang w:val="en-US" w:eastAsia="zh-CN"/>
              </w:rPr>
            </w:pPr>
          </w:p>
        </w:tc>
        <w:tc>
          <w:tcPr>
            <w:tcW w:w="116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1603F9A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3000</w:t>
            </w:r>
          </w:p>
        </w:tc>
        <w:tc>
          <w:tcPr>
            <w:tcW w:w="73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6FE48EE7">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bCs w:val="0"/>
                <w:sz w:val="24"/>
                <w:szCs w:val="24"/>
                <w:lang w:val="en-US" w:eastAsia="zh-CN"/>
              </w:rPr>
            </w:pPr>
          </w:p>
        </w:tc>
      </w:tr>
      <w:tr w14:paraId="74503123">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c>
          <w:tcPr>
            <w:tcW w:w="1676"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66573486">
            <w:pPr>
              <w:bidi w:val="0"/>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矿用低压电缆</w:t>
            </w:r>
          </w:p>
        </w:tc>
        <w:tc>
          <w:tcPr>
            <w:tcW w:w="232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6316EFD5">
            <w:pPr>
              <w:bidi w:val="0"/>
              <w:jc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lang w:val="en-US" w:eastAsia="zh-CN"/>
              </w:rPr>
              <w:t>MY</w:t>
            </w:r>
            <w:r>
              <w:rPr>
                <w:rFonts w:hint="eastAsia" w:ascii="宋体" w:hAnsi="宋体" w:eastAsia="宋体" w:cs="宋体"/>
                <w:sz w:val="24"/>
                <w:szCs w:val="24"/>
                <w:lang w:val="en-US" w:eastAsia="zh-CN"/>
              </w:rPr>
              <w:t xml:space="preserve"> 0.38/0.66kv 3*70+1*35</w:t>
            </w:r>
          </w:p>
        </w:tc>
        <w:tc>
          <w:tcPr>
            <w:tcW w:w="120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016596A0">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bCs w:val="0"/>
                <w:sz w:val="24"/>
                <w:szCs w:val="24"/>
                <w:lang w:val="en-US" w:eastAsia="zh-CN"/>
              </w:rPr>
            </w:pPr>
          </w:p>
        </w:tc>
        <w:tc>
          <w:tcPr>
            <w:tcW w:w="88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50826DF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z w:val="24"/>
                <w:szCs w:val="24"/>
                <w:highlight w:val="none"/>
                <w:lang w:val="en-US" w:eastAsia="zh-CN"/>
              </w:rPr>
            </w:pPr>
          </w:p>
        </w:tc>
        <w:tc>
          <w:tcPr>
            <w:tcW w:w="577"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0C34B78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m</w:t>
            </w:r>
          </w:p>
        </w:tc>
        <w:tc>
          <w:tcPr>
            <w:tcW w:w="1308"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7BD28AAD">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bCs w:val="0"/>
                <w:sz w:val="24"/>
                <w:szCs w:val="24"/>
                <w:lang w:val="en-US" w:eastAsia="zh-CN"/>
              </w:rPr>
            </w:pPr>
          </w:p>
        </w:tc>
        <w:tc>
          <w:tcPr>
            <w:tcW w:w="116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10CF73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4000</w:t>
            </w:r>
          </w:p>
        </w:tc>
        <w:tc>
          <w:tcPr>
            <w:tcW w:w="73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6D34F12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bCs w:val="0"/>
                <w:sz w:val="24"/>
                <w:szCs w:val="24"/>
                <w:lang w:val="en-US" w:eastAsia="zh-CN"/>
              </w:rPr>
            </w:pPr>
          </w:p>
        </w:tc>
      </w:tr>
      <w:tr w14:paraId="038E8C68">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c>
          <w:tcPr>
            <w:tcW w:w="1676"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1E8FF30D">
            <w:pPr>
              <w:bidi w:val="0"/>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矿用低压电缆</w:t>
            </w:r>
          </w:p>
        </w:tc>
        <w:tc>
          <w:tcPr>
            <w:tcW w:w="232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0B60E1D3">
            <w:pPr>
              <w:bidi w:val="0"/>
              <w:jc w:val="center"/>
              <w:rPr>
                <w:rFonts w:hint="eastAsia" w:ascii="宋体" w:hAnsi="宋体" w:eastAsia="宋体" w:cs="宋体"/>
                <w:b w:val="0"/>
                <w:bCs w:val="0"/>
                <w:sz w:val="24"/>
                <w:szCs w:val="24"/>
                <w:lang w:val="en-US" w:eastAsia="zh-CN"/>
              </w:rPr>
            </w:pPr>
            <w:r>
              <w:rPr>
                <w:rFonts w:hint="default" w:ascii="宋体" w:hAnsi="宋体" w:eastAsia="宋体" w:cs="宋体"/>
                <w:sz w:val="24"/>
                <w:szCs w:val="24"/>
                <w:lang w:val="en-US" w:eastAsia="zh-CN"/>
              </w:rPr>
              <w:t>MY</w:t>
            </w:r>
            <w:r>
              <w:rPr>
                <w:rFonts w:hint="eastAsia" w:ascii="宋体" w:hAnsi="宋体" w:eastAsia="宋体" w:cs="宋体"/>
                <w:sz w:val="24"/>
                <w:szCs w:val="24"/>
                <w:lang w:val="en-US" w:eastAsia="zh-CN"/>
              </w:rPr>
              <w:t xml:space="preserve"> 0.38/0.66kv 3*50+1*25</w:t>
            </w:r>
          </w:p>
        </w:tc>
        <w:tc>
          <w:tcPr>
            <w:tcW w:w="120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442C7E19">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bCs w:val="0"/>
                <w:sz w:val="24"/>
                <w:szCs w:val="24"/>
                <w:lang w:val="en-US" w:eastAsia="zh-CN"/>
              </w:rPr>
            </w:pPr>
          </w:p>
        </w:tc>
        <w:tc>
          <w:tcPr>
            <w:tcW w:w="88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0678294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bCs w:val="0"/>
                <w:sz w:val="24"/>
                <w:szCs w:val="24"/>
                <w:lang w:val="en-US" w:eastAsia="zh-CN"/>
              </w:rPr>
            </w:pPr>
          </w:p>
        </w:tc>
        <w:tc>
          <w:tcPr>
            <w:tcW w:w="577"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0A61396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m</w:t>
            </w:r>
          </w:p>
        </w:tc>
        <w:tc>
          <w:tcPr>
            <w:tcW w:w="1308"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4F58958A">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bCs w:val="0"/>
                <w:sz w:val="24"/>
                <w:szCs w:val="24"/>
                <w:lang w:val="en-US" w:eastAsia="zh-CN"/>
              </w:rPr>
            </w:pPr>
          </w:p>
        </w:tc>
        <w:tc>
          <w:tcPr>
            <w:tcW w:w="116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75C0F10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2000</w:t>
            </w:r>
          </w:p>
        </w:tc>
        <w:tc>
          <w:tcPr>
            <w:tcW w:w="73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5C789361">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bCs w:val="0"/>
                <w:sz w:val="24"/>
                <w:szCs w:val="24"/>
                <w:lang w:val="en-US" w:eastAsia="zh-CN"/>
              </w:rPr>
            </w:pPr>
          </w:p>
        </w:tc>
      </w:tr>
      <w:tr w14:paraId="0DF53A37">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c>
          <w:tcPr>
            <w:tcW w:w="6086" w:type="dxa"/>
            <w:gridSpan w:val="4"/>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4D9491D9">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合计</w:t>
            </w:r>
          </w:p>
        </w:tc>
        <w:tc>
          <w:tcPr>
            <w:tcW w:w="3780" w:type="dxa"/>
            <w:gridSpan w:val="4"/>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vAlign w:val="center"/>
          </w:tcPr>
          <w:p w14:paraId="1ACC4E26">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bCs w:val="0"/>
                <w:sz w:val="24"/>
                <w:szCs w:val="24"/>
                <w:lang w:val="en-US" w:eastAsia="zh-CN"/>
              </w:rPr>
            </w:pPr>
          </w:p>
        </w:tc>
      </w:tr>
      <w:tr w14:paraId="50F987AF">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c>
          <w:tcPr>
            <w:tcW w:w="1676"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vAlign w:val="center"/>
          </w:tcPr>
          <w:p w14:paraId="496EC745">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备注</w:t>
            </w:r>
          </w:p>
        </w:tc>
        <w:tc>
          <w:tcPr>
            <w:tcW w:w="8190" w:type="dxa"/>
            <w:gridSpan w:val="7"/>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14:paraId="4C4D527A">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0"/>
                <w:w w:val="100"/>
                <w:sz w:val="24"/>
                <w:szCs w:val="24"/>
                <w:highlight w:val="none"/>
              </w:rPr>
              <w:t>报价包含乙方</w:t>
            </w:r>
            <w:r>
              <w:rPr>
                <w:rFonts w:hint="eastAsia" w:ascii="宋体" w:hAnsi="宋体" w:eastAsia="宋体" w:cs="宋体"/>
                <w:spacing w:val="0"/>
                <w:w w:val="100"/>
                <w:sz w:val="24"/>
                <w:szCs w:val="24"/>
                <w:highlight w:val="none"/>
                <w:lang w:val="en-US" w:eastAsia="zh-CN"/>
              </w:rPr>
              <w:t>产品售价</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运输费、</w:t>
            </w:r>
            <w:r>
              <w:rPr>
                <w:rFonts w:hint="eastAsia" w:ascii="宋体" w:hAnsi="宋体" w:eastAsia="宋体" w:cs="宋体"/>
                <w:spacing w:val="0"/>
                <w:w w:val="100"/>
                <w:sz w:val="24"/>
                <w:szCs w:val="24"/>
                <w:highlight w:val="none"/>
              </w:rPr>
              <w:t>利润、税金等为完成本项采购所需全部费用</w:t>
            </w:r>
            <w:r>
              <w:rPr>
                <w:rFonts w:hint="eastAsia" w:ascii="宋体" w:hAnsi="宋体" w:eastAsia="宋体" w:cs="宋体"/>
                <w:spacing w:val="0"/>
                <w:w w:val="100"/>
                <w:sz w:val="24"/>
                <w:szCs w:val="24"/>
                <w:highlight w:val="none"/>
                <w:lang w:eastAsia="zh-CN"/>
              </w:rPr>
              <w:t>，</w:t>
            </w:r>
            <w:r>
              <w:rPr>
                <w:rFonts w:hint="eastAsia" w:ascii="宋体" w:hAnsi="宋体" w:eastAsia="宋体" w:cs="宋体"/>
                <w:spacing w:val="0"/>
                <w:w w:val="100"/>
                <w:sz w:val="24"/>
                <w:szCs w:val="24"/>
                <w:highlight w:val="none"/>
                <w:lang w:val="en-US" w:eastAsia="zh-CN"/>
              </w:rPr>
              <w:t>不含卸车费、电缆盘架费</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甲方将电缆安装后，通知乙方运输电缆盘架，乙方可待下次送货时取回或自行安排物流车辆托运。</w:t>
            </w:r>
            <w:r>
              <w:rPr>
                <w:rFonts w:hint="eastAsia" w:ascii="宋体" w:hAnsi="宋体" w:eastAsia="宋体" w:cs="宋体"/>
                <w:sz w:val="24"/>
                <w:szCs w:val="24"/>
              </w:rPr>
              <w:t>。</w:t>
            </w:r>
          </w:p>
          <w:p w14:paraId="6D72BBA4">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（2）本合同约定的增值税税率为13%，合同执行过程中当遇国家税收调整时，对应不含税单价不变，税率随政策相应变化。</w:t>
            </w:r>
          </w:p>
        </w:tc>
      </w:tr>
    </w:tbl>
    <w:p w14:paraId="293CEC27">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第三条 货物质量要求</w:t>
      </w:r>
    </w:p>
    <w:p w14:paraId="01075DA4">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3.1 质量要求及验收标准的约定</w:t>
      </w:r>
    </w:p>
    <w:p w14:paraId="66BD2D30">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firstLineChars="0"/>
        <w:textAlignment w:val="baseline"/>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符合</w:t>
      </w:r>
      <w:r>
        <w:rPr>
          <w:rFonts w:hint="eastAsia" w:ascii="宋体" w:hAnsi="宋体" w:eastAsia="宋体" w:cs="宋体"/>
          <w:sz w:val="24"/>
          <w:szCs w:val="24"/>
          <w:u w:val="single"/>
          <w:lang w:val="en-US" w:eastAsia="zh-CN"/>
        </w:rPr>
        <w:t>国家规定的金属非金属矿山矿用电缆要求</w:t>
      </w:r>
      <w:r>
        <w:rPr>
          <w:rFonts w:hint="eastAsia" w:ascii="宋体" w:hAnsi="宋体" w:eastAsia="宋体" w:cs="宋体"/>
          <w:sz w:val="24"/>
          <w:szCs w:val="24"/>
          <w:u w:val="none"/>
        </w:rPr>
        <w:t>。</w:t>
      </w:r>
    </w:p>
    <w:p w14:paraId="54A3422D">
      <w:pPr>
        <w:keepNext w:val="0"/>
        <w:keepLines w:val="0"/>
        <w:pageBreakBefore w:val="0"/>
        <w:widowControl/>
        <w:kinsoku w:val="0"/>
        <w:wordWrap/>
        <w:overflowPunct/>
        <w:topLinePunct w:val="0"/>
        <w:autoSpaceDE w:val="0"/>
        <w:autoSpaceDN w:val="0"/>
        <w:bidi w:val="0"/>
        <w:adjustRightInd w:val="0"/>
        <w:snapToGrid w:val="0"/>
        <w:spacing w:line="400" w:lineRule="exact"/>
        <w:ind w:firstLine="360" w:firstLineChars="150"/>
        <w:textAlignment w:val="baseline"/>
        <w:rPr>
          <w:rFonts w:hint="eastAsia" w:ascii="宋体" w:hAnsi="宋体" w:eastAsia="宋体" w:cs="宋体"/>
          <w:sz w:val="24"/>
          <w:szCs w:val="24"/>
        </w:rPr>
      </w:pPr>
      <w:r>
        <w:rPr>
          <w:rFonts w:hint="eastAsia" w:ascii="宋体" w:hAnsi="宋体" w:eastAsia="宋体" w:cs="宋体"/>
          <w:sz w:val="24"/>
          <w:szCs w:val="24"/>
        </w:rPr>
        <w:t>3.2 货物质量应符合国家、行业、地方性规范（标准）要求；无国家、行业、地方性规范（标准）的，应符合企业标准，乙方应当提交企业标准，作为合同附件。上述规范（标准）均不存在的，应满足其正常的使用性能要求。</w:t>
      </w:r>
    </w:p>
    <w:p w14:paraId="04191E8D">
      <w:pPr>
        <w:keepNext w:val="0"/>
        <w:keepLines w:val="0"/>
        <w:pageBreakBefore w:val="0"/>
        <w:widowControl/>
        <w:kinsoku w:val="0"/>
        <w:wordWrap/>
        <w:overflowPunct/>
        <w:topLinePunct w:val="0"/>
        <w:autoSpaceDE w:val="0"/>
        <w:autoSpaceDN w:val="0"/>
        <w:bidi w:val="0"/>
        <w:adjustRightInd w:val="0"/>
        <w:snapToGrid w:val="0"/>
        <w:spacing w:line="400" w:lineRule="exact"/>
        <w:ind w:firstLine="360" w:firstLineChars="150"/>
        <w:textAlignment w:val="baseline"/>
        <w:rPr>
          <w:rFonts w:hint="eastAsia" w:ascii="宋体" w:hAnsi="宋体" w:eastAsia="宋体" w:cs="宋体"/>
          <w:sz w:val="24"/>
          <w:szCs w:val="24"/>
        </w:rPr>
      </w:pPr>
      <w:r>
        <w:rPr>
          <w:rFonts w:hint="eastAsia" w:ascii="宋体" w:hAnsi="宋体" w:eastAsia="宋体" w:cs="宋体"/>
          <w:sz w:val="24"/>
          <w:szCs w:val="24"/>
        </w:rPr>
        <w:t>3.3 货物的质量要求应符合有关施工图纸及设计文件要求，有关图纸及设计文件作为合同附件。</w:t>
      </w:r>
    </w:p>
    <w:p w14:paraId="5911BAFD">
      <w:pPr>
        <w:keepNext w:val="0"/>
        <w:keepLines w:val="0"/>
        <w:pageBreakBefore w:val="0"/>
        <w:widowControl/>
        <w:kinsoku w:val="0"/>
        <w:wordWrap/>
        <w:overflowPunct/>
        <w:topLinePunct w:val="0"/>
        <w:autoSpaceDE w:val="0"/>
        <w:autoSpaceDN w:val="0"/>
        <w:bidi w:val="0"/>
        <w:adjustRightInd w:val="0"/>
        <w:snapToGrid w:val="0"/>
        <w:spacing w:line="400" w:lineRule="exact"/>
        <w:ind w:firstLine="360" w:firstLineChars="150"/>
        <w:textAlignment w:val="baseline"/>
        <w:rPr>
          <w:rFonts w:hint="eastAsia" w:ascii="宋体" w:hAnsi="宋体" w:eastAsia="宋体" w:cs="宋体"/>
          <w:sz w:val="24"/>
          <w:szCs w:val="24"/>
          <w:lang w:eastAsia="zh-CN"/>
        </w:rPr>
      </w:pPr>
      <w:r>
        <w:rPr>
          <w:rFonts w:hint="eastAsia" w:ascii="宋体" w:hAnsi="宋体" w:eastAsia="宋体" w:cs="宋体"/>
          <w:sz w:val="24"/>
          <w:szCs w:val="24"/>
        </w:rPr>
        <w:t>3.4 本次交易采用样品封存、对照样品验收的方式。样品及样品的封存包装物由乙方免费提供，全部货物验收合格后退还乙方。</w:t>
      </w:r>
    </w:p>
    <w:p w14:paraId="07AC27FA">
      <w:pPr>
        <w:keepNext w:val="0"/>
        <w:keepLines w:val="0"/>
        <w:pageBreakBefore w:val="0"/>
        <w:widowControl/>
        <w:kinsoku w:val="0"/>
        <w:wordWrap/>
        <w:overflowPunct/>
        <w:topLinePunct w:val="0"/>
        <w:autoSpaceDE w:val="0"/>
        <w:autoSpaceDN w:val="0"/>
        <w:bidi w:val="0"/>
        <w:adjustRightInd w:val="0"/>
        <w:snapToGrid w:val="0"/>
        <w:spacing w:line="400" w:lineRule="exact"/>
        <w:ind w:firstLine="360" w:firstLineChars="150"/>
        <w:textAlignment w:val="baseline"/>
        <w:rPr>
          <w:rFonts w:hint="eastAsia" w:ascii="宋体" w:hAnsi="宋体" w:eastAsia="宋体" w:cs="宋体"/>
          <w:sz w:val="24"/>
          <w:szCs w:val="24"/>
        </w:rPr>
      </w:pPr>
      <w:r>
        <w:rPr>
          <w:rFonts w:hint="eastAsia" w:ascii="宋体" w:hAnsi="宋体" w:eastAsia="宋体" w:cs="宋体"/>
          <w:sz w:val="24"/>
          <w:szCs w:val="24"/>
        </w:rPr>
        <w:t>3.5 货物质量还应符合乙方承诺的质量标准。乙方报送甲方的书面资料，包括投标文件或单独的报价文件、乙方（或生产厂家）宣传资料及乙方（或生产厂家）公开宣传的内容，均构成其承诺。</w:t>
      </w:r>
    </w:p>
    <w:p w14:paraId="380E0974">
      <w:pPr>
        <w:keepNext w:val="0"/>
        <w:keepLines w:val="0"/>
        <w:pageBreakBefore w:val="0"/>
        <w:widowControl/>
        <w:kinsoku w:val="0"/>
        <w:wordWrap/>
        <w:overflowPunct/>
        <w:topLinePunct w:val="0"/>
        <w:autoSpaceDE w:val="0"/>
        <w:autoSpaceDN w:val="0"/>
        <w:bidi w:val="0"/>
        <w:adjustRightInd w:val="0"/>
        <w:snapToGrid w:val="0"/>
        <w:spacing w:line="400" w:lineRule="exact"/>
        <w:ind w:firstLine="360" w:firstLineChars="150"/>
        <w:textAlignment w:val="baseline"/>
        <w:rPr>
          <w:rFonts w:hint="eastAsia" w:ascii="宋体" w:hAnsi="宋体" w:eastAsia="宋体" w:cs="宋体"/>
          <w:sz w:val="24"/>
          <w:szCs w:val="24"/>
          <w:u w:val="single"/>
        </w:rPr>
      </w:pPr>
      <w:r>
        <w:rPr>
          <w:rFonts w:hint="eastAsia" w:ascii="宋体" w:hAnsi="宋体" w:eastAsia="宋体" w:cs="宋体"/>
          <w:sz w:val="24"/>
          <w:szCs w:val="24"/>
        </w:rPr>
        <w:t>3.6 鉴于甲方对货物质量标准的了解程度不及乙方，本合同所列明的各种质量要求或技术质量标准，应执行最高标准。</w:t>
      </w:r>
    </w:p>
    <w:p w14:paraId="4F3709EF">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第四条  交货时间按下列第（2）种方式确定：</w:t>
      </w:r>
    </w:p>
    <w:p w14:paraId="58EDA46E">
      <w:pPr>
        <w:pStyle w:val="26"/>
        <w:keepNext w:val="0"/>
        <w:keepLines w:val="0"/>
        <w:pageBreakBefore w:val="0"/>
        <w:widowControl/>
        <w:numPr>
          <w:ilvl w:val="0"/>
          <w:numId w:val="4"/>
        </w:numPr>
        <w:kinsoku w:val="0"/>
        <w:wordWrap/>
        <w:overflowPunct/>
        <w:topLinePunct w:val="0"/>
        <w:autoSpaceDE w:val="0"/>
        <w:autoSpaceDN w:val="0"/>
        <w:bidi w:val="0"/>
        <w:adjustRightInd w:val="0"/>
        <w:snapToGrid w:val="0"/>
        <w:spacing w:line="400" w:lineRule="exact"/>
        <w:ind w:firstLineChars="0"/>
        <w:textAlignment w:val="baseline"/>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日时前交付全部货物；</w:t>
      </w:r>
    </w:p>
    <w:p w14:paraId="00B0F14E">
      <w:pPr>
        <w:pStyle w:val="26"/>
        <w:keepNext w:val="0"/>
        <w:keepLines w:val="0"/>
        <w:pageBreakBefore w:val="0"/>
        <w:widowControl/>
        <w:numPr>
          <w:ilvl w:val="0"/>
          <w:numId w:val="4"/>
        </w:numPr>
        <w:kinsoku w:val="0"/>
        <w:wordWrap/>
        <w:overflowPunct/>
        <w:topLinePunct w:val="0"/>
        <w:autoSpaceDE w:val="0"/>
        <w:autoSpaceDN w:val="0"/>
        <w:bidi w:val="0"/>
        <w:adjustRightInd w:val="0"/>
        <w:snapToGrid w:val="0"/>
        <w:spacing w:line="400" w:lineRule="exact"/>
        <w:ind w:firstLineChars="0"/>
        <w:textAlignment w:val="baseline"/>
        <w:rPr>
          <w:rFonts w:hint="eastAsia" w:ascii="宋体" w:hAnsi="宋体" w:eastAsia="宋体" w:cs="宋体"/>
          <w:sz w:val="24"/>
          <w:szCs w:val="24"/>
        </w:rPr>
      </w:pPr>
      <w:r>
        <w:rPr>
          <w:rFonts w:hint="eastAsia" w:ascii="宋体" w:hAnsi="宋体" w:eastAsia="宋体" w:cs="宋体"/>
          <w:sz w:val="24"/>
          <w:szCs w:val="24"/>
        </w:rPr>
        <w:t>分批交货，具体时间由甲方提前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 xml:space="preserve"> </w:t>
      </w:r>
      <w:r>
        <w:rPr>
          <w:rFonts w:hint="eastAsia" w:ascii="宋体" w:hAnsi="宋体" w:eastAsia="宋体" w:cs="宋体"/>
          <w:sz w:val="24"/>
          <w:szCs w:val="24"/>
        </w:rPr>
        <w:t>日通知乙方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乙方接到通知后当日给出交货时间</w:t>
      </w:r>
      <w:r>
        <w:rPr>
          <w:rFonts w:hint="eastAsia" w:ascii="宋体" w:hAnsi="宋体" w:eastAsia="宋体" w:cs="宋体"/>
          <w:sz w:val="24"/>
          <w:szCs w:val="24"/>
        </w:rPr>
        <w:t>。</w:t>
      </w:r>
    </w:p>
    <w:p w14:paraId="53AF8058">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第五条 交货地点</w:t>
      </w:r>
    </w:p>
    <w:p w14:paraId="34A00A3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交货地点：本工程施工地点，由乙方负责将货物装运，并</w:t>
      </w:r>
      <w:r>
        <w:rPr>
          <w:rFonts w:hint="eastAsia" w:ascii="宋体" w:hAnsi="宋体" w:eastAsia="宋体" w:cs="宋体"/>
          <w:sz w:val="24"/>
          <w:szCs w:val="24"/>
          <w:lang w:val="en-US" w:eastAsia="zh-CN"/>
        </w:rPr>
        <w:t>运输</w:t>
      </w:r>
      <w:r>
        <w:rPr>
          <w:rFonts w:hint="eastAsia" w:ascii="宋体" w:hAnsi="宋体" w:eastAsia="宋体" w:cs="宋体"/>
          <w:sz w:val="24"/>
          <w:szCs w:val="24"/>
        </w:rPr>
        <w:t>至工程现场甲方指定的具体位置，运费由乙方承担</w:t>
      </w:r>
      <w:r>
        <w:rPr>
          <w:rFonts w:hint="eastAsia" w:ascii="宋体" w:hAnsi="宋体" w:eastAsia="宋体" w:cs="宋体"/>
          <w:sz w:val="24"/>
          <w:szCs w:val="24"/>
          <w:lang w:eastAsia="zh-CN"/>
        </w:rPr>
        <w:t>，</w:t>
      </w:r>
      <w:r>
        <w:rPr>
          <w:rFonts w:hint="eastAsia" w:ascii="宋体" w:hAnsi="宋体" w:eastAsia="宋体" w:cs="宋体"/>
          <w:b w:val="0"/>
          <w:bCs w:val="0"/>
          <w:color w:val="auto"/>
          <w:sz w:val="24"/>
          <w:szCs w:val="24"/>
          <w:lang w:val="en-US" w:eastAsia="zh-CN"/>
        </w:rPr>
        <w:t>卸车由甲方负责</w:t>
      </w:r>
      <w:r>
        <w:rPr>
          <w:rFonts w:hint="eastAsia" w:ascii="宋体" w:hAnsi="宋体" w:eastAsia="宋体" w:cs="宋体"/>
          <w:b w:val="0"/>
          <w:bCs w:val="0"/>
          <w:color w:val="auto"/>
          <w:sz w:val="24"/>
          <w:szCs w:val="24"/>
          <w:lang w:eastAsia="zh-CN"/>
        </w:rPr>
        <w:t>。</w:t>
      </w:r>
    </w:p>
    <w:p w14:paraId="6058CC6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第六条 货物数量及质量验收</w:t>
      </w:r>
    </w:p>
    <w:p w14:paraId="6D24BF0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6.1 </w:t>
      </w:r>
      <w:r>
        <w:rPr>
          <w:rFonts w:hint="eastAsia" w:ascii="宋体" w:hAnsi="宋体" w:eastAsia="宋体" w:cs="宋体"/>
          <w:color w:val="auto"/>
          <w:sz w:val="24"/>
          <w:szCs w:val="24"/>
          <w:lang w:val="en-US" w:eastAsia="zh-CN"/>
        </w:rPr>
        <w:t>货到现场当日</w:t>
      </w:r>
      <w:r>
        <w:rPr>
          <w:rFonts w:hint="eastAsia" w:ascii="宋体" w:hAnsi="宋体" w:eastAsia="宋体" w:cs="宋体"/>
          <w:sz w:val="24"/>
          <w:szCs w:val="24"/>
        </w:rPr>
        <w:t>甲乙双方共同对货物（包括合同约定的附件等）数量及外观质量进行验收，并在乙方的发货单上签字确认。</w:t>
      </w:r>
    </w:p>
    <w:p w14:paraId="1B38330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FF0000"/>
          <w:sz w:val="24"/>
          <w:szCs w:val="24"/>
          <w:u w:val="single"/>
        </w:rPr>
      </w:pPr>
      <w:r>
        <w:rPr>
          <w:rFonts w:hint="eastAsia" w:ascii="宋体" w:hAnsi="宋体" w:eastAsia="宋体" w:cs="宋体"/>
          <w:sz w:val="24"/>
          <w:szCs w:val="24"/>
        </w:rPr>
        <w:t>数量的验收（或复核）方法、计量规则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依据国家标准抽检电缆长度标尺准确性</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用现场卷尺复测电缆标注长度</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none"/>
          <w:lang w:eastAsia="zh-CN"/>
        </w:rPr>
        <w:t>。</w:t>
      </w:r>
    </w:p>
    <w:p w14:paraId="295AF52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外观质量的验收内容及方法：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甲方现场收货时验收，发现异常有权拒收</w:t>
      </w:r>
      <w:r>
        <w:rPr>
          <w:rFonts w:hint="eastAsia" w:ascii="宋体" w:hAnsi="宋体" w:eastAsia="宋体" w:cs="宋体"/>
          <w:sz w:val="24"/>
          <w:szCs w:val="24"/>
          <w:u w:val="single"/>
        </w:rPr>
        <w:t xml:space="preserve">         </w:t>
      </w:r>
    </w:p>
    <w:p w14:paraId="1606620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 货物经甲方表观检验，如有质量异常现象的，经双方核实后确属质量问题的，甲方有权拒收或退货，并由乙方承担违约责任。</w:t>
      </w:r>
    </w:p>
    <w:p w14:paraId="3BEA414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FF0000"/>
          <w:sz w:val="24"/>
          <w:szCs w:val="24"/>
          <w:lang w:val="en-US" w:eastAsia="zh-CN"/>
        </w:rPr>
      </w:pPr>
      <w:r>
        <w:rPr>
          <w:rFonts w:hint="eastAsia" w:ascii="宋体" w:hAnsi="宋体" w:eastAsia="宋体" w:cs="宋体"/>
          <w:sz w:val="24"/>
          <w:szCs w:val="24"/>
        </w:rPr>
        <w:t>6.3 交货时，乙方向甲方一并提交产品技术质量资料，包括但不限于：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产品质量合格证，煤安或者矿安认证证书、出</w:t>
      </w:r>
      <w:r>
        <w:rPr>
          <w:rFonts w:hint="eastAsia" w:ascii="宋体" w:hAnsi="宋体" w:eastAsia="宋体" w:cs="宋体"/>
          <w:sz w:val="24"/>
          <w:szCs w:val="24"/>
          <w:highlight w:val="none"/>
          <w:u w:val="single"/>
          <w:lang w:val="en-US" w:eastAsia="zh-CN"/>
        </w:rPr>
        <w:t>厂</w:t>
      </w:r>
      <w:r>
        <w:rPr>
          <w:rFonts w:hint="eastAsia" w:ascii="宋体" w:hAnsi="宋体" w:eastAsia="宋体" w:cs="宋体"/>
          <w:sz w:val="24"/>
          <w:szCs w:val="24"/>
          <w:highlight w:val="none"/>
          <w:u w:val="single"/>
        </w:rPr>
        <w:t>检测报告</w:t>
      </w:r>
      <w:r>
        <w:rPr>
          <w:rFonts w:hint="eastAsia" w:ascii="宋体" w:hAnsi="宋体" w:eastAsia="宋体" w:cs="宋体"/>
          <w:sz w:val="24"/>
          <w:szCs w:val="24"/>
          <w:u w:val="single"/>
        </w:rPr>
        <w:t xml:space="preserve">、出库单 </w:t>
      </w:r>
      <w:r>
        <w:rPr>
          <w:rFonts w:hint="eastAsia" w:ascii="宋体" w:hAnsi="宋体" w:eastAsia="宋体" w:cs="宋体"/>
          <w:sz w:val="24"/>
          <w:szCs w:val="24"/>
        </w:rPr>
        <w:t>。</w:t>
      </w:r>
    </w:p>
    <w:p w14:paraId="5FFCE55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6.4 货物进场后，应当进行检测、检验（试验），相关费用由</w:t>
      </w:r>
      <w:r>
        <w:rPr>
          <w:rFonts w:hint="eastAsia" w:ascii="宋体" w:hAnsi="宋体" w:eastAsia="宋体" w:cs="宋体"/>
          <w:sz w:val="24"/>
          <w:szCs w:val="24"/>
          <w:u w:val="single"/>
        </w:rPr>
        <w:t xml:space="preserve"> 甲 </w:t>
      </w:r>
      <w:r>
        <w:rPr>
          <w:rFonts w:hint="eastAsia" w:ascii="宋体" w:hAnsi="宋体" w:eastAsia="宋体" w:cs="宋体"/>
          <w:sz w:val="24"/>
          <w:szCs w:val="24"/>
        </w:rPr>
        <w:t>方承担；检测、检验（试验）的内容及方式为：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电缆规格及电阻率</w:t>
      </w:r>
      <w:r>
        <w:rPr>
          <w:rFonts w:hint="eastAsia" w:ascii="宋体" w:hAnsi="宋体" w:eastAsia="宋体" w:cs="宋体"/>
          <w:sz w:val="24"/>
          <w:szCs w:val="24"/>
          <w:u w:val="single"/>
        </w:rPr>
        <w:t xml:space="preserve"> </w:t>
      </w:r>
      <w:r>
        <w:rPr>
          <w:rFonts w:hint="eastAsia" w:ascii="宋体" w:hAnsi="宋体" w:eastAsia="宋体" w:cs="宋体"/>
          <w:sz w:val="24"/>
          <w:szCs w:val="24"/>
        </w:rPr>
        <w:t>。检测、检验（试验）不合格的，视为货物交付未完成，并由乙方承担违约责任。</w:t>
      </w:r>
    </w:p>
    <w:p w14:paraId="765180D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甲方采取抽样验收合格的，不能视为乙方全部物资质量合格。</w:t>
      </w:r>
    </w:p>
    <w:p w14:paraId="48F105D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6.7 甲方依照法律规定或合同约定</w:t>
      </w:r>
      <w:r>
        <w:rPr>
          <w:rFonts w:hint="eastAsia" w:ascii="宋体" w:hAnsi="宋体" w:eastAsia="宋体" w:cs="宋体"/>
          <w:color w:val="auto"/>
          <w:sz w:val="24"/>
          <w:szCs w:val="24"/>
          <w:lang w:val="en-US" w:eastAsia="zh-CN"/>
        </w:rPr>
        <w:t>将不合格的货物</w:t>
      </w:r>
      <w:r>
        <w:rPr>
          <w:rFonts w:hint="eastAsia" w:ascii="宋体" w:hAnsi="宋体" w:eastAsia="宋体" w:cs="宋体"/>
          <w:color w:val="auto"/>
          <w:sz w:val="24"/>
          <w:szCs w:val="24"/>
        </w:rPr>
        <w:t>退货，乙方</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在</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日内回</w:t>
      </w:r>
      <w:r>
        <w:rPr>
          <w:rFonts w:hint="eastAsia" w:ascii="宋体" w:hAnsi="宋体" w:eastAsia="宋体" w:cs="宋体"/>
          <w:color w:val="auto"/>
          <w:sz w:val="24"/>
          <w:szCs w:val="24"/>
          <w:lang w:val="en-US" w:eastAsia="zh-CN"/>
        </w:rPr>
        <w:t>收</w:t>
      </w:r>
      <w:r>
        <w:rPr>
          <w:rFonts w:hint="eastAsia" w:ascii="宋体" w:hAnsi="宋体" w:eastAsia="宋体" w:cs="宋体"/>
          <w:color w:val="auto"/>
          <w:sz w:val="24"/>
          <w:szCs w:val="24"/>
        </w:rPr>
        <w:t>货物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rPr>
        <w:t>甲方可</w:t>
      </w:r>
      <w:r>
        <w:rPr>
          <w:rFonts w:hint="eastAsia" w:ascii="宋体" w:hAnsi="宋体" w:eastAsia="宋体" w:cs="宋体"/>
          <w:color w:val="auto"/>
          <w:sz w:val="24"/>
          <w:szCs w:val="24"/>
          <w:lang w:val="en-US" w:eastAsia="zh-CN"/>
        </w:rPr>
        <w:t>自行</w:t>
      </w:r>
      <w:r>
        <w:rPr>
          <w:rFonts w:hint="eastAsia" w:ascii="宋体" w:hAnsi="宋体" w:eastAsia="宋体" w:cs="宋体"/>
          <w:color w:val="auto"/>
          <w:sz w:val="24"/>
          <w:szCs w:val="24"/>
        </w:rPr>
        <w:t>处置该货物</w:t>
      </w:r>
      <w:r>
        <w:rPr>
          <w:rFonts w:hint="eastAsia" w:ascii="宋体" w:hAnsi="宋体" w:eastAsia="宋体" w:cs="宋体"/>
          <w:color w:val="auto"/>
          <w:sz w:val="24"/>
          <w:szCs w:val="24"/>
          <w:lang w:eastAsia="zh-CN"/>
        </w:rPr>
        <w:t>。</w:t>
      </w:r>
    </w:p>
    <w:p w14:paraId="6E377D3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第七条 包装、附件</w:t>
      </w:r>
    </w:p>
    <w:p w14:paraId="2633726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7.1 乙方提供的货物包装应符合国家有关同类或类似货物的包装标准，确保与其运输、装卸和储存条件相适应。</w:t>
      </w:r>
    </w:p>
    <w:p w14:paraId="4DCDD9E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关于包装的特别约定：</w:t>
      </w:r>
      <w:r>
        <w:rPr>
          <w:rFonts w:hint="eastAsia" w:ascii="宋体" w:hAnsi="宋体" w:eastAsia="宋体" w:cs="宋体"/>
          <w:sz w:val="24"/>
          <w:szCs w:val="24"/>
          <w:u w:val="single"/>
        </w:rPr>
        <w:t xml:space="preserve">              /             </w:t>
      </w:r>
    </w:p>
    <w:p w14:paraId="265E54B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7.2 乙方应当向甲方提供相应的附件（专门与货物配套使用的配件、小型安装工具、小型检测仪器等），包括但不限于：</w:t>
      </w:r>
      <w:r>
        <w:rPr>
          <w:rFonts w:hint="eastAsia" w:ascii="宋体" w:hAnsi="宋体" w:eastAsia="宋体" w:cs="宋体"/>
          <w:sz w:val="24"/>
          <w:szCs w:val="24"/>
          <w:u w:val="single"/>
        </w:rPr>
        <w:t xml:space="preserve">            /                </w:t>
      </w:r>
    </w:p>
    <w:p w14:paraId="63137F4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第八条 其他约定</w:t>
      </w:r>
    </w:p>
    <w:p w14:paraId="009079A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8.1 乙方应当对货物涉及的特殊技术、使用及维护应注意的关键问题向甲方人员进行技术交底或培训，相关费用已含在合同价款中。</w:t>
      </w:r>
    </w:p>
    <w:p w14:paraId="154192C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14:paraId="5946DAE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如因乙方违反上述约定，致使甲方蒙受损失，乙方应全部赔偿，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14:paraId="1589536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甲方确保乙方运输车辆进出场地畅通。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14:paraId="06CBE36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乙方车辆进入甲方施工现场，还应服从甲方关于保持现场环境卫生的管理规定，尽量减少噪声和粉尘，严禁野蛮装卸。车辆进入施工现场后如有泥浆、渣土等污物，应清洗后退场。</w:t>
      </w:r>
    </w:p>
    <w:p w14:paraId="1C2003D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第九条 售后服务</w:t>
      </w:r>
    </w:p>
    <w:p w14:paraId="452D78C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9.1 货物验收合格并交付甲方后，乙方仍应对货物质量承担相应的保证责任，具体为：</w:t>
      </w:r>
    </w:p>
    <w:p w14:paraId="50A16CB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质保内容：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阻燃、低烟无卤，</w:t>
      </w:r>
      <w:r>
        <w:rPr>
          <w:rFonts w:hint="eastAsia" w:ascii="宋体" w:hAnsi="宋体" w:eastAsia="宋体" w:cs="宋体"/>
          <w:sz w:val="24"/>
          <w:szCs w:val="24"/>
          <w:u w:val="single"/>
        </w:rPr>
        <w:t xml:space="preserve"> </w:t>
      </w:r>
      <w:r>
        <w:rPr>
          <w:rFonts w:hint="eastAsia" w:ascii="宋体" w:hAnsi="宋体" w:eastAsia="宋体" w:cs="宋体"/>
          <w:sz w:val="24"/>
          <w:szCs w:val="24"/>
        </w:rPr>
        <w:t>；质保期截止时间为：</w:t>
      </w:r>
      <w:r>
        <w:rPr>
          <w:rFonts w:hint="eastAsia" w:ascii="宋体" w:hAnsi="宋体" w:eastAsia="宋体" w:cs="宋体"/>
          <w:sz w:val="24"/>
          <w:szCs w:val="24"/>
          <w:u w:val="single"/>
          <w:lang w:val="en-US" w:eastAsia="zh-CN"/>
        </w:rPr>
        <w:t>货物到场后1年</w:t>
      </w:r>
      <w:r>
        <w:rPr>
          <w:rFonts w:hint="eastAsia" w:ascii="宋体" w:hAnsi="宋体" w:eastAsia="宋体" w:cs="宋体"/>
          <w:sz w:val="24"/>
          <w:szCs w:val="24"/>
        </w:rPr>
        <w:t>；</w:t>
      </w:r>
      <w:r>
        <w:rPr>
          <w:rFonts w:hint="eastAsia" w:ascii="宋体" w:hAnsi="宋体" w:eastAsia="宋体" w:cs="宋体"/>
          <w:color w:val="auto"/>
          <w:sz w:val="24"/>
          <w:szCs w:val="24"/>
        </w:rPr>
        <w:t>质保金为</w:t>
      </w:r>
      <w:r>
        <w:rPr>
          <w:rFonts w:hint="eastAsia" w:ascii="宋体" w:hAnsi="宋体" w:eastAsia="宋体" w:cs="宋体"/>
          <w:sz w:val="24"/>
          <w:szCs w:val="24"/>
        </w:rPr>
        <w:t>总货款</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sz w:val="24"/>
          <w:szCs w:val="24"/>
        </w:rPr>
        <w:t>质保期满后付清，不计利息。</w:t>
      </w:r>
    </w:p>
    <w:p w14:paraId="47FDE8E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9.2 在质保期内，如甲方在操作使用、维护保养方面有任何疑问，乙方应提供技术咨询、指导服务。必要时应在</w:t>
      </w:r>
      <w:r>
        <w:rPr>
          <w:rFonts w:hint="eastAsia" w:ascii="宋体" w:hAnsi="宋体" w:eastAsia="宋体" w:cs="宋体"/>
          <w:sz w:val="24"/>
          <w:szCs w:val="24"/>
          <w:u w:val="single"/>
        </w:rPr>
        <w:t xml:space="preserve"> / </w:t>
      </w:r>
      <w:r>
        <w:rPr>
          <w:rFonts w:hint="eastAsia" w:ascii="宋体" w:hAnsi="宋体" w:eastAsia="宋体" w:cs="宋体"/>
          <w:sz w:val="24"/>
          <w:szCs w:val="24"/>
        </w:rPr>
        <w:t>小时内派人到现场提供报务，否则甲方有权扣除所有质保金。</w:t>
      </w:r>
    </w:p>
    <w:p w14:paraId="337F3A5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9.3 质保期内，如设备出现故障，乙方应在接到甲方通知后</w:t>
      </w:r>
      <w:r>
        <w:rPr>
          <w:rFonts w:hint="eastAsia" w:ascii="宋体" w:hAnsi="宋体" w:eastAsia="宋体" w:cs="宋体"/>
          <w:sz w:val="24"/>
          <w:szCs w:val="24"/>
          <w:u w:val="single"/>
        </w:rPr>
        <w:t xml:space="preserve"> / </w:t>
      </w:r>
      <w:r>
        <w:rPr>
          <w:rFonts w:hint="eastAsia" w:ascii="宋体" w:hAnsi="宋体" w:eastAsia="宋体" w:cs="宋体"/>
          <w:sz w:val="24"/>
          <w:szCs w:val="24"/>
        </w:rPr>
        <w:t>小时内派人赶到现场维修。如属甲方操作不当造成，甲方承担有关费用；如属其他原因，乙方承担有关费用。</w:t>
      </w:r>
    </w:p>
    <w:p w14:paraId="45D5CC6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如乙方接到通知后不能及时赶到现场，或不能在合理期限内修复故障，甲方有权聘请其他单位或人员进行维修，所有实际发生的费用，从质保金中扣除，不足部分向乙方追偿。</w:t>
      </w:r>
    </w:p>
    <w:p w14:paraId="0584796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9.4 验收交付后</w:t>
      </w:r>
      <w:r>
        <w:rPr>
          <w:rFonts w:hint="eastAsia" w:ascii="宋体" w:hAnsi="宋体" w:eastAsia="宋体" w:cs="宋体"/>
          <w:sz w:val="24"/>
          <w:szCs w:val="24"/>
          <w:u w:val="single"/>
        </w:rPr>
        <w:t xml:space="preserve"> / </w:t>
      </w:r>
      <w:r>
        <w:rPr>
          <w:rFonts w:hint="eastAsia" w:ascii="宋体" w:hAnsi="宋体" w:eastAsia="宋体" w:cs="宋体"/>
          <w:sz w:val="24"/>
          <w:szCs w:val="24"/>
        </w:rPr>
        <w:t>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款式），否则，甲方有权要求乙方按该设备价款的1.2倍赔偿。</w:t>
      </w:r>
    </w:p>
    <w:p w14:paraId="5EB2414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第十条 价款调整、结算、发票、付款</w:t>
      </w:r>
    </w:p>
    <w:p w14:paraId="080F5D1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10.1 本合同的价款，按下列第（</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）方式确定：</w:t>
      </w:r>
    </w:p>
    <w:p w14:paraId="02B6E60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rPr>
        <w:t>（1）固定总价，如仅供应部分货物，则按以下方式结算：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p>
    <w:p w14:paraId="525C311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（2）固定单价，不可调价；</w:t>
      </w:r>
    </w:p>
    <w:p w14:paraId="0F8A7D8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default" w:ascii="宋体" w:hAnsi="宋体" w:eastAsia="宋体" w:cs="宋体"/>
          <w:color w:val="auto"/>
          <w:sz w:val="24"/>
          <w:szCs w:val="24"/>
          <w:highlight w:val="yellow"/>
          <w:u w:val="single"/>
          <w:lang w:val="en-US" w:eastAsia="zh-CN"/>
        </w:rPr>
      </w:pPr>
      <w:r>
        <w:rPr>
          <w:rFonts w:hint="eastAsia" w:ascii="宋体" w:hAnsi="宋体" w:eastAsia="宋体" w:cs="宋体"/>
          <w:color w:val="auto"/>
          <w:sz w:val="24"/>
          <w:szCs w:val="24"/>
          <w:highlight w:val="none"/>
        </w:rPr>
        <w:t>（3）可调价，调整因素包括：</w:t>
      </w:r>
      <w:r>
        <w:rPr>
          <w:rFonts w:hint="eastAsia" w:ascii="宋体" w:hAnsi="宋体" w:eastAsia="宋体" w:cs="宋体"/>
          <w:color w:val="auto"/>
          <w:sz w:val="24"/>
          <w:szCs w:val="24"/>
          <w:highlight w:val="none"/>
          <w:u w:val="single"/>
          <w:lang w:val="en-US" w:eastAsia="zh-CN"/>
        </w:rPr>
        <w:t>电缆原材料价格大幅变动</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调价方式为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2024年11月29日上海有色金属网电解铜日均价为基准铜价（73950元/吨），预付款到账当日上海有色金属网电解铜日均价为结算铜价，铜价涨跌700元/吨以内，单价不予调整；铜价每涨幅（下跌）超过700元/吨，单价上（下）调1%。每批次下单前，双方根据上海有色金属网电解铜日均价判断是否调整供货价，根据供货价甲方提交采购计划。提交采购计划后7日内，甲方及时拨付预付款，否则乙方有权拒绝按时供货。</w:t>
      </w:r>
    </w:p>
    <w:p w14:paraId="6B9E89F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10.2 如乙方所供货物不能完全符合合同约定，甲方愿意降低标准接收的，货物价格相应予以降低，具体调整方式为：</w:t>
      </w:r>
      <w:r>
        <w:rPr>
          <w:rFonts w:hint="eastAsia" w:ascii="宋体" w:hAnsi="宋体" w:eastAsia="宋体" w:cs="宋体"/>
          <w:color w:val="auto"/>
          <w:sz w:val="24"/>
          <w:szCs w:val="24"/>
          <w:u w:val="single"/>
        </w:rPr>
        <w:t xml:space="preserve">              /                 </w:t>
      </w:r>
    </w:p>
    <w:p w14:paraId="1E91259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color w:val="auto"/>
          <w:sz w:val="24"/>
          <w:szCs w:val="24"/>
        </w:rPr>
        <w:t>10.3 供货完毕，乙方向甲方提供结算单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即送货清单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，由甲方项目经理签字确认并办理结算。</w:t>
      </w:r>
    </w:p>
    <w:p w14:paraId="3923360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10.4 除非本合同有特别约定，否则，所有税费均已含入本合同价款。乙方每次申请付款前，乙方提供足额的增值税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专用</w:t>
      </w:r>
      <w:r>
        <w:rPr>
          <w:rFonts w:hint="eastAsia" w:ascii="宋体" w:hAnsi="宋体" w:eastAsia="宋体" w:cs="宋体"/>
          <w:sz w:val="24"/>
          <w:szCs w:val="24"/>
          <w:u w:val="single"/>
        </w:rPr>
        <w:t xml:space="preserve"> </w:t>
      </w:r>
      <w:r>
        <w:rPr>
          <w:rFonts w:hint="eastAsia" w:ascii="宋体" w:hAnsi="宋体" w:eastAsia="宋体" w:cs="宋体"/>
          <w:sz w:val="24"/>
          <w:szCs w:val="24"/>
        </w:rPr>
        <w:t>发票。乙方未能提供合法有效的增值税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专用</w:t>
      </w:r>
      <w:r>
        <w:rPr>
          <w:rFonts w:hint="eastAsia" w:ascii="宋体" w:hAnsi="宋体" w:eastAsia="宋体" w:cs="宋体"/>
          <w:sz w:val="24"/>
          <w:szCs w:val="24"/>
          <w:u w:val="single"/>
        </w:rPr>
        <w:t xml:space="preserve"> </w:t>
      </w:r>
      <w:r>
        <w:rPr>
          <w:rFonts w:hint="eastAsia" w:ascii="宋体" w:hAnsi="宋体" w:eastAsia="宋体" w:cs="宋体"/>
          <w:sz w:val="24"/>
          <w:szCs w:val="24"/>
        </w:rPr>
        <w:t>发票的，或乙方提交的增值税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专用</w:t>
      </w:r>
      <w:r>
        <w:rPr>
          <w:rFonts w:hint="eastAsia" w:ascii="宋体" w:hAnsi="宋体" w:eastAsia="宋体" w:cs="宋体"/>
          <w:sz w:val="24"/>
          <w:szCs w:val="24"/>
          <w:u w:val="single"/>
        </w:rPr>
        <w:t xml:space="preserve"> </w:t>
      </w:r>
      <w:r>
        <w:rPr>
          <w:rFonts w:hint="eastAsia" w:ascii="宋体" w:hAnsi="宋体" w:eastAsia="宋体" w:cs="宋体"/>
          <w:sz w:val="24"/>
          <w:szCs w:val="24"/>
        </w:rPr>
        <w:t>发票金额与结算金额不一致的（结算金额以结算单确认为准），应承担合同总额（含增值税）</w:t>
      </w:r>
      <w:r>
        <w:rPr>
          <w:rFonts w:hint="eastAsia" w:ascii="宋体" w:hAnsi="宋体" w:eastAsia="宋体" w:cs="宋体"/>
          <w:color w:val="auto"/>
          <w:sz w:val="24"/>
          <w:szCs w:val="24"/>
          <w:u w:val="single"/>
        </w:rPr>
        <w:t xml:space="preserve"> 4 %</w:t>
      </w:r>
      <w:r>
        <w:rPr>
          <w:rFonts w:hint="eastAsia" w:ascii="宋体" w:hAnsi="宋体" w:eastAsia="宋体" w:cs="宋体"/>
          <w:sz w:val="24"/>
          <w:szCs w:val="24"/>
        </w:rPr>
        <w:t>的违约金，同时甲方有权不予付款。因发票问题使得甲方蒙受损失（包括罚款、处理费用、经营受到影响等）的，乙方应当承担全部责任，并赔偿损失。</w:t>
      </w:r>
    </w:p>
    <w:p w14:paraId="4936368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10.5 付款时间、比例：</w:t>
      </w:r>
      <w:r>
        <w:rPr>
          <w:rFonts w:hint="eastAsia" w:ascii="宋体" w:hAnsi="宋体" w:eastAsia="宋体" w:cs="宋体"/>
          <w:color w:val="auto"/>
          <w:sz w:val="24"/>
          <w:szCs w:val="24"/>
          <w:highlight w:val="none"/>
          <w:u w:val="single"/>
        </w:rPr>
        <w:t>按</w:t>
      </w:r>
      <w:r>
        <w:rPr>
          <w:rFonts w:hint="eastAsia" w:ascii="宋体" w:hAnsi="宋体" w:eastAsia="宋体" w:cs="宋体"/>
          <w:color w:val="auto"/>
          <w:sz w:val="24"/>
          <w:szCs w:val="24"/>
          <w:highlight w:val="none"/>
          <w:u w:val="single"/>
          <w:lang w:val="en-US" w:eastAsia="zh-CN"/>
        </w:rPr>
        <w:t>单次</w:t>
      </w:r>
      <w:r>
        <w:rPr>
          <w:rFonts w:hint="eastAsia" w:ascii="宋体" w:hAnsi="宋体" w:eastAsia="宋体" w:cs="宋体"/>
          <w:color w:val="auto"/>
          <w:sz w:val="24"/>
          <w:szCs w:val="24"/>
          <w:highlight w:val="none"/>
          <w:u w:val="single"/>
        </w:rPr>
        <w:t>实际供货量办理结算，</w:t>
      </w:r>
      <w:r>
        <w:rPr>
          <w:rFonts w:hint="eastAsia" w:ascii="宋体" w:hAnsi="宋体" w:eastAsia="宋体" w:cs="宋体"/>
          <w:color w:val="auto"/>
          <w:sz w:val="24"/>
          <w:szCs w:val="24"/>
          <w:highlight w:val="none"/>
          <w:u w:val="single"/>
          <w:lang w:val="en-US" w:eastAsia="zh-CN"/>
        </w:rPr>
        <w:t>按计划采购量预付30%货款后安排生产，生产周期15天，运输时间3天，到货验收合格后付清全款，电汇支付</w:t>
      </w:r>
    </w:p>
    <w:p w14:paraId="0CC05D2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r>
        <w:rPr>
          <w:rFonts w:hint="eastAsia" w:ascii="宋体" w:hAnsi="宋体" w:eastAsia="宋体" w:cs="宋体"/>
          <w:sz w:val="24"/>
          <w:szCs w:val="24"/>
        </w:rPr>
        <w:t>第十一条 违约责任、合同的解除</w:t>
      </w:r>
    </w:p>
    <w:p w14:paraId="59B8E2D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11.1 甲方未按合同约定的付款期限和比例支付货款的，逾期付款超过一个月，则就应付未付金额部分按照</w:t>
      </w:r>
      <w:r>
        <w:rPr>
          <w:rFonts w:hint="eastAsia" w:ascii="宋体" w:hAnsi="宋体" w:eastAsia="宋体" w:cs="宋体"/>
          <w:color w:val="auto"/>
          <w:sz w:val="24"/>
          <w:szCs w:val="24"/>
          <w:highlight w:val="none"/>
          <w:lang w:val="en-US" w:eastAsia="zh-CN"/>
        </w:rPr>
        <w:t>当月银行存款利息</w:t>
      </w:r>
      <w:r>
        <w:rPr>
          <w:rFonts w:hint="eastAsia" w:ascii="宋体" w:hAnsi="宋体" w:eastAsia="宋体" w:cs="宋体"/>
          <w:sz w:val="24"/>
          <w:szCs w:val="24"/>
          <w:highlight w:val="none"/>
        </w:rPr>
        <w:t>的标准，承担逾期付款违约金。</w:t>
      </w:r>
    </w:p>
    <w:p w14:paraId="44666A9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color w:val="auto"/>
          <w:sz w:val="24"/>
          <w:szCs w:val="24"/>
          <w:lang w:val="en-US" w:eastAsia="zh-CN"/>
        </w:rPr>
        <w:t>因乙方原因</w:t>
      </w:r>
      <w:r>
        <w:rPr>
          <w:rFonts w:hint="eastAsia" w:ascii="宋体" w:hAnsi="宋体" w:eastAsia="宋体" w:cs="宋体"/>
          <w:sz w:val="24"/>
          <w:szCs w:val="24"/>
        </w:rPr>
        <w:t>未按合同约定的时间履行其交货义务（包括安装、调试、检测等义务，如合同有此约定）的，每延迟一日，</w:t>
      </w:r>
      <w:r>
        <w:rPr>
          <w:rFonts w:hint="eastAsia" w:ascii="宋体" w:hAnsi="宋体" w:eastAsia="宋体" w:cs="宋体"/>
          <w:sz w:val="24"/>
          <w:szCs w:val="24"/>
          <w:highlight w:val="none"/>
        </w:rPr>
        <w:t>按</w:t>
      </w:r>
      <w:r>
        <w:rPr>
          <w:rFonts w:hint="eastAsia" w:ascii="宋体" w:hAnsi="宋体" w:eastAsia="宋体" w:cs="宋体"/>
          <w:color w:val="auto"/>
          <w:sz w:val="24"/>
          <w:szCs w:val="24"/>
          <w:highlight w:val="none"/>
          <w:u w:val="single"/>
        </w:rPr>
        <w:t>每日万分之二</w:t>
      </w:r>
      <w:r>
        <w:rPr>
          <w:rFonts w:hint="eastAsia" w:ascii="宋体" w:hAnsi="宋体" w:eastAsia="宋体" w:cs="宋体"/>
          <w:sz w:val="24"/>
          <w:szCs w:val="24"/>
          <w:highlight w:val="none"/>
        </w:rPr>
        <w:t>/日的</w:t>
      </w:r>
      <w:r>
        <w:rPr>
          <w:rFonts w:hint="eastAsia" w:ascii="宋体" w:hAnsi="宋体" w:eastAsia="宋体" w:cs="宋体"/>
          <w:sz w:val="24"/>
          <w:szCs w:val="24"/>
        </w:rPr>
        <w:t>标准承担迟延违约金；甲方工地停工待料产生的费用等实际损失高于该标准的，按实际损失赔偿，乙方迟延供货超过</w:t>
      </w:r>
      <w:r>
        <w:rPr>
          <w:rFonts w:hint="eastAsia" w:ascii="宋体" w:hAnsi="宋体" w:eastAsia="宋体" w:cs="宋体"/>
          <w:sz w:val="24"/>
          <w:szCs w:val="24"/>
          <w:u w:val="single"/>
        </w:rPr>
        <w:t xml:space="preserve">  5 </w:t>
      </w:r>
      <w:r>
        <w:rPr>
          <w:rFonts w:hint="eastAsia" w:ascii="宋体" w:hAnsi="宋体" w:eastAsia="宋体" w:cs="宋体"/>
          <w:sz w:val="24"/>
          <w:szCs w:val="24"/>
        </w:rPr>
        <w:t>日，甲方有权解除合同。</w:t>
      </w:r>
    </w:p>
    <w:p w14:paraId="6F37B2A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乙方供应的货物质量不符合约定或产权不合法，甲方要求更换货物的，执行上款规定。</w:t>
      </w:r>
    </w:p>
    <w:p w14:paraId="2167CD7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11.3因乙方违约，甲方解除合同的，乙方除按11.2条款约定承担迟延供货违约金外，还就额外承担</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highlight w:val="none"/>
          <w:u w:val="single"/>
          <w:lang w:val="en-US" w:eastAsia="zh-CN"/>
        </w:rPr>
        <w:t>计划采购批次货物</w:t>
      </w:r>
      <w:r>
        <w:rPr>
          <w:rFonts w:hint="eastAsia" w:ascii="宋体" w:hAnsi="宋体" w:eastAsia="宋体" w:cs="宋体"/>
          <w:color w:val="auto"/>
          <w:sz w:val="24"/>
          <w:szCs w:val="24"/>
          <w:highlight w:val="none"/>
          <w:u w:val="single"/>
          <w:lang w:eastAsia="zh-CN"/>
        </w:rPr>
        <w:t>金额的</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元违约金，以弥补甲方另行购买所发生的误工及其他损失。</w:t>
      </w:r>
    </w:p>
    <w:p w14:paraId="0408391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11.4 乙方违约的，甲方可从当期应付款中直接扣除相应的违约金，或在结算中扣减相应价款，也可另行追偿。</w:t>
      </w:r>
    </w:p>
    <w:p w14:paraId="4A9450E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第十二条 合同授权</w:t>
      </w:r>
    </w:p>
    <w:p w14:paraId="163617A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12.1 甲方授权下列人员行使本合同履约过程中的各项职权：</w:t>
      </w:r>
    </w:p>
    <w:p w14:paraId="5411E64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王彬</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321284199705134418</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13051863033</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E43A45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职权：收货、接收乙方提交的发票和货物的技术质量证明事宜；</w:t>
      </w:r>
    </w:p>
    <w:p w14:paraId="3CC1FD1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宋鹏程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412326199001065455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15572782298</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1EBFF8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职权：签署结算单据，依据本合同约定处理索赔事宜。</w:t>
      </w:r>
    </w:p>
    <w:p w14:paraId="210770E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未取得甲方书面授权的人员所签署的任何文件、协议，以及获得授权的人员超越书面授权范围所签署的任何文件、协议，一概无效，且甲方对此不承担任何责任。</w:t>
      </w:r>
    </w:p>
    <w:p w14:paraId="54B7E09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12.2 乙方授权下列人员行使本合同履约过程中的各项职权：</w:t>
      </w:r>
    </w:p>
    <w:p w14:paraId="0AE0A15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），全权负责合同的履行，包括但不限于：签署发料单，签收甲方发出的各类通知，确认结算金额，变更合同条款，处理索赔事宜等。</w:t>
      </w:r>
    </w:p>
    <w:p w14:paraId="0838980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12.3 一方如变更授权，应及时书面通知对方。</w:t>
      </w:r>
    </w:p>
    <w:p w14:paraId="1DDA484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第十三条 送达</w:t>
      </w:r>
    </w:p>
    <w:p w14:paraId="4C24731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13.1 乙方可按本合同第十二条约定，向有权限的甲方人员当面送达，由其签收。</w:t>
      </w:r>
    </w:p>
    <w:p w14:paraId="4E62214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13.2 甲方可按以下(1)方式向乙方送达：</w:t>
      </w:r>
    </w:p>
    <w:p w14:paraId="1CC4872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（1）按本合同第十二条约定，向有权限的乙方人员当面送达，或以电话通知方式向其送达，甲方保留的语音通话记录、短信等可作为送达凭据。</w:t>
      </w:r>
    </w:p>
    <w:p w14:paraId="61ECECC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（2）甲方亦可按以下地址邮寄送达：</w:t>
      </w:r>
    </w:p>
    <w:p w14:paraId="20CE1FE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rPr>
        <w:t>乙方地址：</w:t>
      </w:r>
      <w:r>
        <w:rPr>
          <w:rFonts w:hint="eastAsia" w:ascii="宋体" w:hAnsi="宋体" w:eastAsia="宋体" w:cs="宋体"/>
          <w:sz w:val="24"/>
          <w:szCs w:val="24"/>
          <w:u w:val="single"/>
          <w:lang w:val="en-US" w:eastAsia="zh-CN"/>
        </w:rPr>
        <w:t xml:space="preserve">                                          </w:t>
      </w:r>
    </w:p>
    <w:p w14:paraId="01CD4E8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邮    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79D870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rPr>
        <w:t>收 件 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，收件人电话：</w:t>
      </w:r>
      <w:r>
        <w:rPr>
          <w:rFonts w:hint="eastAsia" w:ascii="宋体" w:hAnsi="宋体" w:eastAsia="宋体" w:cs="宋体"/>
          <w:sz w:val="24"/>
          <w:szCs w:val="24"/>
          <w:u w:val="single"/>
          <w:lang w:val="en-US" w:eastAsia="zh-CN"/>
        </w:rPr>
        <w:t xml:space="preserve">                        </w:t>
      </w:r>
    </w:p>
    <w:p w14:paraId="6A28D39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10.3 一方送达方式如发生变更，应及时书面通知对方，否则责任自负。</w:t>
      </w:r>
    </w:p>
    <w:p w14:paraId="441B022E">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第十四条 争议解决</w:t>
      </w:r>
    </w:p>
    <w:p w14:paraId="576D410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全合同在履行过程中发生的争议，如双方当事人协商不成，双方约定采用下列第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种方式解决争议：</w:t>
      </w:r>
    </w:p>
    <w:p w14:paraId="690E2558">
      <w:pPr>
        <w:pStyle w:val="26"/>
        <w:keepNext w:val="0"/>
        <w:keepLines w:val="0"/>
        <w:pageBreakBefore w:val="0"/>
        <w:widowControl/>
        <w:numPr>
          <w:ilvl w:val="0"/>
          <w:numId w:val="5"/>
        </w:numPr>
        <w:kinsoku w:val="0"/>
        <w:wordWrap/>
        <w:overflowPunct/>
        <w:topLinePunct w:val="0"/>
        <w:autoSpaceDE w:val="0"/>
        <w:autoSpaceDN w:val="0"/>
        <w:bidi w:val="0"/>
        <w:adjustRightInd w:val="0"/>
        <w:snapToGrid w:val="0"/>
        <w:spacing w:line="400" w:lineRule="exact"/>
        <w:ind w:firstLineChars="0"/>
        <w:textAlignment w:val="baseline"/>
        <w:rPr>
          <w:rFonts w:hint="eastAsia" w:ascii="宋体" w:hAnsi="宋体" w:eastAsia="宋体" w:cs="宋体"/>
          <w:sz w:val="24"/>
          <w:szCs w:val="24"/>
        </w:rPr>
      </w:pPr>
      <w:r>
        <w:rPr>
          <w:rFonts w:hint="eastAsia" w:ascii="宋体" w:hAnsi="宋体" w:eastAsia="宋体" w:cs="宋体"/>
          <w:sz w:val="24"/>
          <w:szCs w:val="24"/>
        </w:rPr>
        <w:t>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申请仲裁；</w:t>
      </w:r>
    </w:p>
    <w:p w14:paraId="52457F1D">
      <w:pPr>
        <w:pStyle w:val="26"/>
        <w:keepNext w:val="0"/>
        <w:keepLines w:val="0"/>
        <w:pageBreakBefore w:val="0"/>
        <w:widowControl/>
        <w:numPr>
          <w:ilvl w:val="0"/>
          <w:numId w:val="5"/>
        </w:numPr>
        <w:kinsoku w:val="0"/>
        <w:wordWrap/>
        <w:overflowPunct/>
        <w:topLinePunct w:val="0"/>
        <w:autoSpaceDE w:val="0"/>
        <w:autoSpaceDN w:val="0"/>
        <w:bidi w:val="0"/>
        <w:adjustRightInd w:val="0"/>
        <w:snapToGrid w:val="0"/>
        <w:spacing w:line="400" w:lineRule="exact"/>
        <w:ind w:firstLineChars="0"/>
        <w:textAlignment w:val="baseline"/>
        <w:rPr>
          <w:rFonts w:hint="eastAsia" w:ascii="宋体" w:hAnsi="宋体" w:eastAsia="宋体" w:cs="宋体"/>
          <w:sz w:val="24"/>
          <w:szCs w:val="24"/>
        </w:rPr>
      </w:pPr>
      <w:r>
        <w:rPr>
          <w:rFonts w:hint="eastAsia" w:ascii="宋体" w:hAnsi="宋体" w:eastAsia="宋体" w:cs="宋体"/>
          <w:sz w:val="24"/>
          <w:szCs w:val="24"/>
        </w:rPr>
        <w:t>向甲方法人住所地人民法院起诉。</w:t>
      </w:r>
    </w:p>
    <w:p w14:paraId="29F51F8B">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第十五条 合同变更</w:t>
      </w:r>
    </w:p>
    <w:p w14:paraId="1F45484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如需变更本合同条款，应签订书面协议，并加盖双方印章，方才有效。本合同中除填写空格部分外，手写修改之徙必须加盖双方印章方才有效。</w:t>
      </w:r>
    </w:p>
    <w:p w14:paraId="57C5FE0E">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第十六条 其他约定</w:t>
      </w:r>
    </w:p>
    <w:p w14:paraId="1FB4C92F">
      <w:pPr>
        <w:keepNext w:val="0"/>
        <w:keepLines w:val="0"/>
        <w:pageBreakBefore w:val="0"/>
        <w:widowControl/>
        <w:kinsoku w:val="0"/>
        <w:wordWrap/>
        <w:overflowPunct/>
        <w:topLinePunct w:val="0"/>
        <w:autoSpaceDE w:val="0"/>
        <w:autoSpaceDN w:val="0"/>
        <w:bidi w:val="0"/>
        <w:adjustRightInd w:val="0"/>
        <w:snapToGrid w:val="0"/>
        <w:spacing w:line="400" w:lineRule="exact"/>
        <w:ind w:left="420" w:firstLine="0" w:firstLineChars="0"/>
        <w:textAlignment w:val="baseline"/>
        <w:rPr>
          <w:rFonts w:hint="eastAsia" w:ascii="宋体" w:hAnsi="宋体" w:eastAsia="宋体" w:cs="宋体"/>
          <w:sz w:val="24"/>
          <w:szCs w:val="24"/>
          <w:u w:val="single"/>
        </w:rPr>
      </w:pPr>
      <w:r>
        <w:rPr>
          <w:rFonts w:hint="eastAsia" w:ascii="宋体" w:hAnsi="宋体" w:eastAsia="宋体" w:cs="宋体"/>
          <w:sz w:val="24"/>
          <w:szCs w:val="24"/>
          <w:u w:val="single"/>
        </w:rPr>
        <w:t xml:space="preserve">                          /                                             </w:t>
      </w:r>
    </w:p>
    <w:p w14:paraId="3EE3372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第十七条 合同的生效及份数</w:t>
      </w:r>
    </w:p>
    <w:p w14:paraId="4277AFC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lang w:val="en-US" w:eastAsia="zh-CN"/>
        </w:rPr>
        <w:t>肆</w:t>
      </w:r>
      <w:r>
        <w:rPr>
          <w:rFonts w:hint="eastAsia" w:ascii="宋体" w:hAnsi="宋体" w:eastAsia="宋体" w:cs="宋体"/>
          <w:sz w:val="24"/>
          <w:szCs w:val="24"/>
        </w:rPr>
        <w:t>份，甲方执</w:t>
      </w:r>
      <w:r>
        <w:rPr>
          <w:rFonts w:hint="eastAsia" w:ascii="宋体" w:hAnsi="宋体" w:eastAsia="宋体" w:cs="宋体"/>
          <w:sz w:val="24"/>
          <w:szCs w:val="24"/>
          <w:u w:val="single"/>
          <w:lang w:val="en-US" w:eastAsia="zh-CN"/>
        </w:rPr>
        <w:t>叁</w:t>
      </w:r>
      <w:r>
        <w:rPr>
          <w:rFonts w:hint="eastAsia" w:ascii="宋体" w:hAnsi="宋体" w:eastAsia="宋体" w:cs="宋体"/>
          <w:sz w:val="24"/>
          <w:szCs w:val="24"/>
        </w:rPr>
        <w:t>份，乙方执</w:t>
      </w:r>
      <w:r>
        <w:rPr>
          <w:rFonts w:hint="eastAsia" w:ascii="宋体" w:hAnsi="宋体" w:eastAsia="宋体" w:cs="宋体"/>
          <w:sz w:val="24"/>
          <w:szCs w:val="24"/>
          <w:u w:val="single"/>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w:t>
      </w:r>
      <w:r>
        <w:rPr>
          <w:rFonts w:hint="eastAsia" w:ascii="宋体" w:hAnsi="宋体" w:eastAsia="宋体" w:cs="宋体"/>
          <w:sz w:val="24"/>
          <w:szCs w:val="24"/>
        </w:rPr>
        <w:t>自双方签字盖章之日起生效。</w:t>
      </w:r>
    </w:p>
    <w:p w14:paraId="6618EE7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甲方（公章）：</w:t>
      </w:r>
      <w:r>
        <w:rPr>
          <w:rFonts w:hint="eastAsia" w:ascii="宋体" w:hAnsi="宋体" w:eastAsia="宋体" w:cs="宋体"/>
          <w:sz w:val="24"/>
          <w:szCs w:val="24"/>
          <w:lang w:val="en-US" w:eastAsia="zh-CN"/>
        </w:rPr>
        <w:t xml:space="preserve">浙江省隧道工程集团有限公司 </w:t>
      </w:r>
      <w:r>
        <w:rPr>
          <w:rFonts w:hint="eastAsia" w:ascii="宋体" w:hAnsi="宋体" w:eastAsia="宋体" w:cs="宋体"/>
          <w:sz w:val="24"/>
          <w:szCs w:val="24"/>
        </w:rPr>
        <w:t>乙方（公章）：</w:t>
      </w:r>
      <w:r>
        <w:rPr>
          <w:rFonts w:hint="eastAsia" w:ascii="宋体" w:hAnsi="宋体" w:eastAsia="宋体" w:cs="宋体"/>
          <w:sz w:val="24"/>
          <w:szCs w:val="24"/>
          <w:lang w:val="en-US" w:eastAsia="zh-CN"/>
        </w:rPr>
        <w:t xml:space="preserve"> </w:t>
      </w:r>
    </w:p>
    <w:p w14:paraId="211F578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李桂来</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法定代表人：</w:t>
      </w:r>
      <w:r>
        <w:rPr>
          <w:rFonts w:hint="eastAsia" w:ascii="宋体" w:hAnsi="宋体" w:eastAsia="宋体" w:cs="宋体"/>
          <w:sz w:val="24"/>
          <w:szCs w:val="24"/>
          <w:lang w:val="en-US" w:eastAsia="zh-CN"/>
        </w:rPr>
        <w:t xml:space="preserve"> </w:t>
      </w:r>
    </w:p>
    <w:p w14:paraId="6EADB70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开户行：</w:t>
      </w:r>
      <w:r>
        <w:rPr>
          <w:rFonts w:hint="eastAsia" w:ascii="宋体" w:hAnsi="宋体" w:eastAsia="宋体" w:cs="宋体"/>
          <w:sz w:val="24"/>
          <w:szCs w:val="24"/>
          <w:lang w:val="en-US" w:eastAsia="zh-CN"/>
        </w:rPr>
        <w:t>中国建行之江支行</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开户行：</w:t>
      </w:r>
      <w:r>
        <w:rPr>
          <w:rFonts w:hint="eastAsia" w:ascii="宋体" w:hAnsi="宋体" w:eastAsia="宋体" w:cs="宋体"/>
          <w:sz w:val="24"/>
          <w:szCs w:val="24"/>
          <w:lang w:val="en-US" w:eastAsia="zh-CN"/>
        </w:rPr>
        <w:t xml:space="preserve"> </w:t>
      </w:r>
    </w:p>
    <w:p w14:paraId="78C3DA1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银行账号：</w:t>
      </w:r>
      <w:r>
        <w:rPr>
          <w:rFonts w:hint="eastAsia" w:ascii="宋体" w:hAnsi="宋体" w:eastAsia="宋体" w:cs="宋体"/>
          <w:sz w:val="24"/>
          <w:szCs w:val="24"/>
          <w:lang w:val="en-US" w:eastAsia="zh-CN"/>
        </w:rPr>
        <w:t>33001616335050007702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银行账号：</w:t>
      </w:r>
      <w:r>
        <w:rPr>
          <w:rFonts w:hint="eastAsia" w:ascii="宋体" w:hAnsi="宋体" w:eastAsia="宋体" w:cs="宋体"/>
          <w:sz w:val="24"/>
          <w:szCs w:val="24"/>
          <w:lang w:val="en-US" w:eastAsia="zh-CN"/>
        </w:rPr>
        <w:t xml:space="preserve"> </w:t>
      </w:r>
    </w:p>
    <w:p w14:paraId="0211C0F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lang w:val="en-US" w:eastAsia="zh-CN"/>
        </w:rPr>
        <w:t>宋鹏程</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委托代理人：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407431E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 xml:space="preserve">联系电话：15572782298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 xml:space="preserve"> </w:t>
      </w:r>
    </w:p>
    <w:p w14:paraId="0E661EF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720" w:firstLineChars="3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 </w:t>
      </w:r>
    </w:p>
    <w:p w14:paraId="4C62148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_GB2312" w:eastAsia="仿宋_GB2312"/>
          <w:sz w:val="24"/>
        </w:rPr>
      </w:pPr>
    </w:p>
    <w:p w14:paraId="1460E876">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p>
    <w:p w14:paraId="4996324E">
      <w:pPr>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br w:type="page"/>
      </w:r>
    </w:p>
    <w:p w14:paraId="7EF0F604">
      <w:pPr>
        <w:keepNext w:val="0"/>
        <w:keepLines w:val="0"/>
        <w:pageBreakBefore w:val="0"/>
        <w:wordWrap/>
        <w:overflowPunct/>
        <w:topLinePunct w:val="0"/>
        <w:bidi w:val="0"/>
        <w:snapToGrid w:val="0"/>
        <w:spacing w:line="500" w:lineRule="exact"/>
        <w:jc w:val="center"/>
        <w:outlineLvl w:val="0"/>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t>第五部分  应提交的有关格式范例</w:t>
      </w:r>
    </w:p>
    <w:p w14:paraId="010E8853">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476F685D">
      <w:pPr>
        <w:keepNext w:val="0"/>
        <w:keepLines w:val="0"/>
        <w:pageBreakBefore w:val="0"/>
        <w:wordWrap/>
        <w:overflowPunct/>
        <w:topLinePunct w:val="0"/>
        <w:bidi w:val="0"/>
        <w:snapToGrid w:val="0"/>
        <w:spacing w:line="520" w:lineRule="exact"/>
        <w:ind w:left="143"/>
        <w:jc w:val="right"/>
        <w:outlineLvl w:val="9"/>
        <w:rPr>
          <w:rFonts w:hint="default" w:ascii="宋体" w:hAnsi="宋体" w:eastAsia="宋体" w:cs="宋体"/>
          <w:spacing w:val="0"/>
          <w:w w:val="100"/>
          <w:sz w:val="32"/>
          <w:szCs w:val="32"/>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32"/>
          <w:szCs w:val="32"/>
          <w:lang w:val="en-US" w:eastAsia="zh-CN"/>
          <w14:textOutline w14:w="8708" w14:cap="flat" w14:cmpd="sng">
            <w14:solidFill>
              <w14:srgbClr w14:val="000000"/>
            </w14:solidFill>
            <w14:prstDash w14:val="solid"/>
            <w14:miter w14:val="0"/>
          </w14:textOutline>
        </w:rPr>
        <w:t>正/副本</w:t>
      </w:r>
    </w:p>
    <w:p w14:paraId="69076AF0">
      <w:pPr>
        <w:keepNext w:val="0"/>
        <w:keepLines w:val="0"/>
        <w:pageBreakBefore w:val="0"/>
        <w:wordWrap/>
        <w:overflowPunct/>
        <w:topLinePunct w:val="0"/>
        <w:bidi w:val="0"/>
        <w:snapToGrid w:val="0"/>
        <w:spacing w:line="520" w:lineRule="exact"/>
        <w:ind w:left="143"/>
        <w:jc w:val="center"/>
        <w:outlineLvl w:val="9"/>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p>
    <w:p w14:paraId="4FFB951D">
      <w:pPr>
        <w:keepNext w:val="0"/>
        <w:keepLines w:val="0"/>
        <w:pageBreakBefore w:val="0"/>
        <w:wordWrap/>
        <w:overflowPunct/>
        <w:topLinePunct w:val="0"/>
        <w:bidi w:val="0"/>
        <w:snapToGrid w:val="0"/>
        <w:spacing w:line="520" w:lineRule="exact"/>
        <w:ind w:left="143"/>
        <w:jc w:val="center"/>
        <w:outlineLvl w:val="9"/>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浙江省隧道工程集团有限公司</w:t>
      </w:r>
    </w:p>
    <w:p w14:paraId="29CEF7D4">
      <w:pPr>
        <w:pStyle w:val="4"/>
        <w:keepNext w:val="0"/>
        <w:keepLines w:val="0"/>
        <w:pageBreakBefore w:val="0"/>
        <w:wordWrap/>
        <w:overflowPunct/>
        <w:topLinePunct w:val="0"/>
        <w:bidi w:val="0"/>
        <w:snapToGrid w:val="0"/>
        <w:spacing w:line="520" w:lineRule="exact"/>
        <w:rPr>
          <w:spacing w:val="0"/>
          <w:w w:val="100"/>
        </w:rPr>
      </w:pPr>
    </w:p>
    <w:p w14:paraId="22FD3DFC">
      <w:pPr>
        <w:pStyle w:val="4"/>
        <w:keepNext w:val="0"/>
        <w:keepLines w:val="0"/>
        <w:pageBreakBefore w:val="0"/>
        <w:wordWrap/>
        <w:overflowPunct/>
        <w:topLinePunct w:val="0"/>
        <w:bidi w:val="0"/>
        <w:snapToGrid w:val="0"/>
        <w:spacing w:line="520" w:lineRule="exact"/>
        <w:rPr>
          <w:spacing w:val="0"/>
          <w:w w:val="100"/>
        </w:rPr>
      </w:pPr>
    </w:p>
    <w:p w14:paraId="344FDB5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left="0"/>
        <w:jc w:val="center"/>
        <w:textAlignment w:val="baseline"/>
        <w:outlineLvl w:val="9"/>
        <w:rPr>
          <w:rFonts w:ascii="宋体" w:hAnsi="宋体" w:eastAsia="宋体" w:cs="宋体"/>
          <w:spacing w:val="0"/>
          <w:w w:val="100"/>
          <w:sz w:val="36"/>
          <w:szCs w:val="36"/>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莱州市瑞海矿业1#斜坡道TBM法开拓工程</w:t>
      </w:r>
    </w:p>
    <w:p w14:paraId="292D2D7A">
      <w:pPr>
        <w:pStyle w:val="4"/>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宋体" w:hAnsi="宋体" w:eastAsia="宋体" w:cs="宋体"/>
          <w:snapToGrid w:val="0"/>
          <w:color w:val="000000"/>
          <w:spacing w:val="0"/>
          <w:w w:val="100"/>
          <w:kern w:val="0"/>
          <w:sz w:val="44"/>
          <w:szCs w:val="44"/>
          <w:lang w:val="en-US" w:eastAsia="zh-CN" w:bidi="ar-SA"/>
          <w14:textOutline w14:w="8708" w14:cap="flat" w14:cmpd="sng">
            <w14:solidFill>
              <w14:srgbClr w14:val="000000"/>
            </w14:solidFill>
            <w14:prstDash w14:val="solid"/>
            <w14:miter w14:val="0"/>
          </w14:textOutline>
        </w:rPr>
      </w:pPr>
      <w:r>
        <w:rPr>
          <w:rFonts w:hint="eastAsia" w:ascii="宋体" w:hAnsi="宋体" w:eastAsia="宋体" w:cs="宋体"/>
          <w:snapToGrid w:val="0"/>
          <w:color w:val="000000"/>
          <w:spacing w:val="0"/>
          <w:w w:val="100"/>
          <w:kern w:val="0"/>
          <w:sz w:val="44"/>
          <w:szCs w:val="44"/>
          <w:lang w:val="en-US" w:eastAsia="zh-CN" w:bidi="ar-SA"/>
          <w14:textOutline w14:w="8708" w14:cap="flat" w14:cmpd="sng">
            <w14:solidFill>
              <w14:srgbClr w14:val="000000"/>
            </w14:solidFill>
            <w14:prstDash w14:val="solid"/>
            <w14:miter w14:val="0"/>
          </w14:textOutline>
        </w:rPr>
        <w:t>矿用电缆采购</w:t>
      </w:r>
    </w:p>
    <w:p w14:paraId="2CD3FE43">
      <w:pPr>
        <w:pStyle w:val="4"/>
        <w:keepNext w:val="0"/>
        <w:keepLines w:val="0"/>
        <w:pageBreakBefore w:val="0"/>
        <w:wordWrap/>
        <w:overflowPunct/>
        <w:topLinePunct w:val="0"/>
        <w:bidi w:val="0"/>
        <w:snapToGrid w:val="0"/>
        <w:spacing w:line="520" w:lineRule="exact"/>
        <w:jc w:val="center"/>
        <w:rPr>
          <w:spacing w:val="0"/>
          <w:w w:val="100"/>
        </w:rPr>
      </w:pPr>
    </w:p>
    <w:p w14:paraId="260ACF95">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0"/>
        <w:jc w:val="center"/>
        <w:textAlignment w:val="baseline"/>
        <w:outlineLvl w:val="9"/>
        <w:rPr>
          <w:rFonts w:ascii="宋体" w:hAnsi="宋体" w:eastAsia="宋体" w:cs="宋体"/>
          <w:spacing w:val="0"/>
          <w:w w:val="100"/>
          <w:sz w:val="72"/>
          <w:szCs w:val="72"/>
        </w:rPr>
      </w:pPr>
      <w:r>
        <w:rPr>
          <w:rFonts w:hint="eastAsia" w:ascii="宋体" w:hAnsi="宋体" w:eastAsia="宋体" w:cs="宋体"/>
          <w:spacing w:val="0"/>
          <w:w w:val="100"/>
          <w:sz w:val="72"/>
          <w:szCs w:val="72"/>
          <w:lang w:val="en-US" w:eastAsia="zh-CN"/>
        </w:rPr>
        <w:t>投标</w:t>
      </w:r>
      <w:r>
        <w:rPr>
          <w:rFonts w:ascii="宋体" w:hAnsi="宋体" w:eastAsia="宋体" w:cs="宋体"/>
          <w:spacing w:val="0"/>
          <w:w w:val="100"/>
          <w:sz w:val="72"/>
          <w:szCs w:val="72"/>
        </w:rPr>
        <w:t>文件</w:t>
      </w:r>
    </w:p>
    <w:p w14:paraId="5FF98B36">
      <w:pPr>
        <w:keepNext w:val="0"/>
        <w:keepLines w:val="0"/>
        <w:pageBreakBefore w:val="0"/>
        <w:wordWrap/>
        <w:overflowPunct/>
        <w:topLinePunct w:val="0"/>
        <w:bidi w:val="0"/>
        <w:snapToGrid w:val="0"/>
        <w:spacing w:line="520" w:lineRule="exact"/>
        <w:jc w:val="center"/>
        <w:rPr>
          <w:rFonts w:ascii="宋体" w:hAnsi="宋体" w:eastAsia="宋体" w:cs="宋体"/>
          <w:spacing w:val="0"/>
          <w:w w:val="100"/>
          <w:sz w:val="31"/>
          <w:szCs w:val="31"/>
        </w:rPr>
      </w:pPr>
    </w:p>
    <w:p w14:paraId="731C7527">
      <w:pPr>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31"/>
          <w:szCs w:val="31"/>
          <w:lang w:val="en-US"/>
        </w:rPr>
      </w:pPr>
      <w:r>
        <w:rPr>
          <w:rFonts w:ascii="宋体" w:hAnsi="宋体" w:eastAsia="宋体" w:cs="宋体"/>
          <w:spacing w:val="0"/>
          <w:w w:val="100"/>
          <w:sz w:val="31"/>
          <w:szCs w:val="31"/>
        </w:rPr>
        <w:t>招标编号：</w:t>
      </w:r>
      <w:r>
        <w:rPr>
          <w:rFonts w:hint="eastAsia" w:ascii="仿宋" w:hAnsi="仿宋" w:eastAsia="仿宋" w:cs="仿宋"/>
          <w:b w:val="0"/>
          <w:bCs/>
          <w:color w:val="auto"/>
          <w:spacing w:val="0"/>
          <w:w w:val="100"/>
          <w:sz w:val="32"/>
          <w:szCs w:val="32"/>
          <w:lang w:val="en-US" w:eastAsia="zh-CN"/>
        </w:rPr>
        <w:t>ZJSD-RHTBM-20241203</w:t>
      </w:r>
      <w:bookmarkStart w:id="0" w:name="_GoBack"/>
      <w:bookmarkEnd w:id="0"/>
    </w:p>
    <w:p w14:paraId="2E2CDAEF">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7238214C">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014859AC">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5F297643">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35716DAB">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7306F39D">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14FBDA10">
      <w:pPr>
        <w:pStyle w:val="4"/>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1DCC188E">
      <w:pPr>
        <w:pStyle w:val="4"/>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28"/>
          <w:szCs w:val="28"/>
          <w:u w:val="none"/>
          <w:lang w:val="en-US" w:eastAsia="zh-CN"/>
        </w:rPr>
      </w:pPr>
      <w:r>
        <w:rPr>
          <w:rFonts w:hint="eastAsia" w:ascii="宋体" w:hAnsi="宋体" w:eastAsia="宋体" w:cs="宋体"/>
          <w:spacing w:val="0"/>
          <w:w w:val="100"/>
          <w:sz w:val="28"/>
          <w:szCs w:val="28"/>
          <w:lang w:val="en-US" w:eastAsia="zh-CN"/>
        </w:rPr>
        <w:t>投标人：</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（公章）</w:t>
      </w:r>
    </w:p>
    <w:p w14:paraId="1A7186E7">
      <w:pPr>
        <w:keepNext w:val="0"/>
        <w:keepLines w:val="0"/>
        <w:pageBreakBefore w:val="0"/>
        <w:wordWrap/>
        <w:overflowPunct/>
        <w:topLinePunct w:val="0"/>
        <w:bidi w:val="0"/>
        <w:snapToGrid w:val="0"/>
        <w:spacing w:line="520" w:lineRule="exact"/>
        <w:ind w:firstLine="3080" w:firstLineChars="1100"/>
        <w:rPr>
          <w:rFonts w:hint="default" w:ascii="宋体" w:hAnsi="宋体" w:eastAsia="宋体" w:cs="宋体"/>
          <w:spacing w:val="0"/>
          <w:w w:val="100"/>
          <w:sz w:val="28"/>
          <w:szCs w:val="28"/>
          <w:lang w:val="en-US" w:eastAsia="zh-CN"/>
        </w:rPr>
      </w:pP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 xml:space="preserve"> 年</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月</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日</w:t>
      </w:r>
    </w:p>
    <w:p w14:paraId="43682476">
      <w:pPr>
        <w:keepNext w:val="0"/>
        <w:keepLines w:val="0"/>
        <w:pageBreakBefore w:val="0"/>
        <w:wordWrap/>
        <w:overflowPunct/>
        <w:topLinePunct w:val="0"/>
        <w:bidi w:val="0"/>
        <w:snapToGrid w:val="0"/>
        <w:spacing w:line="500" w:lineRule="exact"/>
        <w:ind w:left="4079"/>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sectPr>
          <w:headerReference r:id="rId11" w:type="default"/>
          <w:footerReference r:id="rId12" w:type="default"/>
          <w:pgSz w:w="11906" w:h="16838"/>
          <w:pgMar w:top="1134" w:right="1134" w:bottom="1134" w:left="1417" w:header="737" w:footer="992" w:gutter="0"/>
          <w:pgBorders>
            <w:top w:val="none" w:sz="0" w:space="0"/>
            <w:left w:val="none" w:sz="0" w:space="0"/>
            <w:bottom w:val="none" w:sz="0" w:space="0"/>
            <w:right w:val="none" w:sz="0" w:space="0"/>
          </w:pgBorders>
          <w:pgNumType w:fmt="decimal"/>
          <w:cols w:space="720" w:num="1"/>
          <w:docGrid w:type="lines" w:linePitch="312" w:charSpace="0"/>
        </w:sectPr>
      </w:pPr>
    </w:p>
    <w:p w14:paraId="086791DC">
      <w:pPr>
        <w:keepNext w:val="0"/>
        <w:keepLines w:val="0"/>
        <w:pageBreakBefore w:val="0"/>
        <w:wordWrap/>
        <w:overflowPunct/>
        <w:topLinePunct w:val="0"/>
        <w:bidi w:val="0"/>
        <w:snapToGrid w:val="0"/>
        <w:spacing w:line="500" w:lineRule="exact"/>
        <w:ind w:left="4079"/>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投</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标</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函</w:t>
      </w:r>
    </w:p>
    <w:p w14:paraId="75F123C9">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浙江省隧道工程集团有限公司：</w:t>
      </w:r>
    </w:p>
    <w:p w14:paraId="28FA036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莱州市瑞海矿业1#斜坡道TBM法开拓工程 </w:t>
      </w:r>
      <w:r>
        <w:rPr>
          <w:rFonts w:hint="eastAsia" w:ascii="宋体" w:hAnsi="宋体" w:eastAsia="宋体" w:cs="宋体"/>
          <w:sz w:val="24"/>
          <w:szCs w:val="24"/>
          <w:u w:val="none"/>
          <w:lang w:val="en-US" w:eastAsia="zh-CN"/>
        </w:rPr>
        <w:t>项目的</w:t>
      </w:r>
      <w:r>
        <w:rPr>
          <w:rFonts w:hint="eastAsia" w:ascii="宋体" w:hAnsi="宋体" w:eastAsia="宋体" w:cs="宋体"/>
          <w:sz w:val="24"/>
          <w:szCs w:val="24"/>
          <w:u w:val="single"/>
          <w:lang w:val="en-US" w:eastAsia="zh-CN"/>
        </w:rPr>
        <w:t xml:space="preserve"> 矿用电缆采购</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投标人，在遵守本次招标文件规定的前提下，作出如下郑重承诺：</w:t>
      </w:r>
    </w:p>
    <w:p w14:paraId="0183DFB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 在投标期间，</w:t>
      </w:r>
      <w:r>
        <w:rPr>
          <w:rFonts w:hint="eastAsia" w:ascii="宋体" w:hAnsi="宋体" w:eastAsia="宋体" w:cs="宋体"/>
          <w:color w:val="auto"/>
          <w:sz w:val="24"/>
          <w:szCs w:val="24"/>
          <w:lang w:val="en-US" w:eastAsia="zh-CN"/>
        </w:rPr>
        <w:t>我方</w:t>
      </w:r>
      <w:r>
        <w:rPr>
          <w:rFonts w:hint="eastAsia" w:ascii="宋体" w:hAnsi="宋体" w:eastAsia="宋体" w:cs="宋体"/>
          <w:color w:val="auto"/>
          <w:sz w:val="24"/>
          <w:szCs w:val="24"/>
        </w:rPr>
        <w:t xml:space="preserve">将严格遵守《中华人民共和国招标投标法》《中华人民共和国反不正当竞争法》等法律、法规的规定，并承担相关的法律责任。 </w:t>
      </w:r>
    </w:p>
    <w:p w14:paraId="158F0B6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w:t>
      </w:r>
      <w:r>
        <w:rPr>
          <w:rFonts w:hint="eastAsia" w:ascii="宋体" w:hAnsi="宋体" w:eastAsia="宋体" w:cs="宋体"/>
          <w:color w:val="auto"/>
          <w:sz w:val="24"/>
          <w:szCs w:val="24"/>
          <w:lang w:val="en-US" w:eastAsia="zh-CN"/>
        </w:rPr>
        <w:t>配合招标人处理相关事宜并承担所有责任</w:t>
      </w:r>
      <w:r>
        <w:rPr>
          <w:rFonts w:hint="eastAsia" w:ascii="宋体" w:hAnsi="宋体" w:eastAsia="宋体" w:cs="宋体"/>
          <w:color w:val="auto"/>
          <w:sz w:val="24"/>
          <w:szCs w:val="24"/>
        </w:rPr>
        <w:t xml:space="preserve">：所收到的中标通知书为无效文件，对招标人不具任何法律效力，由此造成的任何后果和损失均由我方承担。 </w:t>
      </w:r>
    </w:p>
    <w:p w14:paraId="175994A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25C009A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 若我单位中标，除非贵单位要求，我单位将不主动要求调整供货合同条款。否则，贵单位可以随时取消我单位的中标资格。</w:t>
      </w:r>
    </w:p>
    <w:p w14:paraId="0FFA29B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我单位承诺不会因贵单位对供货合同中的承包范围的调整而产生的异议。</w:t>
      </w:r>
    </w:p>
    <w:p w14:paraId="7848B41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我单位的承诺函，将作为合同的组成部分。</w:t>
      </w:r>
    </w:p>
    <w:p w14:paraId="7020EF0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若我单位没有中标，我单位将不要求贵单位做任何解释。</w:t>
      </w:r>
    </w:p>
    <w:p w14:paraId="1537633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xml:space="preserve">本承诺具有相对独立性，不管是否有其他相反的说明。本承诺既是我方投标书的有效组成内容，也是我方真实意思的表示，对我方在与本次招标有关的任何行为中始终具有优先的法律约束力。 </w:t>
      </w:r>
    </w:p>
    <w:p w14:paraId="1BFDF4BA">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78DAB668">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0A2CE84">
      <w:pPr>
        <w:keepNext w:val="0"/>
        <w:keepLines w:val="0"/>
        <w:pageBreakBefore w:val="0"/>
        <w:wordWrap/>
        <w:overflowPunct/>
        <w:topLinePunct w:val="0"/>
        <w:bidi w:val="0"/>
        <w:snapToGrid w:val="0"/>
        <w:spacing w:line="500" w:lineRule="exact"/>
        <w:ind w:left="388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投标单位 （盖章) ：</w:t>
      </w:r>
    </w:p>
    <w:p w14:paraId="351B0B75">
      <w:pPr>
        <w:keepNext w:val="0"/>
        <w:keepLines w:val="0"/>
        <w:pageBreakBefore w:val="0"/>
        <w:wordWrap/>
        <w:overflowPunct/>
        <w:topLinePunct w:val="0"/>
        <w:bidi w:val="0"/>
        <w:snapToGrid w:val="0"/>
        <w:spacing w:line="500" w:lineRule="exact"/>
        <w:ind w:left="387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法定代表人（或委托代理人)签字：</w:t>
      </w:r>
    </w:p>
    <w:p w14:paraId="2B20CC52">
      <w:pPr>
        <w:keepNext w:val="0"/>
        <w:keepLines w:val="0"/>
        <w:pageBreakBefore w:val="0"/>
        <w:wordWrap/>
        <w:overflowPunct/>
        <w:topLinePunct w:val="0"/>
        <w:bidi w:val="0"/>
        <w:snapToGrid w:val="0"/>
        <w:spacing w:line="500" w:lineRule="exact"/>
        <w:ind w:left="391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         年     月     日</w:t>
      </w:r>
    </w:p>
    <w:p w14:paraId="3902D125">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56CCE747">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066BE6E4">
      <w:pP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br w:type="page"/>
      </w:r>
    </w:p>
    <w:p w14:paraId="2F6C760C">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开标一览表</w:t>
      </w:r>
    </w:p>
    <w:p w14:paraId="449A5B33">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浙江省隧道工程集团有限公司：</w:t>
      </w:r>
    </w:p>
    <w:p w14:paraId="7DFE06B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按你方招标文件要求，</w:t>
      </w:r>
      <w:r>
        <w:rPr>
          <w:rFonts w:hint="eastAsia" w:ascii="宋体" w:hAnsi="宋体" w:eastAsia="宋体" w:cs="宋体"/>
          <w:sz w:val="24"/>
          <w:szCs w:val="24"/>
          <w:u w:val="single"/>
          <w:lang w:val="en-US" w:eastAsia="zh-CN"/>
        </w:rPr>
        <w:t xml:space="preserve">   投标人公司名称    </w:t>
      </w:r>
      <w:r>
        <w:rPr>
          <w:rFonts w:hint="eastAsia" w:ascii="宋体" w:hAnsi="宋体" w:eastAsia="宋体" w:cs="宋体"/>
          <w:sz w:val="24"/>
          <w:szCs w:val="24"/>
        </w:rPr>
        <w:t>，本标书签字方，谨此向你方发出要约如下：如你方接受本投标，我方承诺按以下开标一览表的报价和服务内容及期限，安排相关人员来完成编号为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的招标文件（项目名称：</w:t>
      </w:r>
      <w:r>
        <w:rPr>
          <w:rFonts w:hint="eastAsia" w:ascii="宋体" w:hAnsi="宋体" w:eastAsia="宋体" w:cs="宋体"/>
          <w:sz w:val="24"/>
          <w:szCs w:val="24"/>
          <w:u w:val="single"/>
          <w:lang w:val="en-US" w:eastAsia="zh-CN"/>
        </w:rPr>
        <w:t xml:space="preserve"> 莱州市瑞海矿业1#斜坡道TBM法开拓工程</w:t>
      </w:r>
      <w:r>
        <w:rPr>
          <w:rFonts w:hint="eastAsia" w:ascii="宋体" w:hAnsi="宋体" w:eastAsia="宋体" w:cs="宋体"/>
          <w:sz w:val="24"/>
          <w:szCs w:val="24"/>
        </w:rPr>
        <w:t>）项目</w:t>
      </w:r>
      <w:r>
        <w:rPr>
          <w:rFonts w:hint="eastAsia" w:ascii="宋体" w:hAnsi="宋体" w:eastAsia="宋体" w:cs="宋体"/>
          <w:sz w:val="24"/>
          <w:szCs w:val="24"/>
          <w:lang w:val="en-US" w:eastAsia="zh-CN"/>
        </w:rPr>
        <w:t>的</w:t>
      </w:r>
      <w:r>
        <w:rPr>
          <w:rFonts w:hint="eastAsia" w:ascii="宋体" w:hAnsi="宋体" w:eastAsia="宋体" w:cs="宋体"/>
          <w:sz w:val="24"/>
          <w:szCs w:val="24"/>
          <w:u w:val="single"/>
          <w:lang w:val="en-US" w:eastAsia="zh-CN"/>
        </w:rPr>
        <w:t>矿用电缆采购</w:t>
      </w:r>
      <w:r>
        <w:rPr>
          <w:rFonts w:hint="eastAsia" w:ascii="宋体" w:hAnsi="宋体" w:eastAsia="宋体" w:cs="宋体"/>
          <w:sz w:val="24"/>
          <w:szCs w:val="24"/>
        </w:rPr>
        <w:t>。</w:t>
      </w:r>
    </w:p>
    <w:p w14:paraId="4487F930">
      <w:pPr>
        <w:keepNext w:val="0"/>
        <w:keepLines w:val="0"/>
        <w:pageBreakBefore w:val="0"/>
        <w:widowControl w:val="0"/>
        <w:kinsoku/>
        <w:wordWrap/>
        <w:overflowPunct/>
        <w:topLinePunct w:val="0"/>
        <w:autoSpaceDE/>
        <w:autoSpaceDN/>
        <w:bidi w:val="0"/>
        <w:adjustRightInd w:val="0"/>
        <w:snapToGrid w:val="0"/>
        <w:spacing w:line="500" w:lineRule="exact"/>
        <w:ind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开标一览表</w:t>
      </w:r>
    </w:p>
    <w:tbl>
      <w:tblPr>
        <w:tblStyle w:val="13"/>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2039"/>
        <w:gridCol w:w="657"/>
        <w:gridCol w:w="764"/>
        <w:gridCol w:w="1333"/>
        <w:gridCol w:w="1353"/>
        <w:gridCol w:w="2578"/>
      </w:tblGrid>
      <w:tr w14:paraId="6F99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vAlign w:val="center"/>
          </w:tcPr>
          <w:p w14:paraId="6B621E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材料名称</w:t>
            </w:r>
          </w:p>
        </w:tc>
        <w:tc>
          <w:tcPr>
            <w:tcW w:w="2039" w:type="dxa"/>
            <w:vAlign w:val="center"/>
          </w:tcPr>
          <w:p w14:paraId="37AEEB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规格型号</w:t>
            </w:r>
          </w:p>
        </w:tc>
        <w:tc>
          <w:tcPr>
            <w:tcW w:w="657" w:type="dxa"/>
            <w:vAlign w:val="center"/>
          </w:tcPr>
          <w:p w14:paraId="7FD9F7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单位</w:t>
            </w:r>
          </w:p>
        </w:tc>
        <w:tc>
          <w:tcPr>
            <w:tcW w:w="764" w:type="dxa"/>
            <w:vAlign w:val="center"/>
          </w:tcPr>
          <w:p w14:paraId="6C49318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数量</w:t>
            </w:r>
          </w:p>
        </w:tc>
        <w:tc>
          <w:tcPr>
            <w:tcW w:w="1333" w:type="dxa"/>
            <w:vAlign w:val="center"/>
          </w:tcPr>
          <w:p w14:paraId="3131FB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单价（元）</w:t>
            </w:r>
          </w:p>
        </w:tc>
        <w:tc>
          <w:tcPr>
            <w:tcW w:w="1353" w:type="dxa"/>
            <w:vAlign w:val="center"/>
          </w:tcPr>
          <w:p w14:paraId="5E6B7C9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金额（元）</w:t>
            </w:r>
          </w:p>
        </w:tc>
        <w:tc>
          <w:tcPr>
            <w:tcW w:w="2578" w:type="dxa"/>
            <w:vAlign w:val="center"/>
          </w:tcPr>
          <w:p w14:paraId="44467E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备注</w:t>
            </w:r>
          </w:p>
        </w:tc>
      </w:tr>
      <w:tr w14:paraId="17B3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vAlign w:val="center"/>
          </w:tcPr>
          <w:p w14:paraId="50EDABD8">
            <w:pPr>
              <w:bidi w:val="0"/>
              <w:jc w:val="center"/>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矿用高压电缆</w:t>
            </w:r>
          </w:p>
        </w:tc>
        <w:tc>
          <w:tcPr>
            <w:tcW w:w="2039" w:type="dxa"/>
            <w:vAlign w:val="center"/>
          </w:tcPr>
          <w:p w14:paraId="08651034">
            <w:pPr>
              <w:bidi w:val="0"/>
              <w:jc w:val="center"/>
              <w:rPr>
                <w:rFonts w:hint="eastAsia" w:ascii="宋体" w:hAnsi="宋体" w:eastAsia="宋体" w:cs="宋体"/>
                <w:sz w:val="21"/>
                <w:szCs w:val="21"/>
                <w:lang w:val="en-US" w:eastAsia="zh-CN"/>
              </w:rPr>
            </w:pPr>
            <w:r>
              <w:rPr>
                <w:rFonts w:hint="default" w:ascii="宋体" w:hAnsi="宋体" w:eastAsia="宋体" w:cs="宋体"/>
                <w:sz w:val="24"/>
                <w:szCs w:val="24"/>
                <w:lang w:val="en-US" w:eastAsia="zh-CN"/>
              </w:rPr>
              <w:t>WD-MYJY</w:t>
            </w:r>
            <w:r>
              <w:rPr>
                <w:rFonts w:hint="eastAsia" w:ascii="宋体" w:hAnsi="宋体" w:eastAsia="宋体" w:cs="宋体"/>
                <w:sz w:val="24"/>
                <w:szCs w:val="24"/>
                <w:lang w:val="en-US" w:eastAsia="zh-CN"/>
              </w:rPr>
              <w:t>23 8.7/10kV 3*70</w:t>
            </w:r>
          </w:p>
        </w:tc>
        <w:tc>
          <w:tcPr>
            <w:tcW w:w="657" w:type="dxa"/>
            <w:vAlign w:val="center"/>
          </w:tcPr>
          <w:p w14:paraId="569EBA75">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m</w:t>
            </w:r>
          </w:p>
        </w:tc>
        <w:tc>
          <w:tcPr>
            <w:tcW w:w="764" w:type="dxa"/>
            <w:vAlign w:val="center"/>
          </w:tcPr>
          <w:p w14:paraId="27241430">
            <w:pPr>
              <w:bidi w:val="0"/>
              <w:jc w:val="center"/>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8000</w:t>
            </w:r>
          </w:p>
        </w:tc>
        <w:tc>
          <w:tcPr>
            <w:tcW w:w="1333" w:type="dxa"/>
            <w:vAlign w:val="center"/>
          </w:tcPr>
          <w:p w14:paraId="559BE649">
            <w:pPr>
              <w:bidi w:val="0"/>
              <w:jc w:val="center"/>
              <w:rPr>
                <w:rFonts w:hint="eastAsia" w:ascii="宋体" w:hAnsi="宋体" w:eastAsia="宋体" w:cs="宋体"/>
                <w:sz w:val="21"/>
                <w:szCs w:val="21"/>
                <w:lang w:val="en-US" w:eastAsia="zh-CN"/>
              </w:rPr>
            </w:pPr>
          </w:p>
        </w:tc>
        <w:tc>
          <w:tcPr>
            <w:tcW w:w="1353" w:type="dxa"/>
            <w:vAlign w:val="center"/>
          </w:tcPr>
          <w:p w14:paraId="3B07330D">
            <w:pPr>
              <w:bidi w:val="0"/>
              <w:jc w:val="center"/>
              <w:rPr>
                <w:rFonts w:hint="eastAsia" w:ascii="宋体" w:hAnsi="宋体" w:eastAsia="宋体" w:cs="宋体"/>
                <w:sz w:val="21"/>
                <w:szCs w:val="21"/>
                <w:lang w:val="en-US" w:eastAsia="zh-CN"/>
              </w:rPr>
            </w:pPr>
          </w:p>
        </w:tc>
        <w:tc>
          <w:tcPr>
            <w:tcW w:w="2578" w:type="dxa"/>
            <w:vAlign w:val="center"/>
          </w:tcPr>
          <w:p w14:paraId="4A2C2C03">
            <w:pPr>
              <w:bidi w:val="0"/>
              <w:jc w:val="center"/>
              <w:rPr>
                <w:rFonts w:hint="eastAsia" w:ascii="宋体" w:hAnsi="宋体" w:eastAsia="宋体" w:cs="宋体"/>
                <w:sz w:val="21"/>
                <w:szCs w:val="21"/>
                <w:lang w:val="en-US" w:eastAsia="zh-CN"/>
              </w:rPr>
            </w:pPr>
            <w:r>
              <w:rPr>
                <w:rFonts w:hint="default" w:ascii="宋体" w:hAnsi="宋体" w:eastAsia="宋体" w:cs="宋体"/>
                <w:sz w:val="24"/>
                <w:szCs w:val="24"/>
                <w:lang w:val="en-US" w:eastAsia="zh-CN"/>
              </w:rPr>
              <w:t>TBM动力电缆</w:t>
            </w:r>
          </w:p>
        </w:tc>
      </w:tr>
      <w:tr w14:paraId="0A10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vAlign w:val="center"/>
          </w:tcPr>
          <w:p w14:paraId="4D784D17">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矿用高压电缆</w:t>
            </w:r>
          </w:p>
        </w:tc>
        <w:tc>
          <w:tcPr>
            <w:tcW w:w="2039" w:type="dxa"/>
            <w:vAlign w:val="center"/>
          </w:tcPr>
          <w:p w14:paraId="158610AB">
            <w:pPr>
              <w:bidi w:val="0"/>
              <w:jc w:val="center"/>
              <w:rPr>
                <w:rFonts w:hint="eastAsia" w:ascii="宋体" w:hAnsi="宋体" w:eastAsia="宋体" w:cs="宋体"/>
                <w:sz w:val="21"/>
                <w:szCs w:val="21"/>
                <w:lang w:val="en-US" w:eastAsia="zh-CN"/>
              </w:rPr>
            </w:pPr>
            <w:r>
              <w:rPr>
                <w:rFonts w:hint="default" w:ascii="宋体" w:hAnsi="宋体" w:eastAsia="宋体" w:cs="宋体"/>
                <w:sz w:val="24"/>
                <w:szCs w:val="24"/>
                <w:lang w:val="en-US" w:eastAsia="zh-CN"/>
              </w:rPr>
              <w:t>WD-MYJY</w:t>
            </w:r>
            <w:r>
              <w:rPr>
                <w:rFonts w:hint="eastAsia" w:ascii="宋体" w:hAnsi="宋体" w:eastAsia="宋体" w:cs="宋体"/>
                <w:sz w:val="24"/>
                <w:szCs w:val="24"/>
                <w:lang w:val="en-US" w:eastAsia="zh-CN"/>
              </w:rPr>
              <w:t>23 8.7/10kV 3*50</w:t>
            </w:r>
          </w:p>
        </w:tc>
        <w:tc>
          <w:tcPr>
            <w:tcW w:w="657" w:type="dxa"/>
            <w:vAlign w:val="center"/>
          </w:tcPr>
          <w:p w14:paraId="4222E027">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m</w:t>
            </w:r>
          </w:p>
        </w:tc>
        <w:tc>
          <w:tcPr>
            <w:tcW w:w="764" w:type="dxa"/>
            <w:vAlign w:val="center"/>
          </w:tcPr>
          <w:p w14:paraId="52092DB8">
            <w:pPr>
              <w:bidi w:val="0"/>
              <w:jc w:val="center"/>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3000</w:t>
            </w:r>
          </w:p>
        </w:tc>
        <w:tc>
          <w:tcPr>
            <w:tcW w:w="1333" w:type="dxa"/>
            <w:vAlign w:val="center"/>
          </w:tcPr>
          <w:p w14:paraId="6E8121A0">
            <w:pPr>
              <w:bidi w:val="0"/>
              <w:jc w:val="center"/>
              <w:rPr>
                <w:rFonts w:hint="eastAsia" w:ascii="宋体" w:hAnsi="宋体" w:eastAsia="宋体" w:cs="宋体"/>
                <w:sz w:val="21"/>
                <w:szCs w:val="21"/>
                <w:lang w:val="en-US" w:eastAsia="zh-CN"/>
              </w:rPr>
            </w:pPr>
          </w:p>
        </w:tc>
        <w:tc>
          <w:tcPr>
            <w:tcW w:w="1353" w:type="dxa"/>
            <w:vAlign w:val="center"/>
          </w:tcPr>
          <w:p w14:paraId="47CC09B4">
            <w:pPr>
              <w:bidi w:val="0"/>
              <w:jc w:val="center"/>
              <w:rPr>
                <w:rFonts w:hint="eastAsia" w:ascii="宋体" w:hAnsi="宋体" w:eastAsia="宋体" w:cs="宋体"/>
                <w:sz w:val="21"/>
                <w:szCs w:val="21"/>
                <w:lang w:val="en-US" w:eastAsia="zh-CN"/>
              </w:rPr>
            </w:pPr>
          </w:p>
        </w:tc>
        <w:tc>
          <w:tcPr>
            <w:tcW w:w="2578" w:type="dxa"/>
            <w:vAlign w:val="center"/>
          </w:tcPr>
          <w:p w14:paraId="523380FB">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斜坡道主线延伸</w:t>
            </w:r>
          </w:p>
        </w:tc>
      </w:tr>
      <w:tr w14:paraId="0C6D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vAlign w:val="center"/>
          </w:tcPr>
          <w:p w14:paraId="726F8B67">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矿用低压电缆</w:t>
            </w:r>
          </w:p>
        </w:tc>
        <w:tc>
          <w:tcPr>
            <w:tcW w:w="2039" w:type="dxa"/>
            <w:vAlign w:val="center"/>
          </w:tcPr>
          <w:p w14:paraId="3F6B169D">
            <w:pPr>
              <w:bidi w:val="0"/>
              <w:jc w:val="center"/>
              <w:rPr>
                <w:rFonts w:hint="default" w:ascii="宋体" w:hAnsi="宋体" w:eastAsia="宋体" w:cs="宋体"/>
                <w:sz w:val="21"/>
                <w:szCs w:val="21"/>
                <w:lang w:val="en-US" w:eastAsia="zh-CN"/>
              </w:rPr>
            </w:pPr>
            <w:r>
              <w:rPr>
                <w:rFonts w:hint="default" w:ascii="宋体" w:hAnsi="宋体" w:eastAsia="宋体" w:cs="宋体"/>
                <w:sz w:val="24"/>
                <w:szCs w:val="24"/>
                <w:lang w:val="en-US" w:eastAsia="zh-CN"/>
              </w:rPr>
              <w:t>MY</w:t>
            </w:r>
            <w:r>
              <w:rPr>
                <w:rFonts w:hint="eastAsia" w:ascii="宋体" w:hAnsi="宋体" w:eastAsia="宋体" w:cs="宋体"/>
                <w:sz w:val="24"/>
                <w:szCs w:val="24"/>
                <w:lang w:val="en-US" w:eastAsia="zh-CN"/>
              </w:rPr>
              <w:t xml:space="preserve"> 0.38/0.66kv 3*70+1*35</w:t>
            </w:r>
          </w:p>
        </w:tc>
        <w:tc>
          <w:tcPr>
            <w:tcW w:w="657" w:type="dxa"/>
            <w:vAlign w:val="center"/>
          </w:tcPr>
          <w:p w14:paraId="0706D436">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m</w:t>
            </w:r>
          </w:p>
        </w:tc>
        <w:tc>
          <w:tcPr>
            <w:tcW w:w="764" w:type="dxa"/>
            <w:vAlign w:val="center"/>
          </w:tcPr>
          <w:p w14:paraId="483AF191">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4000</w:t>
            </w:r>
          </w:p>
        </w:tc>
        <w:tc>
          <w:tcPr>
            <w:tcW w:w="1333" w:type="dxa"/>
            <w:vAlign w:val="center"/>
          </w:tcPr>
          <w:p w14:paraId="67485626">
            <w:pPr>
              <w:bidi w:val="0"/>
              <w:jc w:val="center"/>
              <w:rPr>
                <w:rFonts w:hint="eastAsia" w:ascii="宋体" w:hAnsi="宋体" w:eastAsia="宋体" w:cs="宋体"/>
                <w:sz w:val="21"/>
                <w:szCs w:val="21"/>
                <w:lang w:val="en-US" w:eastAsia="zh-CN"/>
              </w:rPr>
            </w:pPr>
          </w:p>
        </w:tc>
        <w:tc>
          <w:tcPr>
            <w:tcW w:w="1353" w:type="dxa"/>
            <w:vAlign w:val="center"/>
          </w:tcPr>
          <w:p w14:paraId="7BBBC5CE">
            <w:pPr>
              <w:bidi w:val="0"/>
              <w:jc w:val="center"/>
              <w:rPr>
                <w:rFonts w:hint="eastAsia" w:ascii="宋体" w:hAnsi="宋体" w:eastAsia="宋体" w:cs="宋体"/>
                <w:sz w:val="21"/>
                <w:szCs w:val="21"/>
                <w:lang w:val="en-US" w:eastAsia="zh-CN"/>
              </w:rPr>
            </w:pPr>
          </w:p>
        </w:tc>
        <w:tc>
          <w:tcPr>
            <w:tcW w:w="2578" w:type="dxa"/>
            <w:vAlign w:val="center"/>
          </w:tcPr>
          <w:p w14:paraId="0E5214D3">
            <w:pPr>
              <w:bidi w:val="0"/>
              <w:jc w:val="center"/>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TBM段</w:t>
            </w:r>
            <w:r>
              <w:rPr>
                <w:rFonts w:hint="default" w:ascii="宋体" w:hAnsi="宋体" w:eastAsia="宋体" w:cs="宋体"/>
                <w:sz w:val="24"/>
                <w:szCs w:val="24"/>
                <w:lang w:val="en-US" w:eastAsia="zh-CN"/>
              </w:rPr>
              <w:t>延线低压供配电专用</w:t>
            </w:r>
          </w:p>
        </w:tc>
      </w:tr>
      <w:tr w14:paraId="2A56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vAlign w:val="center"/>
          </w:tcPr>
          <w:p w14:paraId="61AF54B8">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矿用低压电缆</w:t>
            </w:r>
          </w:p>
        </w:tc>
        <w:tc>
          <w:tcPr>
            <w:tcW w:w="2039" w:type="dxa"/>
            <w:vAlign w:val="center"/>
          </w:tcPr>
          <w:p w14:paraId="0570E444">
            <w:pPr>
              <w:bidi w:val="0"/>
              <w:jc w:val="center"/>
              <w:rPr>
                <w:rFonts w:hint="eastAsia" w:ascii="宋体" w:hAnsi="宋体" w:eastAsia="宋体" w:cs="宋体"/>
                <w:sz w:val="21"/>
                <w:szCs w:val="21"/>
                <w:lang w:val="en-US" w:eastAsia="zh-CN"/>
              </w:rPr>
            </w:pPr>
            <w:r>
              <w:rPr>
                <w:rFonts w:hint="default" w:ascii="宋体" w:hAnsi="宋体" w:eastAsia="宋体" w:cs="宋体"/>
                <w:sz w:val="24"/>
                <w:szCs w:val="24"/>
                <w:lang w:val="en-US" w:eastAsia="zh-CN"/>
              </w:rPr>
              <w:t>MY</w:t>
            </w:r>
            <w:r>
              <w:rPr>
                <w:rFonts w:hint="eastAsia" w:ascii="宋体" w:hAnsi="宋体" w:eastAsia="宋体" w:cs="宋体"/>
                <w:sz w:val="24"/>
                <w:szCs w:val="24"/>
                <w:lang w:val="en-US" w:eastAsia="zh-CN"/>
              </w:rPr>
              <w:t xml:space="preserve"> 0.38/0.66kv 3*50+1*25</w:t>
            </w:r>
          </w:p>
        </w:tc>
        <w:tc>
          <w:tcPr>
            <w:tcW w:w="657" w:type="dxa"/>
            <w:vAlign w:val="center"/>
          </w:tcPr>
          <w:p w14:paraId="29327671">
            <w:pPr>
              <w:bidi w:val="0"/>
              <w:jc w:val="center"/>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m</w:t>
            </w:r>
          </w:p>
        </w:tc>
        <w:tc>
          <w:tcPr>
            <w:tcW w:w="764" w:type="dxa"/>
            <w:vAlign w:val="center"/>
          </w:tcPr>
          <w:p w14:paraId="51347A9A">
            <w:pPr>
              <w:bidi w:val="0"/>
              <w:jc w:val="center"/>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2000</w:t>
            </w:r>
          </w:p>
        </w:tc>
        <w:tc>
          <w:tcPr>
            <w:tcW w:w="1333" w:type="dxa"/>
            <w:vAlign w:val="center"/>
          </w:tcPr>
          <w:p w14:paraId="22A0515E">
            <w:pPr>
              <w:bidi w:val="0"/>
              <w:jc w:val="center"/>
              <w:rPr>
                <w:rFonts w:hint="eastAsia" w:ascii="宋体" w:hAnsi="宋体" w:eastAsia="宋体" w:cs="宋体"/>
                <w:sz w:val="21"/>
                <w:szCs w:val="21"/>
                <w:lang w:val="en-US" w:eastAsia="zh-CN"/>
              </w:rPr>
            </w:pPr>
          </w:p>
        </w:tc>
        <w:tc>
          <w:tcPr>
            <w:tcW w:w="1353" w:type="dxa"/>
            <w:vAlign w:val="center"/>
          </w:tcPr>
          <w:p w14:paraId="657B353D">
            <w:pPr>
              <w:bidi w:val="0"/>
              <w:jc w:val="center"/>
              <w:rPr>
                <w:rFonts w:hint="eastAsia" w:ascii="宋体" w:hAnsi="宋体" w:eastAsia="宋体" w:cs="宋体"/>
                <w:sz w:val="21"/>
                <w:szCs w:val="21"/>
                <w:lang w:val="en-US" w:eastAsia="zh-CN"/>
              </w:rPr>
            </w:pPr>
          </w:p>
        </w:tc>
        <w:tc>
          <w:tcPr>
            <w:tcW w:w="2578" w:type="dxa"/>
            <w:vAlign w:val="center"/>
          </w:tcPr>
          <w:p w14:paraId="26D2D2C7">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斜坡道</w:t>
            </w:r>
            <w:r>
              <w:rPr>
                <w:rFonts w:hint="default" w:ascii="宋体" w:hAnsi="宋体" w:eastAsia="宋体" w:cs="宋体"/>
                <w:sz w:val="24"/>
                <w:szCs w:val="24"/>
                <w:lang w:val="en-US" w:eastAsia="zh-CN"/>
              </w:rPr>
              <w:t>延线低压供配电专用</w:t>
            </w:r>
          </w:p>
        </w:tc>
      </w:tr>
      <w:tr w14:paraId="7DB5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vAlign w:val="center"/>
          </w:tcPr>
          <w:p w14:paraId="29D19D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p>
        </w:tc>
        <w:tc>
          <w:tcPr>
            <w:tcW w:w="2039" w:type="dxa"/>
            <w:vAlign w:val="center"/>
          </w:tcPr>
          <w:p w14:paraId="4A3750A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合计</w:t>
            </w:r>
          </w:p>
        </w:tc>
        <w:tc>
          <w:tcPr>
            <w:tcW w:w="657" w:type="dxa"/>
            <w:vAlign w:val="center"/>
          </w:tcPr>
          <w:p w14:paraId="28AF45A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p>
        </w:tc>
        <w:tc>
          <w:tcPr>
            <w:tcW w:w="764" w:type="dxa"/>
            <w:vAlign w:val="center"/>
          </w:tcPr>
          <w:p w14:paraId="123BA4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bCs/>
                <w:sz w:val="21"/>
                <w:szCs w:val="21"/>
                <w:highlight w:val="none"/>
                <w:lang w:val="en-US" w:eastAsia="zh-CN"/>
              </w:rPr>
            </w:pPr>
          </w:p>
        </w:tc>
        <w:tc>
          <w:tcPr>
            <w:tcW w:w="1333" w:type="dxa"/>
            <w:vAlign w:val="center"/>
          </w:tcPr>
          <w:p w14:paraId="21DEAA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p>
        </w:tc>
        <w:tc>
          <w:tcPr>
            <w:tcW w:w="1353" w:type="dxa"/>
            <w:vAlign w:val="center"/>
          </w:tcPr>
          <w:p w14:paraId="4602613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p>
        </w:tc>
        <w:tc>
          <w:tcPr>
            <w:tcW w:w="2578" w:type="dxa"/>
            <w:vAlign w:val="center"/>
          </w:tcPr>
          <w:p w14:paraId="406610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 </w:t>
            </w:r>
          </w:p>
        </w:tc>
      </w:tr>
    </w:tbl>
    <w:p w14:paraId="49535686">
      <w:pPr>
        <w:keepNext w:val="0"/>
        <w:keepLines w:val="0"/>
        <w:pageBreakBefore w:val="0"/>
        <w:widowControl w:val="0"/>
        <w:kinsoku/>
        <w:wordWrap/>
        <w:overflowPunct/>
        <w:topLinePunct w:val="0"/>
        <w:autoSpaceDE/>
        <w:autoSpaceDN/>
        <w:bidi w:val="0"/>
        <w:adjustRightInd w:val="0"/>
        <w:snapToGrid w:val="0"/>
        <w:spacing w:line="440" w:lineRule="atLeast"/>
        <w:ind w:right="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注：1、投标报价含</w:t>
      </w:r>
      <w:r>
        <w:rPr>
          <w:rFonts w:hint="eastAsia" w:ascii="宋体" w:hAnsi="宋体" w:eastAsia="宋体" w:cs="宋体"/>
          <w:sz w:val="24"/>
          <w:szCs w:val="24"/>
          <w:u w:val="single"/>
          <w:lang w:val="en-US" w:eastAsia="zh-CN"/>
        </w:rPr>
        <w:t xml:space="preserve"> 13 %</w:t>
      </w:r>
      <w:r>
        <w:rPr>
          <w:rFonts w:hint="eastAsia" w:ascii="宋体" w:hAnsi="宋体" w:eastAsia="宋体" w:cs="宋体"/>
          <w:sz w:val="24"/>
          <w:szCs w:val="24"/>
          <w:u w:val="none"/>
          <w:lang w:val="en-US" w:eastAsia="zh-CN"/>
        </w:rPr>
        <w:t>增值税专用发票；</w:t>
      </w:r>
    </w:p>
    <w:p w14:paraId="1B0221C0">
      <w:pPr>
        <w:keepNext w:val="0"/>
        <w:keepLines w:val="0"/>
        <w:pageBreakBefore w:val="0"/>
        <w:widowControl w:val="0"/>
        <w:kinsoku/>
        <w:wordWrap/>
        <w:overflowPunct/>
        <w:topLinePunct w:val="0"/>
        <w:autoSpaceDE/>
        <w:autoSpaceDN/>
        <w:bidi w:val="0"/>
        <w:adjustRightInd w:val="0"/>
        <w:snapToGrid w:val="0"/>
        <w:spacing w:line="420" w:lineRule="atLeast"/>
        <w:ind w:right="0"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r>
        <w:rPr>
          <w:rFonts w:hint="eastAsia" w:ascii="宋体" w:hAnsi="宋体" w:eastAsia="宋体" w:cs="宋体"/>
          <w:spacing w:val="0"/>
          <w:w w:val="100"/>
          <w:sz w:val="24"/>
          <w:szCs w:val="24"/>
          <w:highlight w:val="none"/>
        </w:rPr>
        <w:t>报价包含乙方</w:t>
      </w:r>
      <w:r>
        <w:rPr>
          <w:rFonts w:hint="eastAsia" w:ascii="宋体" w:hAnsi="宋体" w:eastAsia="宋体" w:cs="宋体"/>
          <w:spacing w:val="0"/>
          <w:w w:val="100"/>
          <w:sz w:val="24"/>
          <w:szCs w:val="24"/>
          <w:highlight w:val="none"/>
          <w:lang w:val="en-US" w:eastAsia="zh-CN"/>
        </w:rPr>
        <w:t>产品售价</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运输费、</w:t>
      </w:r>
      <w:r>
        <w:rPr>
          <w:rFonts w:hint="eastAsia" w:ascii="宋体" w:hAnsi="宋体" w:eastAsia="宋体" w:cs="宋体"/>
          <w:spacing w:val="0"/>
          <w:w w:val="100"/>
          <w:sz w:val="24"/>
          <w:szCs w:val="24"/>
          <w:highlight w:val="none"/>
        </w:rPr>
        <w:t>利润、税金等为完成本项采购所需全部费用</w:t>
      </w:r>
      <w:r>
        <w:rPr>
          <w:rFonts w:hint="eastAsia" w:ascii="宋体" w:hAnsi="宋体" w:eastAsia="宋体" w:cs="宋体"/>
          <w:spacing w:val="0"/>
          <w:w w:val="100"/>
          <w:sz w:val="24"/>
          <w:szCs w:val="24"/>
          <w:highlight w:val="none"/>
          <w:lang w:eastAsia="zh-CN"/>
        </w:rPr>
        <w:t>，</w:t>
      </w:r>
      <w:r>
        <w:rPr>
          <w:rFonts w:hint="eastAsia" w:ascii="宋体" w:hAnsi="宋体" w:eastAsia="宋体" w:cs="宋体"/>
          <w:spacing w:val="0"/>
          <w:w w:val="100"/>
          <w:sz w:val="24"/>
          <w:szCs w:val="24"/>
          <w:highlight w:val="none"/>
          <w:lang w:val="en-US" w:eastAsia="zh-CN"/>
        </w:rPr>
        <w:t>不含卸车费、电缆盘架费</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甲方将电缆安装后，通知乙方运输电缆盘架，乙方可待下次送货时取回或自行安排物流车辆托运。</w:t>
      </w:r>
    </w:p>
    <w:p w14:paraId="0CB25F9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tLeast"/>
        <w:ind w:right="0" w:righ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3、交货地点：施工现场（招标人指定地点）；</w:t>
      </w:r>
    </w:p>
    <w:p w14:paraId="600A3BC3">
      <w:pPr>
        <w:keepNext w:val="0"/>
        <w:keepLines w:val="0"/>
        <w:pageBreakBefore w:val="0"/>
        <w:widowControl w:val="0"/>
        <w:kinsoku/>
        <w:wordWrap/>
        <w:overflowPunct/>
        <w:topLinePunct w:val="0"/>
        <w:autoSpaceDE/>
        <w:autoSpaceDN/>
        <w:bidi w:val="0"/>
        <w:adjustRightInd w:val="0"/>
        <w:snapToGrid w:val="0"/>
        <w:spacing w:line="420" w:lineRule="atLeast"/>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u w:val="none"/>
          <w:lang w:val="en-US" w:eastAsia="zh-CN"/>
        </w:rPr>
        <w:t>4、结算时单价按预付款到账当日上海有色金属网电解铜日均价为结算铜价，</w:t>
      </w:r>
      <w:r>
        <w:rPr>
          <w:rFonts w:hint="eastAsia" w:ascii="宋体" w:hAnsi="宋体" w:eastAsia="宋体" w:cs="宋体"/>
          <w:snapToGrid w:val="0"/>
          <w:color w:val="000000"/>
          <w:spacing w:val="0"/>
          <w:w w:val="100"/>
          <w:kern w:val="0"/>
          <w:sz w:val="24"/>
          <w:szCs w:val="24"/>
          <w:lang w:val="en-US" w:eastAsia="zh-CN" w:bidi="ar-SA"/>
        </w:rPr>
        <w:t>投标报价以2024年11月29日当日上海有色金属网电解铜日均价</w:t>
      </w:r>
      <w:r>
        <w:rPr>
          <w:rFonts w:hint="eastAsia" w:ascii="宋体" w:hAnsi="宋体" w:eastAsia="宋体" w:cs="宋体"/>
          <w:snapToGrid w:val="0"/>
          <w:color w:val="000000"/>
          <w:spacing w:val="0"/>
          <w:w w:val="100"/>
          <w:kern w:val="0"/>
          <w:sz w:val="24"/>
          <w:szCs w:val="24"/>
          <w:u w:val="single"/>
          <w:lang w:val="en-US" w:eastAsia="zh-CN" w:bidi="ar-SA"/>
        </w:rPr>
        <w:t xml:space="preserve"> 73950 </w:t>
      </w:r>
      <w:r>
        <w:rPr>
          <w:rFonts w:hint="eastAsia" w:ascii="宋体" w:hAnsi="宋体" w:eastAsia="宋体" w:cs="宋体"/>
          <w:snapToGrid w:val="0"/>
          <w:color w:val="000000"/>
          <w:spacing w:val="0"/>
          <w:w w:val="100"/>
          <w:kern w:val="0"/>
          <w:sz w:val="24"/>
          <w:szCs w:val="24"/>
          <w:lang w:val="en-US" w:eastAsia="zh-CN" w:bidi="ar-SA"/>
        </w:rPr>
        <w:t>元/吨为基准，</w:t>
      </w:r>
      <w:r>
        <w:rPr>
          <w:rFonts w:hint="eastAsia" w:ascii="宋体" w:hAnsi="宋体" w:eastAsia="宋体" w:cs="宋体"/>
          <w:sz w:val="24"/>
          <w:szCs w:val="24"/>
          <w:highlight w:val="none"/>
          <w:u w:val="none"/>
          <w:lang w:val="en-US" w:eastAsia="zh-CN"/>
        </w:rPr>
        <w:t>铜价涨跌700元/吨以内，单价不予调整；铜价每涨幅（下跌）700元/吨，单价上（下）调1%。每批次下单前，双方根据上海有色金属网电解铜日均价判断是否调整供货价，根据供货价甲方提交采购计划。提交采购计划后7日内，甲方及时拨付预付款，否则乙方有权拒绝按时供货。</w:t>
      </w:r>
    </w:p>
    <w:p w14:paraId="1D2F4989">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jc w:val="left"/>
        <w:textAlignment w:val="auto"/>
        <w:rPr>
          <w:rFonts w:hint="eastAsia" w:ascii="宋体" w:hAnsi="宋体" w:eastAsia="宋体" w:cs="宋体"/>
          <w:sz w:val="24"/>
          <w:szCs w:val="24"/>
        </w:rPr>
      </w:pPr>
      <w:r>
        <w:rPr>
          <w:rFonts w:hint="eastAsia" w:ascii="宋体" w:hAnsi="宋体" w:eastAsia="宋体" w:cs="宋体"/>
          <w:sz w:val="24"/>
          <w:szCs w:val="24"/>
        </w:rPr>
        <w:t>投标人 （盖章) ：</w:t>
      </w:r>
    </w:p>
    <w:p w14:paraId="66A5569E">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法定代表人（或委托代理人)签字：</w:t>
      </w:r>
    </w:p>
    <w:p w14:paraId="7992087E">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14:paraId="01C2E145">
      <w:pPr>
        <w:keepNext w:val="0"/>
        <w:keepLines w:val="0"/>
        <w:pageBreakBefore w:val="0"/>
        <w:kinsoku/>
        <w:wordWrap/>
        <w:overflowPunct/>
        <w:topLinePunct w:val="0"/>
        <w:autoSpaceDE/>
        <w:autoSpaceDN/>
        <w:bidi w:val="0"/>
        <w:adjustRightInd w:val="0"/>
        <w:snapToGrid w:val="0"/>
        <w:spacing w:line="420" w:lineRule="atLeast"/>
        <w:ind w:right="26"/>
        <w:rPr>
          <w:rFonts w:hint="eastAsia" w:ascii="宋体" w:hAnsi="宋体" w:eastAsia="宋体" w:cs="宋体"/>
          <w:b w:val="0"/>
          <w:bCs/>
          <w:sz w:val="24"/>
          <w:szCs w:val="24"/>
        </w:rPr>
      </w:pPr>
    </w:p>
    <w:p w14:paraId="1BF2586D">
      <w:pPr>
        <w:keepNext w:val="0"/>
        <w:keepLines w:val="0"/>
        <w:pageBreakBefore w:val="0"/>
        <w:widowControl/>
        <w:kinsoku/>
        <w:wordWrap/>
        <w:overflowPunct/>
        <w:topLinePunct w:val="0"/>
        <w:autoSpaceDE/>
        <w:autoSpaceDN/>
        <w:bidi w:val="0"/>
        <w:adjustRightInd w:val="0"/>
        <w:snapToGrid w:val="0"/>
        <w:spacing w:line="420" w:lineRule="atLeast"/>
        <w:ind w:right="0"/>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联系人：XXX</w:t>
      </w:r>
    </w:p>
    <w:p w14:paraId="2E25CCDE">
      <w:pPr>
        <w:keepNext w:val="0"/>
        <w:keepLines w:val="0"/>
        <w:pageBreakBefore w:val="0"/>
        <w:widowControl/>
        <w:kinsoku/>
        <w:wordWrap/>
        <w:overflowPunct/>
        <w:topLinePunct w:val="0"/>
        <w:autoSpaceDE/>
        <w:autoSpaceDN/>
        <w:bidi w:val="0"/>
        <w:adjustRightInd w:val="0"/>
        <w:snapToGrid w:val="0"/>
        <w:spacing w:line="420" w:lineRule="atLeast"/>
        <w:ind w:right="0"/>
        <w:textAlignment w:val="baseline"/>
        <w:rPr>
          <w:rFonts w:hint="eastAsia" w:ascii="宋体" w:hAnsi="宋体" w:eastAsia="宋体" w:cs="宋体"/>
          <w:b w:val="0"/>
          <w:bCs/>
          <w:sz w:val="24"/>
          <w:szCs w:val="24"/>
        </w:rPr>
        <w:sectPr>
          <w:pgSz w:w="11906" w:h="16838"/>
          <w:pgMar w:top="1134" w:right="1134" w:bottom="1134" w:left="1417" w:header="737"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val="0"/>
          <w:bCs/>
          <w:sz w:val="24"/>
          <w:szCs w:val="24"/>
        </w:rPr>
        <w:t>联系电话：XXXXXXXX</w:t>
      </w:r>
    </w:p>
    <w:p w14:paraId="0FA9A130">
      <w:pPr>
        <w:adjustRightInd w:val="0"/>
        <w:snapToGrid w:val="0"/>
        <w:spacing w:line="560" w:lineRule="exact"/>
        <w:ind w:right="26"/>
        <w:jc w:val="center"/>
        <w:outlineLvl w:val="1"/>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rPr>
        <w:t>报价明细清单</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单价组成及其分析</w:t>
      </w:r>
      <w:r>
        <w:rPr>
          <w:rFonts w:hint="eastAsia" w:ascii="宋体" w:hAnsi="宋体" w:eastAsia="宋体" w:cs="宋体"/>
          <w:b/>
          <w:kern w:val="0"/>
          <w:sz w:val="24"/>
          <w:szCs w:val="24"/>
          <w:highlight w:val="none"/>
          <w:lang w:eastAsia="zh-CN"/>
        </w:rPr>
        <w:t>）</w:t>
      </w:r>
    </w:p>
    <w:p w14:paraId="0CE78FF6">
      <w:pPr>
        <w:keepNext w:val="0"/>
        <w:keepLines w:val="0"/>
        <w:pageBreakBefore w:val="0"/>
        <w:widowControl w:val="0"/>
        <w:kinsoku/>
        <w:wordWrap/>
        <w:overflowPunct/>
        <w:topLinePunct w:val="0"/>
        <w:autoSpaceDE/>
        <w:autoSpaceDN/>
        <w:bidi w:val="0"/>
        <w:adjustRightInd w:val="0"/>
        <w:snapToGrid w:val="0"/>
        <w:spacing w:line="360" w:lineRule="exact"/>
        <w:ind w:right="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浙江省隧道工程集团有限公司</w:t>
      </w:r>
      <w:r>
        <w:rPr>
          <w:rFonts w:hint="eastAsia" w:ascii="宋体" w:hAnsi="宋体" w:eastAsia="宋体" w:cs="宋体"/>
          <w:sz w:val="24"/>
          <w:szCs w:val="24"/>
          <w:u w:val="none"/>
          <w:lang w:val="en-US" w:eastAsia="zh-CN"/>
        </w:rPr>
        <w:t>：</w:t>
      </w:r>
    </w:p>
    <w:p w14:paraId="27DF9F71">
      <w:pPr>
        <w:keepNext w:val="0"/>
        <w:keepLines w:val="0"/>
        <w:pageBreakBefore w:val="0"/>
        <w:widowControl w:val="0"/>
        <w:kinsoku/>
        <w:wordWrap/>
        <w:overflowPunct/>
        <w:topLinePunct w:val="0"/>
        <w:autoSpaceDE/>
        <w:autoSpaceDN/>
        <w:bidi w:val="0"/>
        <w:adjustRightInd w:val="0"/>
        <w:snapToGrid w:val="0"/>
        <w:spacing w:line="360" w:lineRule="exact"/>
        <w:ind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我司对贵司承建莱州市瑞海矿业1#斜坡道TBM法开拓工程所需矿用电缆名称、规格型号、材质、单价及计划数量报价如下：</w:t>
      </w:r>
    </w:p>
    <w:p w14:paraId="4A647688">
      <w:pPr>
        <w:keepNext w:val="0"/>
        <w:keepLines w:val="0"/>
        <w:pageBreakBefore w:val="0"/>
        <w:widowControl w:val="0"/>
        <w:kinsoku/>
        <w:wordWrap/>
        <w:overflowPunct/>
        <w:topLinePunct w:val="0"/>
        <w:autoSpaceDE/>
        <w:autoSpaceDN/>
        <w:bidi w:val="0"/>
        <w:adjustRightInd w:val="0"/>
        <w:snapToGrid w:val="0"/>
        <w:spacing w:line="360" w:lineRule="exact"/>
        <w:ind w:right="0" w:firstLine="480" w:firstLineChars="200"/>
        <w:textAlignment w:val="auto"/>
        <w:rPr>
          <w:rFonts w:hint="eastAsia" w:ascii="宋体" w:hAnsi="宋体" w:eastAsia="宋体" w:cs="宋体"/>
          <w:sz w:val="24"/>
          <w:szCs w:val="24"/>
          <w:u w:val="none"/>
          <w:lang w:val="en-US" w:eastAsia="zh-CN"/>
        </w:rPr>
      </w:pPr>
    </w:p>
    <w:tbl>
      <w:tblPr>
        <w:tblStyle w:val="12"/>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098"/>
        <w:gridCol w:w="815"/>
        <w:gridCol w:w="990"/>
        <w:gridCol w:w="956"/>
        <w:gridCol w:w="1370"/>
        <w:gridCol w:w="2616"/>
      </w:tblGrid>
      <w:tr w14:paraId="7931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2" w:type="dxa"/>
            <w:noWrap w:val="0"/>
            <w:vAlign w:val="center"/>
          </w:tcPr>
          <w:p w14:paraId="0A295B9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货物名称</w:t>
            </w:r>
          </w:p>
        </w:tc>
        <w:tc>
          <w:tcPr>
            <w:tcW w:w="2098" w:type="dxa"/>
            <w:noWrap w:val="0"/>
            <w:vAlign w:val="center"/>
          </w:tcPr>
          <w:p w14:paraId="6EC68F0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规格型号</w:t>
            </w:r>
          </w:p>
        </w:tc>
        <w:tc>
          <w:tcPr>
            <w:tcW w:w="815" w:type="dxa"/>
            <w:noWrap w:val="0"/>
            <w:vAlign w:val="center"/>
          </w:tcPr>
          <w:p w14:paraId="1ABF6D1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单位</w:t>
            </w:r>
          </w:p>
        </w:tc>
        <w:tc>
          <w:tcPr>
            <w:tcW w:w="990" w:type="dxa"/>
            <w:noWrap w:val="0"/>
            <w:vAlign w:val="center"/>
          </w:tcPr>
          <w:p w14:paraId="159F2B8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数量</w:t>
            </w:r>
          </w:p>
        </w:tc>
        <w:tc>
          <w:tcPr>
            <w:tcW w:w="956" w:type="dxa"/>
            <w:noWrap w:val="0"/>
            <w:vAlign w:val="center"/>
          </w:tcPr>
          <w:p w14:paraId="383F353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单价（元）</w:t>
            </w:r>
          </w:p>
        </w:tc>
        <w:tc>
          <w:tcPr>
            <w:tcW w:w="1370" w:type="dxa"/>
            <w:noWrap w:val="0"/>
            <w:vAlign w:val="center"/>
          </w:tcPr>
          <w:p w14:paraId="02FE349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金额（元）</w:t>
            </w:r>
          </w:p>
        </w:tc>
        <w:tc>
          <w:tcPr>
            <w:tcW w:w="2616" w:type="dxa"/>
            <w:noWrap w:val="0"/>
            <w:vAlign w:val="center"/>
          </w:tcPr>
          <w:p w14:paraId="03B48FA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14:paraId="2B3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noWrap w:val="0"/>
            <w:vAlign w:val="center"/>
          </w:tcPr>
          <w:p w14:paraId="33744872">
            <w:pPr>
              <w:bidi w:val="0"/>
              <w:jc w:val="center"/>
              <w:rPr>
                <w:rFonts w:hint="eastAsia" w:ascii="宋体" w:hAnsi="宋体" w:eastAsia="宋体" w:cs="宋体"/>
                <w:sz w:val="21"/>
                <w:szCs w:val="21"/>
                <w:highlight w:val="none"/>
              </w:rPr>
            </w:pPr>
            <w:r>
              <w:rPr>
                <w:rFonts w:hint="eastAsia" w:ascii="宋体" w:hAnsi="宋体" w:eastAsia="宋体" w:cs="宋体"/>
                <w:sz w:val="24"/>
                <w:szCs w:val="24"/>
                <w:lang w:val="en-US" w:eastAsia="zh-CN"/>
              </w:rPr>
              <w:t>矿用高压电缆</w:t>
            </w:r>
          </w:p>
        </w:tc>
        <w:tc>
          <w:tcPr>
            <w:tcW w:w="2098" w:type="dxa"/>
            <w:noWrap w:val="0"/>
            <w:vAlign w:val="center"/>
          </w:tcPr>
          <w:p w14:paraId="3F2BDC90">
            <w:pPr>
              <w:bidi w:val="0"/>
              <w:jc w:val="center"/>
              <w:rPr>
                <w:rFonts w:hint="eastAsia" w:ascii="宋体" w:hAnsi="宋体" w:eastAsia="宋体" w:cs="宋体"/>
                <w:sz w:val="21"/>
                <w:szCs w:val="21"/>
                <w:lang w:val="en-US" w:eastAsia="zh-CN"/>
              </w:rPr>
            </w:pPr>
            <w:r>
              <w:rPr>
                <w:rFonts w:hint="default" w:ascii="宋体" w:hAnsi="宋体" w:eastAsia="宋体" w:cs="宋体"/>
                <w:sz w:val="24"/>
                <w:szCs w:val="24"/>
                <w:lang w:val="en-US" w:eastAsia="zh-CN"/>
              </w:rPr>
              <w:t>WD-MYJY</w:t>
            </w:r>
            <w:r>
              <w:rPr>
                <w:rFonts w:hint="eastAsia" w:ascii="宋体" w:hAnsi="宋体" w:eastAsia="宋体" w:cs="宋体"/>
                <w:sz w:val="24"/>
                <w:szCs w:val="24"/>
                <w:lang w:val="en-US" w:eastAsia="zh-CN"/>
              </w:rPr>
              <w:t>23 8.7/10kV 3*70</w:t>
            </w:r>
          </w:p>
        </w:tc>
        <w:tc>
          <w:tcPr>
            <w:tcW w:w="815" w:type="dxa"/>
            <w:noWrap w:val="0"/>
            <w:vAlign w:val="center"/>
          </w:tcPr>
          <w:p w14:paraId="2FEBC8D8">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m</w:t>
            </w:r>
          </w:p>
        </w:tc>
        <w:tc>
          <w:tcPr>
            <w:tcW w:w="990" w:type="dxa"/>
            <w:noWrap w:val="0"/>
            <w:vAlign w:val="center"/>
          </w:tcPr>
          <w:p w14:paraId="745E9F25">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8000</w:t>
            </w:r>
          </w:p>
        </w:tc>
        <w:tc>
          <w:tcPr>
            <w:tcW w:w="956" w:type="dxa"/>
            <w:noWrap w:val="0"/>
            <w:vAlign w:val="center"/>
          </w:tcPr>
          <w:p w14:paraId="241CC067">
            <w:pPr>
              <w:bidi w:val="0"/>
              <w:jc w:val="center"/>
              <w:rPr>
                <w:rFonts w:hint="eastAsia" w:ascii="宋体" w:hAnsi="宋体" w:eastAsia="宋体" w:cs="宋体"/>
                <w:sz w:val="21"/>
                <w:szCs w:val="21"/>
                <w:highlight w:val="none"/>
              </w:rPr>
            </w:pPr>
          </w:p>
        </w:tc>
        <w:tc>
          <w:tcPr>
            <w:tcW w:w="1370" w:type="dxa"/>
            <w:noWrap w:val="0"/>
            <w:vAlign w:val="center"/>
          </w:tcPr>
          <w:p w14:paraId="68669798">
            <w:pPr>
              <w:bidi w:val="0"/>
              <w:jc w:val="center"/>
              <w:rPr>
                <w:rFonts w:hint="eastAsia" w:ascii="宋体" w:hAnsi="宋体" w:eastAsia="宋体" w:cs="宋体"/>
                <w:sz w:val="21"/>
                <w:szCs w:val="21"/>
                <w:highlight w:val="none"/>
              </w:rPr>
            </w:pPr>
          </w:p>
        </w:tc>
        <w:tc>
          <w:tcPr>
            <w:tcW w:w="2616" w:type="dxa"/>
            <w:noWrap w:val="0"/>
            <w:vAlign w:val="center"/>
          </w:tcPr>
          <w:p w14:paraId="5058966F">
            <w:pPr>
              <w:bidi w:val="0"/>
              <w:jc w:val="center"/>
              <w:rPr>
                <w:rFonts w:hint="default" w:ascii="宋体" w:hAnsi="宋体" w:eastAsia="宋体" w:cs="宋体"/>
                <w:sz w:val="21"/>
                <w:szCs w:val="21"/>
                <w:lang w:val="en-US" w:eastAsia="zh-CN"/>
              </w:rPr>
            </w:pPr>
            <w:r>
              <w:rPr>
                <w:rFonts w:hint="default" w:ascii="宋体" w:hAnsi="宋体" w:eastAsia="宋体" w:cs="宋体"/>
                <w:sz w:val="24"/>
                <w:szCs w:val="24"/>
                <w:lang w:val="en-US" w:eastAsia="zh-CN"/>
              </w:rPr>
              <w:t>TBM动力电缆</w:t>
            </w:r>
          </w:p>
        </w:tc>
      </w:tr>
      <w:tr w14:paraId="0CD3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noWrap w:val="0"/>
            <w:vAlign w:val="center"/>
          </w:tcPr>
          <w:p w14:paraId="54026049">
            <w:pPr>
              <w:bidi w:val="0"/>
              <w:jc w:val="center"/>
              <w:rPr>
                <w:rFonts w:hint="eastAsia" w:ascii="宋体" w:hAnsi="宋体" w:eastAsia="宋体" w:cs="宋体"/>
                <w:sz w:val="21"/>
                <w:szCs w:val="21"/>
                <w:highlight w:val="none"/>
              </w:rPr>
            </w:pPr>
            <w:r>
              <w:rPr>
                <w:rFonts w:hint="eastAsia" w:ascii="宋体" w:hAnsi="宋体" w:eastAsia="宋体" w:cs="宋体"/>
                <w:sz w:val="24"/>
                <w:szCs w:val="24"/>
                <w:lang w:val="en-US" w:eastAsia="zh-CN"/>
              </w:rPr>
              <w:t>矿用高压电缆</w:t>
            </w:r>
          </w:p>
        </w:tc>
        <w:tc>
          <w:tcPr>
            <w:tcW w:w="2098" w:type="dxa"/>
            <w:noWrap w:val="0"/>
            <w:vAlign w:val="center"/>
          </w:tcPr>
          <w:p w14:paraId="24BD6777">
            <w:pPr>
              <w:bidi w:val="0"/>
              <w:jc w:val="center"/>
              <w:rPr>
                <w:rFonts w:hint="eastAsia" w:ascii="宋体" w:hAnsi="宋体" w:eastAsia="宋体" w:cs="宋体"/>
                <w:sz w:val="21"/>
                <w:szCs w:val="21"/>
                <w:lang w:val="en-US" w:eastAsia="zh-CN"/>
              </w:rPr>
            </w:pPr>
            <w:r>
              <w:rPr>
                <w:rFonts w:hint="default" w:ascii="宋体" w:hAnsi="宋体" w:eastAsia="宋体" w:cs="宋体"/>
                <w:sz w:val="24"/>
                <w:szCs w:val="24"/>
                <w:lang w:val="en-US" w:eastAsia="zh-CN"/>
              </w:rPr>
              <w:t>WD-MYJY</w:t>
            </w:r>
            <w:r>
              <w:rPr>
                <w:rFonts w:hint="eastAsia" w:ascii="宋体" w:hAnsi="宋体" w:eastAsia="宋体" w:cs="宋体"/>
                <w:sz w:val="24"/>
                <w:szCs w:val="24"/>
                <w:lang w:val="en-US" w:eastAsia="zh-CN"/>
              </w:rPr>
              <w:t>23 8.7/10kV 3*50</w:t>
            </w:r>
          </w:p>
        </w:tc>
        <w:tc>
          <w:tcPr>
            <w:tcW w:w="815" w:type="dxa"/>
            <w:noWrap w:val="0"/>
            <w:vAlign w:val="center"/>
          </w:tcPr>
          <w:p w14:paraId="176736DA">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m</w:t>
            </w:r>
          </w:p>
        </w:tc>
        <w:tc>
          <w:tcPr>
            <w:tcW w:w="990" w:type="dxa"/>
            <w:noWrap w:val="0"/>
            <w:vAlign w:val="center"/>
          </w:tcPr>
          <w:p w14:paraId="56159184">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3000</w:t>
            </w:r>
          </w:p>
        </w:tc>
        <w:tc>
          <w:tcPr>
            <w:tcW w:w="956" w:type="dxa"/>
            <w:noWrap w:val="0"/>
            <w:vAlign w:val="center"/>
          </w:tcPr>
          <w:p w14:paraId="7A94663C">
            <w:pPr>
              <w:bidi w:val="0"/>
              <w:jc w:val="center"/>
              <w:rPr>
                <w:rFonts w:hint="eastAsia" w:ascii="宋体" w:hAnsi="宋体" w:eastAsia="宋体" w:cs="宋体"/>
                <w:sz w:val="21"/>
                <w:szCs w:val="21"/>
                <w:highlight w:val="none"/>
              </w:rPr>
            </w:pPr>
          </w:p>
        </w:tc>
        <w:tc>
          <w:tcPr>
            <w:tcW w:w="1370" w:type="dxa"/>
            <w:noWrap w:val="0"/>
            <w:vAlign w:val="center"/>
          </w:tcPr>
          <w:p w14:paraId="31FEE50B">
            <w:pPr>
              <w:bidi w:val="0"/>
              <w:jc w:val="center"/>
              <w:rPr>
                <w:rFonts w:hint="eastAsia" w:ascii="宋体" w:hAnsi="宋体" w:eastAsia="宋体" w:cs="宋体"/>
                <w:sz w:val="21"/>
                <w:szCs w:val="21"/>
                <w:highlight w:val="none"/>
              </w:rPr>
            </w:pPr>
          </w:p>
        </w:tc>
        <w:tc>
          <w:tcPr>
            <w:tcW w:w="2616" w:type="dxa"/>
            <w:noWrap w:val="0"/>
            <w:vAlign w:val="center"/>
          </w:tcPr>
          <w:p w14:paraId="05D36F29">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斜坡道主线延伸</w:t>
            </w:r>
          </w:p>
        </w:tc>
      </w:tr>
      <w:tr w14:paraId="13DA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noWrap w:val="0"/>
            <w:vAlign w:val="center"/>
          </w:tcPr>
          <w:p w14:paraId="1FA10CD0">
            <w:pPr>
              <w:bidi w:val="0"/>
              <w:jc w:val="center"/>
              <w:rPr>
                <w:rFonts w:hint="eastAsia" w:ascii="宋体" w:hAnsi="宋体" w:eastAsia="宋体" w:cs="宋体"/>
                <w:sz w:val="21"/>
                <w:szCs w:val="21"/>
                <w:highlight w:val="none"/>
              </w:rPr>
            </w:pPr>
            <w:r>
              <w:rPr>
                <w:rFonts w:hint="eastAsia" w:ascii="宋体" w:hAnsi="宋体" w:eastAsia="宋体" w:cs="宋体"/>
                <w:sz w:val="24"/>
                <w:szCs w:val="24"/>
                <w:lang w:val="en-US" w:eastAsia="zh-CN"/>
              </w:rPr>
              <w:t>矿用低压电缆</w:t>
            </w:r>
          </w:p>
        </w:tc>
        <w:tc>
          <w:tcPr>
            <w:tcW w:w="2098" w:type="dxa"/>
            <w:noWrap w:val="0"/>
            <w:vAlign w:val="center"/>
          </w:tcPr>
          <w:p w14:paraId="03B0414D">
            <w:pPr>
              <w:bidi w:val="0"/>
              <w:jc w:val="center"/>
              <w:rPr>
                <w:rFonts w:hint="default" w:ascii="宋体" w:hAnsi="宋体" w:eastAsia="宋体" w:cs="宋体"/>
                <w:sz w:val="21"/>
                <w:szCs w:val="21"/>
                <w:lang w:val="en-US" w:eastAsia="zh-CN"/>
              </w:rPr>
            </w:pPr>
            <w:r>
              <w:rPr>
                <w:rFonts w:hint="default" w:ascii="宋体" w:hAnsi="宋体" w:eastAsia="宋体" w:cs="宋体"/>
                <w:sz w:val="24"/>
                <w:szCs w:val="24"/>
                <w:lang w:val="en-US" w:eastAsia="zh-CN"/>
              </w:rPr>
              <w:t>MY</w:t>
            </w:r>
            <w:r>
              <w:rPr>
                <w:rFonts w:hint="eastAsia" w:ascii="宋体" w:hAnsi="宋体" w:eastAsia="宋体" w:cs="宋体"/>
                <w:sz w:val="24"/>
                <w:szCs w:val="24"/>
                <w:lang w:val="en-US" w:eastAsia="zh-CN"/>
              </w:rPr>
              <w:t xml:space="preserve"> 0.38/0.66kv 3*70+1*35</w:t>
            </w:r>
          </w:p>
        </w:tc>
        <w:tc>
          <w:tcPr>
            <w:tcW w:w="815" w:type="dxa"/>
            <w:noWrap w:val="0"/>
            <w:vAlign w:val="center"/>
          </w:tcPr>
          <w:p w14:paraId="7762181A">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m</w:t>
            </w:r>
          </w:p>
        </w:tc>
        <w:tc>
          <w:tcPr>
            <w:tcW w:w="990" w:type="dxa"/>
            <w:noWrap w:val="0"/>
            <w:vAlign w:val="center"/>
          </w:tcPr>
          <w:p w14:paraId="1237C124">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4000</w:t>
            </w:r>
          </w:p>
        </w:tc>
        <w:tc>
          <w:tcPr>
            <w:tcW w:w="956" w:type="dxa"/>
            <w:noWrap w:val="0"/>
            <w:vAlign w:val="center"/>
          </w:tcPr>
          <w:p w14:paraId="62BE73DB">
            <w:pPr>
              <w:bidi w:val="0"/>
              <w:jc w:val="center"/>
              <w:rPr>
                <w:rFonts w:hint="eastAsia" w:ascii="宋体" w:hAnsi="宋体" w:eastAsia="宋体" w:cs="宋体"/>
                <w:sz w:val="21"/>
                <w:szCs w:val="21"/>
                <w:highlight w:val="none"/>
              </w:rPr>
            </w:pPr>
          </w:p>
        </w:tc>
        <w:tc>
          <w:tcPr>
            <w:tcW w:w="1370" w:type="dxa"/>
            <w:noWrap w:val="0"/>
            <w:vAlign w:val="center"/>
          </w:tcPr>
          <w:p w14:paraId="05D2A839">
            <w:pPr>
              <w:bidi w:val="0"/>
              <w:jc w:val="center"/>
              <w:rPr>
                <w:rFonts w:hint="eastAsia" w:ascii="宋体" w:hAnsi="宋体" w:eastAsia="宋体" w:cs="宋体"/>
                <w:sz w:val="21"/>
                <w:szCs w:val="21"/>
                <w:highlight w:val="none"/>
              </w:rPr>
            </w:pPr>
          </w:p>
        </w:tc>
        <w:tc>
          <w:tcPr>
            <w:tcW w:w="2616" w:type="dxa"/>
            <w:noWrap w:val="0"/>
            <w:vAlign w:val="center"/>
          </w:tcPr>
          <w:p w14:paraId="5ABB53D2">
            <w:pPr>
              <w:bidi w:val="0"/>
              <w:jc w:val="center"/>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TBM段</w:t>
            </w:r>
            <w:r>
              <w:rPr>
                <w:rFonts w:hint="default" w:ascii="宋体" w:hAnsi="宋体" w:eastAsia="宋体" w:cs="宋体"/>
                <w:sz w:val="24"/>
                <w:szCs w:val="24"/>
                <w:lang w:val="en-US" w:eastAsia="zh-CN"/>
              </w:rPr>
              <w:t>延线低压供配电专用</w:t>
            </w:r>
          </w:p>
        </w:tc>
      </w:tr>
      <w:tr w14:paraId="1E03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noWrap w:val="0"/>
            <w:vAlign w:val="center"/>
          </w:tcPr>
          <w:p w14:paraId="1E476260">
            <w:pPr>
              <w:bidi w:val="0"/>
              <w:jc w:val="center"/>
              <w:rPr>
                <w:rFonts w:hint="eastAsia" w:ascii="宋体" w:hAnsi="宋体" w:eastAsia="宋体" w:cs="宋体"/>
                <w:sz w:val="21"/>
                <w:szCs w:val="21"/>
                <w:highlight w:val="none"/>
              </w:rPr>
            </w:pPr>
            <w:r>
              <w:rPr>
                <w:rFonts w:hint="eastAsia" w:ascii="宋体" w:hAnsi="宋体" w:eastAsia="宋体" w:cs="宋体"/>
                <w:sz w:val="24"/>
                <w:szCs w:val="24"/>
                <w:lang w:val="en-US" w:eastAsia="zh-CN"/>
              </w:rPr>
              <w:t>矿用低压电缆</w:t>
            </w:r>
          </w:p>
        </w:tc>
        <w:tc>
          <w:tcPr>
            <w:tcW w:w="2098" w:type="dxa"/>
            <w:noWrap w:val="0"/>
            <w:vAlign w:val="center"/>
          </w:tcPr>
          <w:p w14:paraId="44753596">
            <w:pPr>
              <w:bidi w:val="0"/>
              <w:jc w:val="center"/>
              <w:rPr>
                <w:rFonts w:hint="eastAsia" w:ascii="宋体" w:hAnsi="宋体" w:eastAsia="宋体" w:cs="宋体"/>
                <w:sz w:val="21"/>
                <w:szCs w:val="21"/>
                <w:lang w:val="en-US" w:eastAsia="zh-CN"/>
              </w:rPr>
            </w:pPr>
            <w:r>
              <w:rPr>
                <w:rFonts w:hint="default" w:ascii="宋体" w:hAnsi="宋体" w:eastAsia="宋体" w:cs="宋体"/>
                <w:sz w:val="24"/>
                <w:szCs w:val="24"/>
                <w:lang w:val="en-US" w:eastAsia="zh-CN"/>
              </w:rPr>
              <w:t>MY</w:t>
            </w:r>
            <w:r>
              <w:rPr>
                <w:rFonts w:hint="eastAsia" w:ascii="宋体" w:hAnsi="宋体" w:eastAsia="宋体" w:cs="宋体"/>
                <w:sz w:val="24"/>
                <w:szCs w:val="24"/>
                <w:lang w:val="en-US" w:eastAsia="zh-CN"/>
              </w:rPr>
              <w:t xml:space="preserve"> 0.38/0.66kv 3*50+1*25</w:t>
            </w:r>
          </w:p>
        </w:tc>
        <w:tc>
          <w:tcPr>
            <w:tcW w:w="815" w:type="dxa"/>
            <w:noWrap w:val="0"/>
            <w:vAlign w:val="center"/>
          </w:tcPr>
          <w:p w14:paraId="2EF87723">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m</w:t>
            </w:r>
          </w:p>
        </w:tc>
        <w:tc>
          <w:tcPr>
            <w:tcW w:w="990" w:type="dxa"/>
            <w:noWrap w:val="0"/>
            <w:vAlign w:val="center"/>
          </w:tcPr>
          <w:p w14:paraId="00323D5C">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2000</w:t>
            </w:r>
          </w:p>
        </w:tc>
        <w:tc>
          <w:tcPr>
            <w:tcW w:w="956" w:type="dxa"/>
            <w:noWrap w:val="0"/>
            <w:vAlign w:val="center"/>
          </w:tcPr>
          <w:p w14:paraId="619EDD41">
            <w:pPr>
              <w:bidi w:val="0"/>
              <w:jc w:val="center"/>
              <w:rPr>
                <w:rFonts w:hint="eastAsia" w:ascii="宋体" w:hAnsi="宋体" w:eastAsia="宋体" w:cs="宋体"/>
                <w:sz w:val="21"/>
                <w:szCs w:val="21"/>
                <w:highlight w:val="none"/>
              </w:rPr>
            </w:pPr>
          </w:p>
        </w:tc>
        <w:tc>
          <w:tcPr>
            <w:tcW w:w="1370" w:type="dxa"/>
            <w:noWrap w:val="0"/>
            <w:vAlign w:val="center"/>
          </w:tcPr>
          <w:p w14:paraId="6B3D869E">
            <w:pPr>
              <w:bidi w:val="0"/>
              <w:jc w:val="center"/>
              <w:rPr>
                <w:rFonts w:hint="eastAsia" w:ascii="宋体" w:hAnsi="宋体" w:eastAsia="宋体" w:cs="宋体"/>
                <w:sz w:val="21"/>
                <w:szCs w:val="21"/>
                <w:highlight w:val="none"/>
              </w:rPr>
            </w:pPr>
          </w:p>
        </w:tc>
        <w:tc>
          <w:tcPr>
            <w:tcW w:w="2616" w:type="dxa"/>
            <w:noWrap w:val="0"/>
            <w:vAlign w:val="center"/>
          </w:tcPr>
          <w:p w14:paraId="0AFD4A0A">
            <w:pPr>
              <w:bidi w:val="0"/>
              <w:jc w:val="center"/>
              <w:rPr>
                <w:rFonts w:hint="eastAsia" w:ascii="宋体" w:hAnsi="宋体" w:eastAsia="宋体" w:cs="宋体"/>
                <w:sz w:val="21"/>
                <w:szCs w:val="21"/>
                <w:lang w:val="en-US" w:eastAsia="zh-CN"/>
              </w:rPr>
            </w:pPr>
            <w:r>
              <w:rPr>
                <w:rFonts w:hint="eastAsia" w:ascii="宋体" w:hAnsi="宋体" w:eastAsia="宋体" w:cs="宋体"/>
                <w:sz w:val="24"/>
                <w:szCs w:val="24"/>
                <w:lang w:val="en-US" w:eastAsia="zh-CN"/>
              </w:rPr>
              <w:t>斜坡道</w:t>
            </w:r>
            <w:r>
              <w:rPr>
                <w:rFonts w:hint="default" w:ascii="宋体" w:hAnsi="宋体" w:eastAsia="宋体" w:cs="宋体"/>
                <w:sz w:val="24"/>
                <w:szCs w:val="24"/>
                <w:lang w:val="en-US" w:eastAsia="zh-CN"/>
              </w:rPr>
              <w:t>延线低压供配电专用</w:t>
            </w:r>
          </w:p>
        </w:tc>
      </w:tr>
      <w:tr w14:paraId="6604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noWrap w:val="0"/>
            <w:vAlign w:val="center"/>
          </w:tcPr>
          <w:p w14:paraId="1261B3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highlight w:val="none"/>
              </w:rPr>
            </w:pPr>
          </w:p>
        </w:tc>
        <w:tc>
          <w:tcPr>
            <w:tcW w:w="2098" w:type="dxa"/>
            <w:noWrap w:val="0"/>
            <w:vAlign w:val="center"/>
          </w:tcPr>
          <w:p w14:paraId="4A4643A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合计</w:t>
            </w:r>
          </w:p>
        </w:tc>
        <w:tc>
          <w:tcPr>
            <w:tcW w:w="815" w:type="dxa"/>
            <w:noWrap w:val="0"/>
            <w:vAlign w:val="center"/>
          </w:tcPr>
          <w:p w14:paraId="127C50F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lang w:val="en-US" w:eastAsia="zh-CN"/>
              </w:rPr>
            </w:pPr>
          </w:p>
        </w:tc>
        <w:tc>
          <w:tcPr>
            <w:tcW w:w="990" w:type="dxa"/>
            <w:noWrap w:val="0"/>
            <w:vAlign w:val="center"/>
          </w:tcPr>
          <w:p w14:paraId="74344A6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lang w:val="en-US" w:eastAsia="zh-CN"/>
              </w:rPr>
            </w:pPr>
          </w:p>
        </w:tc>
        <w:tc>
          <w:tcPr>
            <w:tcW w:w="956" w:type="dxa"/>
            <w:noWrap w:val="0"/>
            <w:vAlign w:val="center"/>
          </w:tcPr>
          <w:p w14:paraId="332662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highlight w:val="none"/>
              </w:rPr>
            </w:pPr>
          </w:p>
        </w:tc>
        <w:tc>
          <w:tcPr>
            <w:tcW w:w="1370" w:type="dxa"/>
            <w:noWrap w:val="0"/>
            <w:vAlign w:val="center"/>
          </w:tcPr>
          <w:p w14:paraId="4BF3DF8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highlight w:val="none"/>
              </w:rPr>
            </w:pPr>
          </w:p>
        </w:tc>
        <w:tc>
          <w:tcPr>
            <w:tcW w:w="2616" w:type="dxa"/>
            <w:noWrap w:val="0"/>
            <w:vAlign w:val="center"/>
          </w:tcPr>
          <w:p w14:paraId="739C17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 xml:space="preserve"> </w:t>
            </w:r>
          </w:p>
        </w:tc>
      </w:tr>
      <w:tr w14:paraId="27CF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noWrap w:val="0"/>
            <w:vAlign w:val="center"/>
          </w:tcPr>
          <w:p w14:paraId="740B5DDA">
            <w:pPr>
              <w:bidi w:val="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8845" w:type="dxa"/>
            <w:gridSpan w:val="6"/>
            <w:noWrap w:val="0"/>
            <w:vAlign w:val="center"/>
          </w:tcPr>
          <w:p w14:paraId="19D2A87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1、单价为含税价，预计合同含税价款为</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元，按实际供货量结算。</w:t>
            </w:r>
          </w:p>
          <w:p w14:paraId="121030B2">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此次投标报价以2024年11月29日上海有色金属网电解铜日均价和招标人采购的数量计算总价。结算时单价按预付款到账当日上海有色金属网电解铜日均价为结算铜价，铜价涨跌700元/吨以内，单价不予调整；铜价每涨幅（下跌）700元/吨，单价上（下）调1%。每批次下单前，双方根据上海有色金属网电解铜日均价判断是否调整供货价，根据供货价甲方提交采购计划。提交采购计划后7日内，甲方及时拨付预付款，否则乙方有权拒绝按时供货。</w:t>
            </w:r>
          </w:p>
          <w:p w14:paraId="47BA09DC">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lang w:val="en-US" w:eastAsia="zh-CN"/>
              </w:rPr>
            </w:pPr>
            <w:r>
              <w:rPr>
                <w:rFonts w:hint="eastAsia" w:ascii="宋体" w:hAnsi="宋体" w:eastAsia="宋体" w:cs="宋体"/>
                <w:bCs/>
                <w:sz w:val="21"/>
                <w:szCs w:val="21"/>
                <w:highlight w:val="none"/>
                <w:lang w:val="en-US" w:eastAsia="zh-CN"/>
              </w:rPr>
              <w:t>3、</w:t>
            </w:r>
            <w:r>
              <w:rPr>
                <w:rFonts w:hint="eastAsia" w:ascii="宋体" w:hAnsi="宋体" w:eastAsia="宋体" w:cs="宋体"/>
                <w:spacing w:val="0"/>
                <w:w w:val="100"/>
                <w:sz w:val="24"/>
                <w:szCs w:val="24"/>
                <w:highlight w:val="none"/>
              </w:rPr>
              <w:t>报价包含乙方</w:t>
            </w:r>
            <w:r>
              <w:rPr>
                <w:rFonts w:hint="eastAsia" w:ascii="宋体" w:hAnsi="宋体" w:eastAsia="宋体" w:cs="宋体"/>
                <w:spacing w:val="0"/>
                <w:w w:val="100"/>
                <w:sz w:val="24"/>
                <w:szCs w:val="24"/>
                <w:highlight w:val="none"/>
                <w:lang w:val="en-US" w:eastAsia="zh-CN"/>
              </w:rPr>
              <w:t>产品售价</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运输费、</w:t>
            </w:r>
            <w:r>
              <w:rPr>
                <w:rFonts w:hint="eastAsia" w:ascii="宋体" w:hAnsi="宋体" w:eastAsia="宋体" w:cs="宋体"/>
                <w:spacing w:val="0"/>
                <w:w w:val="100"/>
                <w:sz w:val="24"/>
                <w:szCs w:val="24"/>
                <w:highlight w:val="none"/>
              </w:rPr>
              <w:t>利润、税金等为完成本项采购所需全部费用</w:t>
            </w:r>
            <w:r>
              <w:rPr>
                <w:rFonts w:hint="eastAsia" w:ascii="宋体" w:hAnsi="宋体" w:eastAsia="宋体" w:cs="宋体"/>
                <w:spacing w:val="0"/>
                <w:w w:val="100"/>
                <w:sz w:val="24"/>
                <w:szCs w:val="24"/>
                <w:highlight w:val="none"/>
                <w:lang w:eastAsia="zh-CN"/>
              </w:rPr>
              <w:t>，</w:t>
            </w:r>
            <w:r>
              <w:rPr>
                <w:rFonts w:hint="eastAsia" w:ascii="宋体" w:hAnsi="宋体" w:eastAsia="宋体" w:cs="宋体"/>
                <w:spacing w:val="0"/>
                <w:w w:val="100"/>
                <w:sz w:val="24"/>
                <w:szCs w:val="24"/>
                <w:highlight w:val="none"/>
                <w:lang w:val="en-US" w:eastAsia="zh-CN"/>
              </w:rPr>
              <w:t>不含卸车费、电缆盘架费</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甲方将电缆安装后，通知乙方运输电缆盘架，乙方可待下次送货时取回或自行安排物流车辆托运。</w:t>
            </w:r>
          </w:p>
        </w:tc>
      </w:tr>
    </w:tbl>
    <w:p w14:paraId="5E209A22">
      <w:pPr>
        <w:keepNext w:val="0"/>
        <w:keepLines w:val="0"/>
        <w:pageBreakBefore w:val="0"/>
        <w:widowControl w:val="0"/>
        <w:kinsoku/>
        <w:wordWrap/>
        <w:overflowPunct/>
        <w:topLinePunct w:val="0"/>
        <w:autoSpaceDE/>
        <w:autoSpaceDN/>
        <w:bidi w:val="0"/>
        <w:adjustRightInd w:val="0"/>
        <w:snapToGrid w:val="0"/>
        <w:spacing w:line="360" w:lineRule="exact"/>
        <w:ind w:right="0" w:firstLine="480" w:firstLineChars="200"/>
        <w:textAlignment w:val="auto"/>
        <w:rPr>
          <w:rFonts w:hint="eastAsia" w:ascii="宋体" w:hAnsi="宋体" w:eastAsia="宋体" w:cs="宋体"/>
          <w:sz w:val="24"/>
          <w:szCs w:val="24"/>
          <w:u w:val="none"/>
          <w:lang w:val="en-US" w:eastAsia="zh-CN"/>
        </w:rPr>
      </w:pPr>
    </w:p>
    <w:p w14:paraId="1942AD9D">
      <w:pPr>
        <w:keepNext w:val="0"/>
        <w:keepLines w:val="0"/>
        <w:pageBreakBefore w:val="0"/>
        <w:widowControl w:val="0"/>
        <w:kinsoku/>
        <w:wordWrap/>
        <w:overflowPunct/>
        <w:topLinePunct w:val="0"/>
        <w:autoSpaceDE/>
        <w:autoSpaceDN/>
        <w:bidi w:val="0"/>
        <w:adjustRightInd w:val="0"/>
        <w:snapToGrid w:val="0"/>
        <w:spacing w:line="520" w:lineRule="exact"/>
        <w:ind w:right="0" w:firstLine="3360" w:firstLineChars="1400"/>
        <w:jc w:val="left"/>
        <w:textAlignment w:val="auto"/>
        <w:rPr>
          <w:rFonts w:hint="eastAsia" w:ascii="宋体" w:hAnsi="宋体" w:eastAsia="宋体" w:cs="宋体"/>
          <w:sz w:val="24"/>
          <w:szCs w:val="24"/>
        </w:rPr>
      </w:pPr>
    </w:p>
    <w:p w14:paraId="55278FA2">
      <w:pPr>
        <w:keepNext w:val="0"/>
        <w:keepLines w:val="0"/>
        <w:pageBreakBefore w:val="0"/>
        <w:widowControl w:val="0"/>
        <w:kinsoku/>
        <w:wordWrap/>
        <w:overflowPunct/>
        <w:topLinePunct w:val="0"/>
        <w:autoSpaceDE/>
        <w:autoSpaceDN/>
        <w:bidi w:val="0"/>
        <w:adjustRightInd w:val="0"/>
        <w:snapToGrid w:val="0"/>
        <w:spacing w:line="520" w:lineRule="exact"/>
        <w:ind w:right="0" w:firstLine="3360" w:firstLineChars="1400"/>
        <w:jc w:val="left"/>
        <w:textAlignment w:val="auto"/>
        <w:rPr>
          <w:rFonts w:hint="eastAsia" w:ascii="宋体" w:hAnsi="宋体" w:eastAsia="宋体" w:cs="宋体"/>
          <w:sz w:val="24"/>
          <w:szCs w:val="24"/>
        </w:rPr>
      </w:pPr>
      <w:r>
        <w:rPr>
          <w:rFonts w:hint="eastAsia" w:ascii="宋体" w:hAnsi="宋体" w:eastAsia="宋体" w:cs="宋体"/>
          <w:sz w:val="24"/>
          <w:szCs w:val="24"/>
        </w:rPr>
        <w:t>投标人（盖章) ：</w:t>
      </w:r>
    </w:p>
    <w:p w14:paraId="6DA5677E">
      <w:pPr>
        <w:adjustRightInd w:val="0"/>
        <w:snapToGrid w:val="0"/>
        <w:spacing w:line="560" w:lineRule="exact"/>
        <w:ind w:right="26" w:firstLine="3360" w:firstLineChars="1400"/>
        <w:rPr>
          <w:rFonts w:hint="eastAsia" w:ascii="宋体" w:hAnsi="宋体" w:eastAsia="宋体" w:cs="宋体"/>
          <w:b w:val="0"/>
          <w:bCs/>
          <w:sz w:val="24"/>
          <w:szCs w:val="24"/>
        </w:rPr>
        <w:sectPr>
          <w:pgSz w:w="11906" w:h="16838"/>
          <w:pgMar w:top="1134" w:right="1134" w:bottom="1134" w:left="1417" w:header="737"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4"/>
          <w:szCs w:val="24"/>
        </w:rPr>
        <w:t>日期：       年     月    日</w:t>
      </w:r>
    </w:p>
    <w:p w14:paraId="43F0B142">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t>法定代表人身份证明</w:t>
      </w:r>
    </w:p>
    <w:p w14:paraId="569D076B">
      <w:pPr>
        <w:pStyle w:val="11"/>
        <w:keepNext w:val="0"/>
        <w:keepLines w:val="0"/>
        <w:pageBreakBefore w:val="0"/>
        <w:wordWrap/>
        <w:overflowPunct/>
        <w:topLinePunct w:val="0"/>
        <w:bidi w:val="0"/>
        <w:snapToGrid w:val="0"/>
        <w:spacing w:after="0" w:line="500" w:lineRule="exact"/>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（法定代表人负责参加开标、询标、商签合同及处理与此有关的其他事务的提供）</w:t>
      </w:r>
    </w:p>
    <w:p w14:paraId="713F7F37">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jc w:val="both"/>
        <w:textAlignment w:val="baseline"/>
        <w:rPr>
          <w:rFonts w:hint="eastAsia" w:ascii="宋体" w:hAnsi="宋体" w:eastAsia="宋体" w:cs="宋体"/>
          <w:spacing w:val="0"/>
          <w:sz w:val="24"/>
          <w:szCs w:val="24"/>
          <w:lang w:eastAsia="zh-CN"/>
        </w:rPr>
      </w:pPr>
    </w:p>
    <w:p w14:paraId="4E9D6CD5">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jc w:val="both"/>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投标人名称：</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p>
    <w:p w14:paraId="7F18A468">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单位性质：</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p>
    <w:p w14:paraId="1920DFEB">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地址：</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p>
    <w:p w14:paraId="246A58D2">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成立时间：</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年</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月</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日</w:t>
      </w:r>
    </w:p>
    <w:p w14:paraId="0C6E2050">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经营期限：</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p>
    <w:p w14:paraId="60D6BF1F">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姓名：</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性别：</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年龄：</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职务：</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p>
    <w:p w14:paraId="1683DC1B">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jc w:val="both"/>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 xml:space="preserve">系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（投标人名称）的法定代表人。</w:t>
      </w:r>
    </w:p>
    <w:p w14:paraId="3ED8E949">
      <w:pPr>
        <w:pStyle w:val="4"/>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特此证明。</w:t>
      </w:r>
    </w:p>
    <w:p w14:paraId="36B2D4DF">
      <w:pPr>
        <w:spacing w:line="270" w:lineRule="auto"/>
        <w:rPr>
          <w:rFonts w:hint="eastAsia" w:ascii="宋体" w:hAnsi="宋体" w:eastAsia="宋体" w:cs="宋体"/>
          <w:sz w:val="24"/>
          <w:szCs w:val="24"/>
        </w:rPr>
      </w:pPr>
    </w:p>
    <w:p w14:paraId="70E0A9FE">
      <w:pPr>
        <w:spacing w:line="270" w:lineRule="auto"/>
        <w:rPr>
          <w:rFonts w:hint="eastAsia" w:ascii="宋体" w:hAnsi="宋体" w:eastAsia="宋体" w:cs="宋体"/>
          <w:sz w:val="24"/>
          <w:szCs w:val="24"/>
        </w:rPr>
      </w:pPr>
    </w:p>
    <w:p w14:paraId="39D8D350">
      <w:pPr>
        <w:keepNext w:val="0"/>
        <w:keepLines w:val="0"/>
        <w:pageBreakBefore w:val="0"/>
        <w:wordWrap/>
        <w:overflowPunct/>
        <w:topLinePunct w:val="0"/>
        <w:bidi w:val="0"/>
        <w:snapToGrid w:val="0"/>
        <w:spacing w:line="500" w:lineRule="exact"/>
        <w:ind w:left="2801"/>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u w:val="single"/>
          <w:lang w:eastAsia="zh-CN"/>
        </w:rPr>
        <w:t xml:space="preserve">  </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single"/>
          <w:lang w:eastAsia="zh-CN"/>
        </w:rPr>
        <w:t xml:space="preserve">  </w:t>
      </w:r>
      <w:r>
        <w:rPr>
          <w:rFonts w:hint="eastAsia" w:ascii="宋体" w:hAnsi="宋体" w:eastAsia="宋体" w:cs="宋体"/>
          <w:spacing w:val="0"/>
          <w:w w:val="100"/>
          <w:sz w:val="24"/>
          <w:szCs w:val="24"/>
          <w:lang w:eastAsia="zh-CN"/>
        </w:rPr>
        <w:t>（盖单位章）</w:t>
      </w:r>
    </w:p>
    <w:p w14:paraId="461D491D">
      <w:pPr>
        <w:keepNext w:val="0"/>
        <w:keepLines w:val="0"/>
        <w:pageBreakBefore w:val="0"/>
        <w:wordWrap/>
        <w:overflowPunct/>
        <w:topLinePunct w:val="0"/>
        <w:bidi w:val="0"/>
        <w:snapToGrid w:val="0"/>
        <w:spacing w:line="500" w:lineRule="exact"/>
        <w:ind w:left="280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期：</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 xml:space="preserve"> 日</w:t>
      </w:r>
    </w:p>
    <w:p w14:paraId="17E8E2EF">
      <w:pPr>
        <w:spacing w:line="244" w:lineRule="auto"/>
        <w:rPr>
          <w:rFonts w:hint="eastAsia" w:ascii="宋体" w:hAnsi="宋体" w:eastAsia="宋体" w:cs="宋体"/>
          <w:sz w:val="24"/>
          <w:szCs w:val="24"/>
        </w:rPr>
      </w:pPr>
    </w:p>
    <w:p w14:paraId="6D6CD518">
      <w:pPr>
        <w:spacing w:line="244" w:lineRule="auto"/>
        <w:rPr>
          <w:rFonts w:hint="eastAsia" w:ascii="宋体" w:hAnsi="宋体" w:eastAsia="宋体" w:cs="宋体"/>
          <w:sz w:val="24"/>
          <w:szCs w:val="24"/>
        </w:rPr>
      </w:pPr>
    </w:p>
    <w:p w14:paraId="0C865802">
      <w:pPr>
        <w:spacing w:line="245" w:lineRule="auto"/>
        <w:rPr>
          <w:rFonts w:hint="eastAsia" w:ascii="宋体" w:hAnsi="宋体" w:eastAsia="宋体" w:cs="宋体"/>
          <w:sz w:val="24"/>
          <w:szCs w:val="24"/>
        </w:rPr>
      </w:pPr>
    </w:p>
    <w:p w14:paraId="19A5C031">
      <w:pPr>
        <w:bidi w:val="0"/>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附：法定代表人身份证复印件</w:t>
      </w:r>
    </w:p>
    <w:p w14:paraId="36149D73">
      <w:pP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p>
    <w:p w14:paraId="0EF8496E">
      <w:pP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br w:type="page"/>
      </w:r>
    </w:p>
    <w:p w14:paraId="76C32C6E">
      <w:pPr>
        <w:keepNext w:val="0"/>
        <w:keepLines w:val="0"/>
        <w:pageBreakBefore w:val="0"/>
        <w:wordWrap/>
        <w:overflowPunct/>
        <w:topLinePunct w:val="0"/>
        <w:bidi w:val="0"/>
        <w:snapToGrid w:val="0"/>
        <w:spacing w:line="500" w:lineRule="exact"/>
        <w:ind w:left="3434"/>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法定代表人授权书</w:t>
      </w:r>
    </w:p>
    <w:p w14:paraId="62A841F2">
      <w:pPr>
        <w:pStyle w:val="11"/>
        <w:keepNext w:val="0"/>
        <w:keepLines w:val="0"/>
        <w:pageBreakBefore w:val="0"/>
        <w:wordWrap/>
        <w:overflowPunct/>
        <w:topLinePunct w:val="0"/>
        <w:bidi w:val="0"/>
        <w:snapToGrid w:val="0"/>
        <w:spacing w:after="0" w:line="500" w:lineRule="exact"/>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（委托代理人负责参加开标、询标、商签合同及处理与此有关的其他事务的提供）</w:t>
      </w:r>
    </w:p>
    <w:p w14:paraId="5C06FE9D">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741669D6">
      <w:pPr>
        <w:keepNext w:val="0"/>
        <w:keepLines w:val="0"/>
        <w:pageBreakBefore w:val="0"/>
        <w:wordWrap/>
        <w:overflowPunct/>
        <w:topLinePunct w:val="0"/>
        <w:bidi w:val="0"/>
        <w:snapToGrid w:val="0"/>
        <w:spacing w:line="500" w:lineRule="exact"/>
        <w:ind w:left="3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致：</w:t>
      </w:r>
      <w:r>
        <w:rPr>
          <w:rFonts w:hint="eastAsia" w:ascii="宋体" w:hAnsi="宋体" w:eastAsia="宋体" w:cs="宋体"/>
          <w:spacing w:val="0"/>
          <w:w w:val="100"/>
          <w:sz w:val="24"/>
          <w:szCs w:val="24"/>
          <w:u w:val="single"/>
        </w:rPr>
        <w:t xml:space="preserve"> 浙江省隧道工程集团有限公司 </w:t>
      </w:r>
      <w:r>
        <w:rPr>
          <w:rFonts w:hint="eastAsia" w:ascii="宋体" w:hAnsi="宋体" w:eastAsia="宋体" w:cs="宋体"/>
          <w:spacing w:val="0"/>
          <w:w w:val="100"/>
          <w:sz w:val="24"/>
          <w:szCs w:val="24"/>
        </w:rPr>
        <w:t>：</w:t>
      </w:r>
    </w:p>
    <w:p w14:paraId="6234A0C0">
      <w:pPr>
        <w:keepNext w:val="0"/>
        <w:keepLines w:val="0"/>
        <w:pageBreakBefore w:val="0"/>
        <w:tabs>
          <w:tab w:val="left" w:pos="5547"/>
        </w:tabs>
        <w:wordWrap/>
        <w:overflowPunct/>
        <w:topLinePunct w:val="0"/>
        <w:bidi w:val="0"/>
        <w:snapToGrid w:val="0"/>
        <w:spacing w:line="500" w:lineRule="exact"/>
        <w:ind w:left="28" w:right="29" w:firstLine="489" w:firstLineChars="204"/>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我以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 xml:space="preserve">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（单位名称）法定代表人身份授权 </w:t>
      </w:r>
      <w:r>
        <w:rPr>
          <w:rFonts w:hint="eastAsia" w:ascii="宋体" w:hAnsi="宋体" w:eastAsia="宋体" w:cs="宋体"/>
          <w:spacing w:val="0"/>
          <w:w w:val="100"/>
          <w:sz w:val="24"/>
          <w:szCs w:val="24"/>
          <w:u w:val="single" w:color="auto"/>
        </w:rPr>
        <w:tab/>
      </w:r>
      <w:r>
        <w:rPr>
          <w:rFonts w:hint="eastAsia" w:ascii="宋体" w:hAnsi="宋体" w:eastAsia="宋体" w:cs="宋体"/>
          <w:spacing w:val="0"/>
          <w:w w:val="100"/>
          <w:sz w:val="24"/>
          <w:szCs w:val="24"/>
          <w:u w:val="single" w:color="auto"/>
          <w:lang w:val="en-US" w:eastAsia="zh-CN"/>
        </w:rPr>
        <w:t xml:space="preserve">   </w:t>
      </w:r>
      <w:r>
        <w:rPr>
          <w:rFonts w:hint="eastAsia" w:ascii="宋体" w:hAnsi="宋体" w:eastAsia="宋体" w:cs="宋体"/>
          <w:spacing w:val="0"/>
          <w:w w:val="100"/>
          <w:sz w:val="24"/>
          <w:szCs w:val="24"/>
        </w:rPr>
        <w:t xml:space="preserve"> （姓名、身份证号） 为我单位的全权代表， 全权委托他签署“</w:t>
      </w:r>
      <w:r>
        <w:rPr>
          <w:rFonts w:hint="eastAsia" w:ascii="宋体" w:hAnsi="宋体" w:eastAsia="宋体" w:cs="宋体"/>
          <w:spacing w:val="0"/>
          <w:w w:val="100"/>
          <w:sz w:val="24"/>
          <w:szCs w:val="24"/>
          <w:u w:val="single"/>
          <w:lang w:val="en-US" w:eastAsia="zh-CN"/>
        </w:rPr>
        <w:t xml:space="preserve">莱州市瑞海矿业1#斜坡道TBM法开拓工程 </w:t>
      </w:r>
      <w:r>
        <w:rPr>
          <w:rFonts w:hint="eastAsia" w:ascii="宋体" w:hAnsi="宋体" w:eastAsia="宋体" w:cs="宋体"/>
          <w:spacing w:val="0"/>
          <w:w w:val="100"/>
          <w:sz w:val="24"/>
          <w:szCs w:val="24"/>
        </w:rPr>
        <w:t>项目</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single" w:color="auto"/>
          <w:lang w:val="en-US" w:eastAsia="zh-CN"/>
        </w:rPr>
        <w:t xml:space="preserve">矿用电缆采购 </w:t>
      </w:r>
      <w:r>
        <w:rPr>
          <w:rFonts w:hint="eastAsia" w:ascii="宋体" w:hAnsi="宋体" w:eastAsia="宋体" w:cs="宋体"/>
          <w:spacing w:val="0"/>
          <w:w w:val="100"/>
          <w:sz w:val="24"/>
          <w:szCs w:val="24"/>
        </w:rPr>
        <w:t>”的投标书及其他书面文件，负责参加开标、询标、商签合同及处理与此有关的其他事务，我单位均予承认。</w:t>
      </w:r>
    </w:p>
    <w:p w14:paraId="7D2E7E32">
      <w:pPr>
        <w:pStyle w:val="4"/>
        <w:keepNext w:val="0"/>
        <w:keepLines w:val="0"/>
        <w:pageBreakBefore w:val="0"/>
        <w:wordWrap/>
        <w:overflowPunct/>
        <w:topLinePunct w:val="0"/>
        <w:bidi w:val="0"/>
        <w:snapToGrid w:val="0"/>
        <w:spacing w:line="500" w:lineRule="exact"/>
        <w:rPr>
          <w:rFonts w:hint="eastAsia" w:ascii="宋体" w:hAnsi="宋体" w:eastAsia="宋体" w:cs="宋体"/>
          <w:snapToGrid w:val="0"/>
          <w:color w:val="000000"/>
          <w:spacing w:val="0"/>
          <w:w w:val="100"/>
          <w:kern w:val="0"/>
          <w:sz w:val="24"/>
          <w:szCs w:val="24"/>
          <w:lang w:val="en-US" w:eastAsia="zh-CN" w:bidi="ar-SA"/>
        </w:rPr>
      </w:pPr>
    </w:p>
    <w:p w14:paraId="44E48D19">
      <w:pPr>
        <w:pStyle w:val="4"/>
        <w:keepNext w:val="0"/>
        <w:keepLines w:val="0"/>
        <w:pageBreakBefore w:val="0"/>
        <w:wordWrap/>
        <w:overflowPunct/>
        <w:topLinePunct w:val="0"/>
        <w:bidi w:val="0"/>
        <w:snapToGrid w:val="0"/>
        <w:spacing w:line="500" w:lineRule="exact"/>
        <w:rPr>
          <w:rFonts w:hint="eastAsia" w:ascii="宋体" w:hAnsi="宋体" w:eastAsia="宋体" w:cs="宋体"/>
          <w:snapToGrid w:val="0"/>
          <w:color w:val="000000"/>
          <w:spacing w:val="0"/>
          <w:w w:val="100"/>
          <w:kern w:val="0"/>
          <w:sz w:val="24"/>
          <w:szCs w:val="24"/>
          <w:lang w:val="en-US" w:eastAsia="zh-CN" w:bidi="ar-SA"/>
        </w:rPr>
      </w:pPr>
      <w:r>
        <w:rPr>
          <w:rFonts w:hint="eastAsia" w:ascii="宋体" w:hAnsi="宋体" w:eastAsia="宋体" w:cs="宋体"/>
          <w:snapToGrid w:val="0"/>
          <w:color w:val="000000"/>
          <w:spacing w:val="0"/>
          <w:w w:val="100"/>
          <w:kern w:val="0"/>
          <w:sz w:val="24"/>
          <w:szCs w:val="24"/>
          <w:lang w:val="en-US" w:eastAsia="zh-CN" w:bidi="ar-SA"/>
        </w:rPr>
        <w:t>附：法定代表人及委托代理人身份证复印件</w:t>
      </w:r>
    </w:p>
    <w:p w14:paraId="30380450">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59B57B9C">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7211A61">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8BB1761">
      <w:pPr>
        <w:keepNext w:val="0"/>
        <w:keepLines w:val="0"/>
        <w:pageBreakBefore w:val="0"/>
        <w:wordWrap/>
        <w:overflowPunct/>
        <w:topLinePunct w:val="0"/>
        <w:bidi w:val="0"/>
        <w:snapToGrid w:val="0"/>
        <w:spacing w:line="500" w:lineRule="exact"/>
        <w:ind w:left="280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投标人（盖章)：</w:t>
      </w:r>
      <w:r>
        <w:rPr>
          <w:rFonts w:hint="eastAsia" w:ascii="宋体" w:hAnsi="宋体" w:eastAsia="宋体" w:cs="宋体"/>
          <w:spacing w:val="0"/>
          <w:w w:val="100"/>
          <w:sz w:val="24"/>
          <w:szCs w:val="24"/>
          <w:u w:val="single" w:color="auto"/>
        </w:rPr>
        <w:t xml:space="preserve">                        </w:t>
      </w:r>
    </w:p>
    <w:p w14:paraId="64E7D88F">
      <w:pPr>
        <w:keepNext w:val="0"/>
        <w:keepLines w:val="0"/>
        <w:pageBreakBefore w:val="0"/>
        <w:wordWrap/>
        <w:overflowPunct/>
        <w:topLinePunct w:val="0"/>
        <w:bidi w:val="0"/>
        <w:snapToGrid w:val="0"/>
        <w:spacing w:line="500" w:lineRule="exact"/>
        <w:ind w:left="279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授权人（签字）： </w:t>
      </w:r>
      <w:r>
        <w:rPr>
          <w:rFonts w:hint="eastAsia" w:ascii="宋体" w:hAnsi="宋体" w:eastAsia="宋体" w:cs="宋体"/>
          <w:spacing w:val="0"/>
          <w:w w:val="100"/>
          <w:sz w:val="24"/>
          <w:szCs w:val="24"/>
          <w:u w:val="single" w:color="auto"/>
        </w:rPr>
        <w:t xml:space="preserve">                       </w:t>
      </w:r>
    </w:p>
    <w:p w14:paraId="06C37B3C">
      <w:pPr>
        <w:keepNext w:val="0"/>
        <w:keepLines w:val="0"/>
        <w:pageBreakBefore w:val="0"/>
        <w:wordWrap/>
        <w:overflowPunct/>
        <w:topLinePunct w:val="0"/>
        <w:bidi w:val="0"/>
        <w:snapToGrid w:val="0"/>
        <w:spacing w:line="500" w:lineRule="exact"/>
        <w:ind w:left="279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被授权的代理人（签字）： </w:t>
      </w:r>
      <w:r>
        <w:rPr>
          <w:rFonts w:hint="eastAsia" w:ascii="宋体" w:hAnsi="宋体" w:eastAsia="宋体" w:cs="宋体"/>
          <w:spacing w:val="0"/>
          <w:w w:val="100"/>
          <w:sz w:val="24"/>
          <w:szCs w:val="24"/>
          <w:u w:val="single" w:color="auto"/>
        </w:rPr>
        <w:t xml:space="preserve">               </w:t>
      </w:r>
    </w:p>
    <w:p w14:paraId="0F97A4F2">
      <w:pPr>
        <w:keepNext w:val="0"/>
        <w:keepLines w:val="0"/>
        <w:pageBreakBefore w:val="0"/>
        <w:wordWrap/>
        <w:overflowPunct/>
        <w:topLinePunct w:val="0"/>
        <w:bidi w:val="0"/>
        <w:snapToGrid w:val="0"/>
        <w:spacing w:line="500" w:lineRule="exact"/>
        <w:ind w:left="283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日期：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 年</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 月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 日</w:t>
      </w:r>
      <w:r>
        <w:rPr>
          <w:rFonts w:hint="eastAsia" w:ascii="宋体" w:hAnsi="宋体" w:eastAsia="宋体" w:cs="宋体"/>
          <w:spacing w:val="0"/>
          <w:w w:val="100"/>
          <w:sz w:val="24"/>
          <w:szCs w:val="24"/>
        </w:rPr>
        <w:br w:type="page"/>
      </w:r>
    </w:p>
    <w:p w14:paraId="7C9295FC">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sectPr>
          <w:footerReference r:id="rId13" w:type="default"/>
          <w:pgSz w:w="11907" w:h="16839"/>
          <w:pgMar w:top="1134" w:right="1134" w:bottom="1134" w:left="1417" w:header="737" w:footer="1068" w:gutter="0"/>
          <w:pgBorders>
            <w:top w:val="none" w:sz="0" w:space="0"/>
            <w:left w:val="none" w:sz="0" w:space="0"/>
            <w:bottom w:val="none" w:sz="0" w:space="0"/>
            <w:right w:val="none" w:sz="0" w:space="0"/>
          </w:pgBorders>
          <w:pgNumType w:fmt="decimal"/>
          <w:cols w:space="720" w:num="1"/>
        </w:sectPr>
      </w:pPr>
    </w:p>
    <w:p w14:paraId="740A5142">
      <w:pPr>
        <w:keepNext w:val="0"/>
        <w:keepLines w:val="0"/>
        <w:pageBreakBefore w:val="0"/>
        <w:wordWrap/>
        <w:overflowPunct/>
        <w:topLinePunct w:val="0"/>
        <w:bidi w:val="0"/>
        <w:snapToGrid w:val="0"/>
        <w:spacing w:line="500" w:lineRule="exact"/>
        <w:ind w:left="2647"/>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资格初审资料-单位基本情况表</w:t>
      </w:r>
    </w:p>
    <w:tbl>
      <w:tblPr>
        <w:tblStyle w:val="18"/>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5"/>
        <w:gridCol w:w="1178"/>
        <w:gridCol w:w="1024"/>
        <w:gridCol w:w="326"/>
        <w:gridCol w:w="579"/>
        <w:gridCol w:w="796"/>
        <w:gridCol w:w="1701"/>
        <w:gridCol w:w="610"/>
        <w:gridCol w:w="1708"/>
      </w:tblGrid>
      <w:tr w14:paraId="4A352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55" w:type="dxa"/>
            <w:vAlign w:val="center"/>
          </w:tcPr>
          <w:p w14:paraId="0F91385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投标人名称</w:t>
            </w:r>
          </w:p>
        </w:tc>
        <w:tc>
          <w:tcPr>
            <w:tcW w:w="7922" w:type="dxa"/>
            <w:gridSpan w:val="8"/>
            <w:vAlign w:val="center"/>
          </w:tcPr>
          <w:p w14:paraId="115F877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5BD8A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0BA2145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注册地址</w:t>
            </w:r>
          </w:p>
        </w:tc>
        <w:tc>
          <w:tcPr>
            <w:tcW w:w="3903" w:type="dxa"/>
            <w:gridSpan w:val="5"/>
            <w:vAlign w:val="center"/>
          </w:tcPr>
          <w:p w14:paraId="0B9081A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1701" w:type="dxa"/>
            <w:vAlign w:val="center"/>
          </w:tcPr>
          <w:p w14:paraId="2B6C87E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邮政编码</w:t>
            </w:r>
          </w:p>
        </w:tc>
        <w:tc>
          <w:tcPr>
            <w:tcW w:w="2318" w:type="dxa"/>
            <w:gridSpan w:val="2"/>
            <w:vAlign w:val="center"/>
          </w:tcPr>
          <w:p w14:paraId="5DED674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208A7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Merge w:val="restart"/>
            <w:tcBorders>
              <w:bottom w:val="nil"/>
            </w:tcBorders>
            <w:vAlign w:val="center"/>
          </w:tcPr>
          <w:p w14:paraId="078AA21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联系方式</w:t>
            </w:r>
          </w:p>
        </w:tc>
        <w:tc>
          <w:tcPr>
            <w:tcW w:w="1178" w:type="dxa"/>
            <w:vAlign w:val="center"/>
          </w:tcPr>
          <w:p w14:paraId="400070D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联系人</w:t>
            </w:r>
          </w:p>
        </w:tc>
        <w:tc>
          <w:tcPr>
            <w:tcW w:w="2725" w:type="dxa"/>
            <w:gridSpan w:val="4"/>
            <w:vAlign w:val="center"/>
          </w:tcPr>
          <w:p w14:paraId="7B2DC8B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1701" w:type="dxa"/>
            <w:vAlign w:val="center"/>
          </w:tcPr>
          <w:p w14:paraId="30B7E6E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电 话</w:t>
            </w:r>
          </w:p>
        </w:tc>
        <w:tc>
          <w:tcPr>
            <w:tcW w:w="2318" w:type="dxa"/>
            <w:gridSpan w:val="2"/>
            <w:vAlign w:val="center"/>
          </w:tcPr>
          <w:p w14:paraId="249BB7B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0A9C3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655" w:type="dxa"/>
            <w:vMerge w:val="continue"/>
            <w:tcBorders>
              <w:top w:val="nil"/>
            </w:tcBorders>
            <w:vAlign w:val="center"/>
          </w:tcPr>
          <w:p w14:paraId="28512AC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1178" w:type="dxa"/>
            <w:vAlign w:val="center"/>
          </w:tcPr>
          <w:p w14:paraId="4160FA8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传 真</w:t>
            </w:r>
          </w:p>
        </w:tc>
        <w:tc>
          <w:tcPr>
            <w:tcW w:w="2725" w:type="dxa"/>
            <w:gridSpan w:val="4"/>
            <w:vAlign w:val="center"/>
          </w:tcPr>
          <w:p w14:paraId="3009597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1701" w:type="dxa"/>
            <w:vAlign w:val="center"/>
          </w:tcPr>
          <w:p w14:paraId="5E1CB5F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网 址</w:t>
            </w:r>
          </w:p>
          <w:p w14:paraId="0EC796D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（或电子邮箱）</w:t>
            </w:r>
          </w:p>
        </w:tc>
        <w:tc>
          <w:tcPr>
            <w:tcW w:w="2318" w:type="dxa"/>
            <w:gridSpan w:val="2"/>
            <w:vAlign w:val="center"/>
          </w:tcPr>
          <w:p w14:paraId="73B6D9A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0E41A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364FF78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法定代表人</w:t>
            </w:r>
          </w:p>
        </w:tc>
        <w:tc>
          <w:tcPr>
            <w:tcW w:w="1178" w:type="dxa"/>
            <w:vAlign w:val="center"/>
          </w:tcPr>
          <w:p w14:paraId="556B552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14:paraId="22C02D2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1375" w:type="dxa"/>
            <w:gridSpan w:val="2"/>
            <w:vAlign w:val="center"/>
          </w:tcPr>
          <w:p w14:paraId="2AC344C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14:paraId="4369863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610" w:type="dxa"/>
            <w:vAlign w:val="center"/>
          </w:tcPr>
          <w:p w14:paraId="0771C27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14:paraId="0053C84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20A7D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5BC4433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技术负责人</w:t>
            </w:r>
          </w:p>
        </w:tc>
        <w:tc>
          <w:tcPr>
            <w:tcW w:w="1178" w:type="dxa"/>
            <w:vAlign w:val="center"/>
          </w:tcPr>
          <w:p w14:paraId="0DC442F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14:paraId="51757FA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1375" w:type="dxa"/>
            <w:gridSpan w:val="2"/>
            <w:vAlign w:val="center"/>
          </w:tcPr>
          <w:p w14:paraId="5FA53FD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14:paraId="0414395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610" w:type="dxa"/>
            <w:vAlign w:val="center"/>
          </w:tcPr>
          <w:p w14:paraId="5EDE296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14:paraId="0D77442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50CB9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14:paraId="098E373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成立时间</w:t>
            </w:r>
          </w:p>
        </w:tc>
        <w:tc>
          <w:tcPr>
            <w:tcW w:w="2202" w:type="dxa"/>
            <w:gridSpan w:val="2"/>
            <w:vAlign w:val="center"/>
          </w:tcPr>
          <w:p w14:paraId="1BBA449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5720" w:type="dxa"/>
            <w:gridSpan w:val="6"/>
            <w:vAlign w:val="center"/>
          </w:tcPr>
          <w:p w14:paraId="6D93F1F8">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员工总人数：</w:t>
            </w:r>
          </w:p>
        </w:tc>
      </w:tr>
      <w:tr w14:paraId="52CC1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52A18C9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营业执照号</w:t>
            </w:r>
          </w:p>
        </w:tc>
        <w:tc>
          <w:tcPr>
            <w:tcW w:w="2202" w:type="dxa"/>
            <w:gridSpan w:val="2"/>
            <w:vAlign w:val="center"/>
          </w:tcPr>
          <w:p w14:paraId="4717060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905" w:type="dxa"/>
            <w:gridSpan w:val="2"/>
            <w:vMerge w:val="restart"/>
            <w:tcBorders>
              <w:bottom w:val="nil"/>
            </w:tcBorders>
            <w:vAlign w:val="center"/>
          </w:tcPr>
          <w:p w14:paraId="72E6DE8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其中</w:t>
            </w:r>
          </w:p>
        </w:tc>
        <w:tc>
          <w:tcPr>
            <w:tcW w:w="2497" w:type="dxa"/>
            <w:gridSpan w:val="2"/>
            <w:vAlign w:val="center"/>
          </w:tcPr>
          <w:p w14:paraId="723A781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高级职称人员</w:t>
            </w:r>
          </w:p>
        </w:tc>
        <w:tc>
          <w:tcPr>
            <w:tcW w:w="2318" w:type="dxa"/>
            <w:gridSpan w:val="2"/>
            <w:vAlign w:val="center"/>
          </w:tcPr>
          <w:p w14:paraId="5F17737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04456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14:paraId="58841EE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注册资金</w:t>
            </w:r>
          </w:p>
        </w:tc>
        <w:tc>
          <w:tcPr>
            <w:tcW w:w="2202" w:type="dxa"/>
            <w:gridSpan w:val="2"/>
            <w:vAlign w:val="center"/>
          </w:tcPr>
          <w:p w14:paraId="3B46C4F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905" w:type="dxa"/>
            <w:gridSpan w:val="2"/>
            <w:vMerge w:val="continue"/>
            <w:tcBorders>
              <w:top w:val="nil"/>
              <w:bottom w:val="nil"/>
            </w:tcBorders>
            <w:vAlign w:val="center"/>
          </w:tcPr>
          <w:p w14:paraId="7A69874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2497" w:type="dxa"/>
            <w:gridSpan w:val="2"/>
            <w:vAlign w:val="center"/>
          </w:tcPr>
          <w:p w14:paraId="2BE9335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中级职称人员</w:t>
            </w:r>
          </w:p>
        </w:tc>
        <w:tc>
          <w:tcPr>
            <w:tcW w:w="2318" w:type="dxa"/>
            <w:gridSpan w:val="2"/>
            <w:vAlign w:val="center"/>
          </w:tcPr>
          <w:p w14:paraId="3E35044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0AE68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29BE190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开户银行</w:t>
            </w:r>
          </w:p>
        </w:tc>
        <w:tc>
          <w:tcPr>
            <w:tcW w:w="2202" w:type="dxa"/>
            <w:gridSpan w:val="2"/>
            <w:vAlign w:val="center"/>
          </w:tcPr>
          <w:p w14:paraId="658ED73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905" w:type="dxa"/>
            <w:gridSpan w:val="2"/>
            <w:vMerge w:val="continue"/>
            <w:tcBorders>
              <w:top w:val="nil"/>
              <w:bottom w:val="nil"/>
            </w:tcBorders>
            <w:vAlign w:val="center"/>
          </w:tcPr>
          <w:p w14:paraId="76C31B1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2497" w:type="dxa"/>
            <w:gridSpan w:val="2"/>
            <w:vAlign w:val="center"/>
          </w:tcPr>
          <w:p w14:paraId="5367661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初级职称人员</w:t>
            </w:r>
          </w:p>
        </w:tc>
        <w:tc>
          <w:tcPr>
            <w:tcW w:w="2318" w:type="dxa"/>
            <w:gridSpan w:val="2"/>
            <w:vAlign w:val="center"/>
          </w:tcPr>
          <w:p w14:paraId="3FBB33E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05DF9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02DD595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账号</w:t>
            </w:r>
          </w:p>
        </w:tc>
        <w:tc>
          <w:tcPr>
            <w:tcW w:w="2202" w:type="dxa"/>
            <w:gridSpan w:val="2"/>
            <w:vAlign w:val="center"/>
          </w:tcPr>
          <w:p w14:paraId="03EAAF3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905" w:type="dxa"/>
            <w:gridSpan w:val="2"/>
            <w:vMerge w:val="continue"/>
            <w:tcBorders>
              <w:top w:val="nil"/>
            </w:tcBorders>
            <w:vAlign w:val="center"/>
          </w:tcPr>
          <w:p w14:paraId="2B6F65B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2497" w:type="dxa"/>
            <w:gridSpan w:val="2"/>
            <w:vAlign w:val="center"/>
          </w:tcPr>
          <w:p w14:paraId="40D0B89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技  工</w:t>
            </w:r>
          </w:p>
        </w:tc>
        <w:tc>
          <w:tcPr>
            <w:tcW w:w="2318" w:type="dxa"/>
            <w:gridSpan w:val="2"/>
            <w:vAlign w:val="center"/>
          </w:tcPr>
          <w:p w14:paraId="4A6D47C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50F63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1655" w:type="dxa"/>
            <w:vAlign w:val="center"/>
          </w:tcPr>
          <w:p w14:paraId="6880341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经营范围</w:t>
            </w:r>
          </w:p>
        </w:tc>
        <w:tc>
          <w:tcPr>
            <w:tcW w:w="7922" w:type="dxa"/>
            <w:gridSpan w:val="8"/>
            <w:vAlign w:val="center"/>
          </w:tcPr>
          <w:p w14:paraId="3D5FD6B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05DDD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655" w:type="dxa"/>
            <w:vAlign w:val="center"/>
          </w:tcPr>
          <w:p w14:paraId="64AB51E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备注</w:t>
            </w:r>
          </w:p>
        </w:tc>
        <w:tc>
          <w:tcPr>
            <w:tcW w:w="7922" w:type="dxa"/>
            <w:gridSpan w:val="8"/>
            <w:vAlign w:val="center"/>
          </w:tcPr>
          <w:p w14:paraId="4A41CCC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bl>
    <w:p w14:paraId="71F399D6">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3F1C0B98">
      <w:pPr>
        <w:keepNext w:val="0"/>
        <w:keepLines w:val="0"/>
        <w:pageBreakBefore w:val="0"/>
        <w:wordWrap/>
        <w:overflowPunct/>
        <w:topLinePunct w:val="0"/>
        <w:bidi w:val="0"/>
        <w:snapToGrid w:val="0"/>
        <w:spacing w:line="500" w:lineRule="exact"/>
        <w:ind w:left="3965"/>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 （盖章) ：</w:t>
      </w:r>
    </w:p>
    <w:p w14:paraId="69BC141D">
      <w:pPr>
        <w:keepNext w:val="0"/>
        <w:keepLines w:val="0"/>
        <w:pageBreakBefore w:val="0"/>
        <w:wordWrap/>
        <w:overflowPunct/>
        <w:topLinePunct w:val="0"/>
        <w:bidi w:val="0"/>
        <w:snapToGrid w:val="0"/>
        <w:spacing w:line="500" w:lineRule="exact"/>
        <w:ind w:left="396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法定代表人（或委托代理人)签字：</w:t>
      </w:r>
    </w:p>
    <w:p w14:paraId="4F448316">
      <w:pPr>
        <w:keepNext w:val="0"/>
        <w:keepLines w:val="0"/>
        <w:pageBreakBefore w:val="0"/>
        <w:wordWrap/>
        <w:overflowPunct/>
        <w:topLinePunct w:val="0"/>
        <w:bidi w:val="0"/>
        <w:snapToGrid w:val="0"/>
        <w:spacing w:line="500" w:lineRule="exact"/>
        <w:ind w:left="400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         年     月     日</w:t>
      </w:r>
    </w:p>
    <w:p w14:paraId="6E2F7CFE">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sectPr>
          <w:headerReference r:id="rId14" w:type="default"/>
          <w:footerReference r:id="rId15" w:type="default"/>
          <w:pgSz w:w="11907" w:h="16839"/>
          <w:pgMar w:top="1134" w:right="1134" w:bottom="1134" w:left="1417" w:header="737" w:footer="1068" w:gutter="0"/>
          <w:pgBorders>
            <w:top w:val="none" w:sz="0" w:space="0"/>
            <w:left w:val="none" w:sz="0" w:space="0"/>
            <w:bottom w:val="none" w:sz="0" w:space="0"/>
            <w:right w:val="none" w:sz="0" w:space="0"/>
          </w:pgBorders>
          <w:pgNumType w:fmt="decimal"/>
          <w:cols w:space="720" w:num="1"/>
        </w:sectPr>
      </w:pPr>
    </w:p>
    <w:p w14:paraId="58C37C57">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资格初审资料-投标人业绩表</w:t>
      </w:r>
    </w:p>
    <w:tbl>
      <w:tblPr>
        <w:tblStyle w:val="18"/>
        <w:tblW w:w="95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2"/>
        <w:gridCol w:w="7025"/>
      </w:tblGrid>
      <w:tr w14:paraId="7E8C4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2552" w:type="dxa"/>
            <w:vAlign w:val="center"/>
          </w:tcPr>
          <w:p w14:paraId="6A8A385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025" w:type="dxa"/>
            <w:vAlign w:val="center"/>
          </w:tcPr>
          <w:p w14:paraId="5072C452">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1FB5F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2552" w:type="dxa"/>
            <w:vAlign w:val="center"/>
          </w:tcPr>
          <w:p w14:paraId="6365680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项目所在地</w:t>
            </w:r>
          </w:p>
        </w:tc>
        <w:tc>
          <w:tcPr>
            <w:tcW w:w="7025" w:type="dxa"/>
            <w:vAlign w:val="center"/>
          </w:tcPr>
          <w:p w14:paraId="60DDC7D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510F8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14:paraId="5D966E2D">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负责人名称</w:t>
            </w:r>
          </w:p>
        </w:tc>
        <w:tc>
          <w:tcPr>
            <w:tcW w:w="7025" w:type="dxa"/>
            <w:vAlign w:val="center"/>
          </w:tcPr>
          <w:p w14:paraId="395A26FA">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640C8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14:paraId="1EEE1992">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负责人地址</w:t>
            </w:r>
          </w:p>
        </w:tc>
        <w:tc>
          <w:tcPr>
            <w:tcW w:w="7025" w:type="dxa"/>
            <w:vAlign w:val="center"/>
          </w:tcPr>
          <w:p w14:paraId="600EEDA1">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74594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14:paraId="19CFAB78">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负责人电话</w:t>
            </w:r>
          </w:p>
        </w:tc>
        <w:tc>
          <w:tcPr>
            <w:tcW w:w="7025" w:type="dxa"/>
            <w:vAlign w:val="center"/>
          </w:tcPr>
          <w:p w14:paraId="3DF8832A">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365E4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14:paraId="16A56758">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合同价格</w:t>
            </w:r>
          </w:p>
        </w:tc>
        <w:tc>
          <w:tcPr>
            <w:tcW w:w="7025" w:type="dxa"/>
            <w:vAlign w:val="center"/>
          </w:tcPr>
          <w:p w14:paraId="20F26D3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1C969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14:paraId="632AE6C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开工日期</w:t>
            </w:r>
          </w:p>
        </w:tc>
        <w:tc>
          <w:tcPr>
            <w:tcW w:w="7025" w:type="dxa"/>
            <w:vAlign w:val="center"/>
          </w:tcPr>
          <w:p w14:paraId="7E6E9533">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47032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14:paraId="466D42E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完工日期</w:t>
            </w:r>
          </w:p>
        </w:tc>
        <w:tc>
          <w:tcPr>
            <w:tcW w:w="7025" w:type="dxa"/>
            <w:vAlign w:val="center"/>
          </w:tcPr>
          <w:p w14:paraId="6A25474E">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74216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6" w:hRule="atLeast"/>
          <w:jc w:val="center"/>
        </w:trPr>
        <w:tc>
          <w:tcPr>
            <w:tcW w:w="2552" w:type="dxa"/>
            <w:vAlign w:val="center"/>
          </w:tcPr>
          <w:p w14:paraId="3E72A455">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项目描述</w:t>
            </w:r>
          </w:p>
        </w:tc>
        <w:tc>
          <w:tcPr>
            <w:tcW w:w="7025" w:type="dxa"/>
            <w:vAlign w:val="center"/>
          </w:tcPr>
          <w:p w14:paraId="0FEB6DB7">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1E2D0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2552" w:type="dxa"/>
            <w:vAlign w:val="center"/>
          </w:tcPr>
          <w:p w14:paraId="59F4F63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c>
          <w:tcPr>
            <w:tcW w:w="7025" w:type="dxa"/>
            <w:vAlign w:val="center"/>
          </w:tcPr>
          <w:p w14:paraId="5EA606EC">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应附中标通知书或合同协议书、或用户证明的复印件。</w:t>
            </w:r>
          </w:p>
        </w:tc>
      </w:tr>
    </w:tbl>
    <w:p w14:paraId="269CF11A">
      <w:pPr>
        <w:keepNext w:val="0"/>
        <w:keepLines w:val="0"/>
        <w:pageBreakBefore w:val="0"/>
        <w:wordWrap/>
        <w:overflowPunct/>
        <w:topLinePunct w:val="0"/>
        <w:bidi w:val="0"/>
        <w:snapToGrid w:val="0"/>
        <w:spacing w:line="500" w:lineRule="exact"/>
        <w:ind w:left="1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注：投标人近三年的业绩情况。</w:t>
      </w:r>
    </w:p>
    <w:p w14:paraId="3D671DF3">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0C1FFEFD">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04BB316">
      <w:pPr>
        <w:pStyle w:val="4"/>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4CBB31A">
      <w:pPr>
        <w:keepNext w:val="0"/>
        <w:keepLines w:val="0"/>
        <w:pageBreakBefore w:val="0"/>
        <w:wordWrap/>
        <w:overflowPunct/>
        <w:topLinePunct w:val="0"/>
        <w:bidi w:val="0"/>
        <w:snapToGrid w:val="0"/>
        <w:spacing w:line="500" w:lineRule="exact"/>
        <w:ind w:left="4205"/>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 （盖章) ：</w:t>
      </w:r>
    </w:p>
    <w:p w14:paraId="465A934D">
      <w:pPr>
        <w:keepNext w:val="0"/>
        <w:keepLines w:val="0"/>
        <w:pageBreakBefore w:val="0"/>
        <w:wordWrap/>
        <w:overflowPunct/>
        <w:topLinePunct w:val="0"/>
        <w:bidi w:val="0"/>
        <w:snapToGrid w:val="0"/>
        <w:spacing w:line="500" w:lineRule="exact"/>
        <w:ind w:left="420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法定代表人（或委托代理人) 签字：</w:t>
      </w:r>
    </w:p>
    <w:p w14:paraId="065632FF">
      <w:pPr>
        <w:keepNext w:val="0"/>
        <w:keepLines w:val="0"/>
        <w:pageBreakBefore w:val="0"/>
        <w:wordWrap/>
        <w:overflowPunct/>
        <w:topLinePunct w:val="0"/>
        <w:bidi w:val="0"/>
        <w:snapToGrid w:val="0"/>
        <w:spacing w:line="500" w:lineRule="exact"/>
        <w:ind w:left="424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         年     月     日</w:t>
      </w:r>
    </w:p>
    <w:p w14:paraId="1FA4B3FE">
      <w:pPr>
        <w:rPr>
          <w:rFonts w:hint="eastAsia" w:ascii="宋体" w:hAnsi="宋体" w:eastAsia="宋体" w:cs="宋体"/>
          <w:spacing w:val="0"/>
          <w:w w:val="100"/>
          <w:sz w:val="24"/>
          <w:szCs w:val="24"/>
        </w:rPr>
      </w:pPr>
      <w:r>
        <w:rPr>
          <w:rFonts w:hint="eastAsia" w:ascii="宋体" w:hAnsi="宋体" w:eastAsia="宋体" w:cs="宋体"/>
          <w:spacing w:val="0"/>
          <w:w w:val="100"/>
          <w:sz w:val="24"/>
          <w:szCs w:val="24"/>
        </w:rPr>
        <w:br w:type="page"/>
      </w:r>
    </w:p>
    <w:p w14:paraId="5D56A108">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t>投标人营业执照、银行开户许可证、</w:t>
      </w:r>
      <w:r>
        <w:rPr>
          <w:rFonts w:hint="eastAsia" w:ascii="宋体" w:hAnsi="宋体" w:eastAsia="宋体" w:cs="宋体"/>
          <w:spacing w:val="0"/>
          <w:w w:val="100"/>
          <w:sz w:val="24"/>
          <w:szCs w:val="24"/>
          <w:lang w:eastAsia="zh-CN"/>
          <w14:textOutline w14:w="5791" w14:cap="flat" w14:cmpd="sng">
            <w14:solidFill>
              <w14:srgbClr w14:val="000000"/>
            </w14:solidFill>
            <w14:prstDash w14:val="solid"/>
            <w14:miter w14:val="0"/>
          </w14:textOutline>
        </w:rPr>
        <w:t>产品的有效合格证或质量证明书</w:t>
      </w:r>
      <w:r>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t>等复印件</w:t>
      </w:r>
    </w:p>
    <w:sectPr>
      <w:footerReference r:id="rId16" w:type="default"/>
      <w:pgSz w:w="11907" w:h="16839"/>
      <w:pgMar w:top="1134" w:right="1134" w:bottom="1134" w:left="1417" w:header="737" w:footer="671"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74C6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2354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B26E8">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9D25">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04F05">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BBCA">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4F87">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04E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09CD">
    <w:pPr>
      <w:ind w:left="253"/>
      <w:rPr>
        <w:rFonts w:ascii="宋体" w:hAnsi="宋体" w:eastAsia="宋体" w:cs="宋体"/>
        <w:sz w:val="28"/>
        <w:szCs w:val="28"/>
      </w:rPr>
    </w:pPr>
    <w:r>
      <w:pict>
        <v:rect id="_x0000_s4097" o:spid="_x0000_s4097" o:spt="1" style="position:absolute;left:0pt;margin-left:71.1pt;margin-top:55.1pt;height:0.75pt;width:467.7pt;mso-position-horizontal-relative:page;mso-position-vertical-relative:page;z-index:251659264;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097F">
    <w:pPr>
      <w:ind w:left="253"/>
      <w:rPr>
        <w:rFonts w:ascii="宋体" w:hAnsi="宋体" w:eastAsia="宋体" w:cs="宋体"/>
        <w:sz w:val="28"/>
        <w:szCs w:val="28"/>
      </w:rPr>
    </w:pPr>
    <w:r>
      <w:pict>
        <v:rect id="_x0000_s4105" o:spid="_x0000_s4105" o:spt="1" style="position:absolute;left:0pt;margin-left:71.3pt;margin-top:56.65pt;height:0.75pt;width:467.7pt;mso-position-horizontal-relative:page;mso-position-vertical-relative:page;z-index:251659264;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585E">
    <w:pPr>
      <w:ind w:left="253"/>
      <w:rPr>
        <w:rFonts w:ascii="宋体" w:hAnsi="宋体" w:eastAsia="宋体" w:cs="宋体"/>
        <w:sz w:val="28"/>
        <w:szCs w:val="28"/>
      </w:rPr>
    </w:pPr>
    <w:r>
      <w:pict>
        <v:rect id="_x0000_s4110" o:spid="_x0000_s4110" o:spt="1" style="position:absolute;left:0pt;margin-left:70.4pt;margin-top:56.35pt;height:0.75pt;width:467.7pt;mso-position-horizontal-relative:page;mso-position-vertical-relative:page;z-index:251659264;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E12B">
    <w:pPr>
      <w:ind w:left="337"/>
      <w:rPr>
        <w:rFonts w:ascii="宋体" w:hAnsi="宋体" w:eastAsia="宋体" w:cs="宋体"/>
        <w:sz w:val="28"/>
        <w:szCs w:val="28"/>
      </w:rPr>
    </w:pPr>
    <w:r>
      <w:pict>
        <v:rect id="_x0000_s4111" o:spid="_x0000_s4111" o:spt="1" style="position:absolute;left:0pt;margin-left:71.65pt;margin-top:56.65pt;height:0.75pt;width:467.7pt;mso-position-horizontal-relative:page;mso-position-vertical-relative:page;z-index:251660288;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030B65"/>
    <w:multiLevelType w:val="singleLevel"/>
    <w:tmpl w:val="39030B65"/>
    <w:lvl w:ilvl="0" w:tentative="0">
      <w:start w:val="2"/>
      <w:numFmt w:val="chineseCounting"/>
      <w:suff w:val="nothing"/>
      <w:lvlText w:val="%1、"/>
      <w:lvlJc w:val="left"/>
      <w:rPr>
        <w:rFonts w:hint="eastAsia"/>
      </w:rPr>
    </w:lvl>
  </w:abstractNum>
  <w:abstractNum w:abstractNumId="1">
    <w:nsid w:val="3A494188"/>
    <w:multiLevelType w:val="multilevel"/>
    <w:tmpl w:val="3A494188"/>
    <w:lvl w:ilvl="0" w:tentative="0">
      <w:start w:val="1"/>
      <w:numFmt w:val="japaneseCounting"/>
      <w:lvlText w:val="第%1条"/>
      <w:lvlJc w:val="left"/>
      <w:pPr>
        <w:ind w:left="1245" w:hanging="8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DF87542"/>
    <w:multiLevelType w:val="multilevel"/>
    <w:tmpl w:val="4DF8754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86E34CF"/>
    <w:multiLevelType w:val="multilevel"/>
    <w:tmpl w:val="586E34C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F343AF2"/>
    <w:multiLevelType w:val="multilevel"/>
    <w:tmpl w:val="7F343AF2"/>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ViZjY5N2YwYzNlOGE1MDY2ZDJmNWQ5YzI1MjFlOTEifQ=="/>
  </w:docVars>
  <w:rsids>
    <w:rsidRoot w:val="00000000"/>
    <w:rsid w:val="005C6ADC"/>
    <w:rsid w:val="019239DD"/>
    <w:rsid w:val="030C2C93"/>
    <w:rsid w:val="0347140F"/>
    <w:rsid w:val="06CE00EC"/>
    <w:rsid w:val="07313FAC"/>
    <w:rsid w:val="082D0732"/>
    <w:rsid w:val="08752A8A"/>
    <w:rsid w:val="08FF6B9F"/>
    <w:rsid w:val="0B387DA2"/>
    <w:rsid w:val="0B662F05"/>
    <w:rsid w:val="0B7373D0"/>
    <w:rsid w:val="0BF50EE5"/>
    <w:rsid w:val="0BF71DAF"/>
    <w:rsid w:val="0CCF6888"/>
    <w:rsid w:val="0E5F1113"/>
    <w:rsid w:val="0F251AE4"/>
    <w:rsid w:val="0F252ED4"/>
    <w:rsid w:val="0F912093"/>
    <w:rsid w:val="104D323F"/>
    <w:rsid w:val="111908FF"/>
    <w:rsid w:val="11482F78"/>
    <w:rsid w:val="12BE5D5B"/>
    <w:rsid w:val="12D46735"/>
    <w:rsid w:val="13906D71"/>
    <w:rsid w:val="13B04139"/>
    <w:rsid w:val="13F061D6"/>
    <w:rsid w:val="14ED79F6"/>
    <w:rsid w:val="17D16487"/>
    <w:rsid w:val="18561C0B"/>
    <w:rsid w:val="18950A72"/>
    <w:rsid w:val="1A734CF7"/>
    <w:rsid w:val="1A8D0249"/>
    <w:rsid w:val="1B004B9E"/>
    <w:rsid w:val="1B740D26"/>
    <w:rsid w:val="1C6A39CB"/>
    <w:rsid w:val="1E3429EF"/>
    <w:rsid w:val="1FB913FE"/>
    <w:rsid w:val="20036B1D"/>
    <w:rsid w:val="23C822C3"/>
    <w:rsid w:val="24FA4C4D"/>
    <w:rsid w:val="25410924"/>
    <w:rsid w:val="25950217"/>
    <w:rsid w:val="2672726E"/>
    <w:rsid w:val="26B7763A"/>
    <w:rsid w:val="29625FD5"/>
    <w:rsid w:val="29B8218B"/>
    <w:rsid w:val="2A13795C"/>
    <w:rsid w:val="2D3622E0"/>
    <w:rsid w:val="301F091D"/>
    <w:rsid w:val="303D2820"/>
    <w:rsid w:val="310C75DD"/>
    <w:rsid w:val="31DE4CF4"/>
    <w:rsid w:val="326E7E26"/>
    <w:rsid w:val="32EB591A"/>
    <w:rsid w:val="341476D2"/>
    <w:rsid w:val="36C20B6B"/>
    <w:rsid w:val="37F244D7"/>
    <w:rsid w:val="38000A17"/>
    <w:rsid w:val="386A108F"/>
    <w:rsid w:val="38AA3B82"/>
    <w:rsid w:val="38E075A3"/>
    <w:rsid w:val="39F672D8"/>
    <w:rsid w:val="39FF53D5"/>
    <w:rsid w:val="3A8F1281"/>
    <w:rsid w:val="3B247C1B"/>
    <w:rsid w:val="3B6B5C24"/>
    <w:rsid w:val="3C0417FB"/>
    <w:rsid w:val="3DFC5ACB"/>
    <w:rsid w:val="40FD133C"/>
    <w:rsid w:val="41077F7D"/>
    <w:rsid w:val="42B70DDA"/>
    <w:rsid w:val="43694232"/>
    <w:rsid w:val="43761230"/>
    <w:rsid w:val="442432F7"/>
    <w:rsid w:val="44F53D30"/>
    <w:rsid w:val="4581245C"/>
    <w:rsid w:val="48DB3696"/>
    <w:rsid w:val="49801C26"/>
    <w:rsid w:val="4A001853"/>
    <w:rsid w:val="4D3D4B6D"/>
    <w:rsid w:val="4EAA31CF"/>
    <w:rsid w:val="4EEC053B"/>
    <w:rsid w:val="4FE65048"/>
    <w:rsid w:val="4FF91489"/>
    <w:rsid w:val="5246428A"/>
    <w:rsid w:val="52EB2B1B"/>
    <w:rsid w:val="53AF710E"/>
    <w:rsid w:val="54F6462F"/>
    <w:rsid w:val="55306D65"/>
    <w:rsid w:val="567E3972"/>
    <w:rsid w:val="58563353"/>
    <w:rsid w:val="5A144EA7"/>
    <w:rsid w:val="5A8146D9"/>
    <w:rsid w:val="5B316F71"/>
    <w:rsid w:val="5BDC10BB"/>
    <w:rsid w:val="5CC37603"/>
    <w:rsid w:val="5FA25E29"/>
    <w:rsid w:val="60990194"/>
    <w:rsid w:val="60C767CF"/>
    <w:rsid w:val="60CD182A"/>
    <w:rsid w:val="61041F56"/>
    <w:rsid w:val="61A22D98"/>
    <w:rsid w:val="61EF48F6"/>
    <w:rsid w:val="61F07FA8"/>
    <w:rsid w:val="62B9483E"/>
    <w:rsid w:val="63116428"/>
    <w:rsid w:val="6537450C"/>
    <w:rsid w:val="65744A4C"/>
    <w:rsid w:val="666351EC"/>
    <w:rsid w:val="6A6B0B7D"/>
    <w:rsid w:val="6ADF76A4"/>
    <w:rsid w:val="6B655563"/>
    <w:rsid w:val="6D251D1D"/>
    <w:rsid w:val="6D716441"/>
    <w:rsid w:val="6F1B2B08"/>
    <w:rsid w:val="6FB22921"/>
    <w:rsid w:val="6FC11416"/>
    <w:rsid w:val="6FC22F83"/>
    <w:rsid w:val="6FE87D31"/>
    <w:rsid w:val="7084648B"/>
    <w:rsid w:val="710475CC"/>
    <w:rsid w:val="73FD7E12"/>
    <w:rsid w:val="75EC27B4"/>
    <w:rsid w:val="760D1081"/>
    <w:rsid w:val="766F4911"/>
    <w:rsid w:val="76BB072D"/>
    <w:rsid w:val="76F2437C"/>
    <w:rsid w:val="77132317"/>
    <w:rsid w:val="772C33D8"/>
    <w:rsid w:val="77974CF6"/>
    <w:rsid w:val="78C8046B"/>
    <w:rsid w:val="799F0EAB"/>
    <w:rsid w:val="7A6B3FBD"/>
    <w:rsid w:val="7BAC2D3A"/>
    <w:rsid w:val="7BCD2F2C"/>
    <w:rsid w:val="7CA7110F"/>
    <w:rsid w:val="7DDD7043"/>
    <w:rsid w:val="7E966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2"/>
    <w:pPr>
      <w:keepNext/>
      <w:keepLines/>
      <w:spacing w:before="260" w:after="260" w:line="416" w:lineRule="auto"/>
      <w:outlineLvl w:val="2"/>
    </w:pPr>
    <w:rPr>
      <w:b/>
      <w:bCs/>
      <w:sz w:val="32"/>
      <w:szCs w:val="32"/>
    </w:rPr>
  </w:style>
  <w:style w:type="character" w:default="1" w:styleId="15">
    <w:name w:val="Default Paragraph Font"/>
    <w:autoRedefine/>
    <w:semiHidden/>
    <w:qFormat/>
    <w:uiPriority w:val="0"/>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Body Text Indent"/>
    <w:basedOn w:val="1"/>
    <w:autoRedefine/>
    <w:qFormat/>
    <w:uiPriority w:val="0"/>
    <w:pPr>
      <w:ind w:left="480" w:hanging="480" w:hangingChars="200"/>
    </w:pPr>
    <w:rPr>
      <w:sz w:val="24"/>
    </w:rPr>
  </w:style>
  <w:style w:type="paragraph" w:styleId="6">
    <w:name w:val="Date"/>
    <w:basedOn w:val="1"/>
    <w:next w:val="1"/>
    <w:qFormat/>
    <w:uiPriority w:val="0"/>
    <w:rPr>
      <w:rFonts w:ascii="宋体" w:hAnsi="宋体"/>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unhideWhenUsed/>
    <w:qFormat/>
    <w:uiPriority w:val="39"/>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5"/>
    <w:autoRedefine/>
    <w:unhideWhenUsed/>
    <w:qFormat/>
    <w:uiPriority w:val="99"/>
    <w:pPr>
      <w:spacing w:after="120"/>
      <w:ind w:left="420" w:leftChars="200" w:firstLine="420"/>
    </w:pPr>
    <w:rPr>
      <w:sz w:val="21"/>
    </w:rPr>
  </w:style>
  <w:style w:type="table" w:styleId="13">
    <w:name w:val="Table Grid"/>
    <w:basedOn w:val="1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Light Grid Accent 6"/>
    <w:basedOn w:val="12"/>
    <w:qFormat/>
    <w:uiPriority w:val="62"/>
    <w:pPr>
      <w:spacing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styleId="16">
    <w:name w:val="Strong"/>
    <w:basedOn w:val="15"/>
    <w:qFormat/>
    <w:uiPriority w:val="99"/>
    <w:rPr>
      <w:b/>
      <w:bCs/>
    </w:rPr>
  </w:style>
  <w:style w:type="character" w:styleId="17">
    <w:name w:val="page number"/>
    <w:basedOn w:val="15"/>
    <w:qFormat/>
    <w:uiPriority w:val="99"/>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24"/>
      <w:szCs w:val="24"/>
      <w:lang w:val="en-US" w:eastAsia="en-US" w:bidi="ar-SA"/>
    </w:rPr>
  </w:style>
  <w:style w:type="paragraph" w:customStyle="1" w:styleId="20">
    <w:name w:val="正文2"/>
    <w:basedOn w:val="1"/>
    <w:autoRedefine/>
    <w:qFormat/>
    <w:uiPriority w:val="0"/>
    <w:pPr>
      <w:spacing w:before="156" w:line="360" w:lineRule="auto"/>
      <w:ind w:firstLine="510" w:firstLineChars="200"/>
    </w:pPr>
    <w:rPr>
      <w:sz w:val="24"/>
      <w:szCs w:val="20"/>
    </w:rPr>
  </w:style>
  <w:style w:type="paragraph" w:customStyle="1" w:styleId="21">
    <w:name w:val="BT1"/>
    <w:basedOn w:val="2"/>
    <w:autoRedefine/>
    <w:unhideWhenUsed/>
    <w:qFormat/>
    <w:uiPriority w:val="1"/>
    <w:pPr>
      <w:spacing w:before="240" w:after="240" w:line="360" w:lineRule="auto"/>
      <w:ind w:left="420"/>
      <w:jc w:val="left"/>
    </w:pPr>
    <w:rPr>
      <w:rFonts w:eastAsia="黑体"/>
      <w:b w:val="0"/>
      <w:bCs w:val="0"/>
      <w:sz w:val="32"/>
    </w:rPr>
  </w:style>
  <w:style w:type="paragraph" w:customStyle="1" w:styleId="22">
    <w:name w:val="样式 首行缩进:  2 字符"/>
    <w:basedOn w:val="1"/>
    <w:qFormat/>
    <w:uiPriority w:val="0"/>
    <w:pPr>
      <w:spacing w:line="360" w:lineRule="auto"/>
      <w:ind w:firstLine="720"/>
    </w:pPr>
    <w:rPr>
      <w:rFonts w:cs="宋体"/>
      <w:szCs w:val="20"/>
    </w:rPr>
  </w:style>
  <w:style w:type="character" w:customStyle="1" w:styleId="23">
    <w:name w:val="font51"/>
    <w:basedOn w:val="15"/>
    <w:qFormat/>
    <w:uiPriority w:val="0"/>
    <w:rPr>
      <w:rFonts w:hint="eastAsia" w:ascii="仿宋" w:hAnsi="仿宋" w:eastAsia="仿宋" w:cs="仿宋"/>
      <w:color w:val="000000"/>
      <w:sz w:val="20"/>
      <w:szCs w:val="20"/>
      <w:u w:val="none"/>
    </w:rPr>
  </w:style>
  <w:style w:type="character" w:customStyle="1" w:styleId="24">
    <w:name w:val="font31"/>
    <w:basedOn w:val="15"/>
    <w:qFormat/>
    <w:uiPriority w:val="0"/>
    <w:rPr>
      <w:rFonts w:hint="eastAsia" w:ascii="仿宋" w:hAnsi="仿宋" w:eastAsia="仿宋" w:cs="仿宋"/>
      <w:b/>
      <w:bCs/>
      <w:color w:val="000000"/>
      <w:sz w:val="20"/>
      <w:szCs w:val="20"/>
      <w:u w:val="none"/>
    </w:rPr>
  </w:style>
  <w:style w:type="character" w:customStyle="1" w:styleId="25">
    <w:name w:val="font41"/>
    <w:basedOn w:val="15"/>
    <w:qFormat/>
    <w:uiPriority w:val="0"/>
    <w:rPr>
      <w:rFonts w:hint="eastAsia" w:ascii="宋体" w:hAnsi="宋体" w:eastAsia="宋体" w:cs="宋体"/>
      <w:color w:val="000000"/>
      <w:sz w:val="20"/>
      <w:szCs w:val="20"/>
      <w:u w:val="none"/>
    </w:rPr>
  </w:style>
  <w:style w:type="paragraph" w:customStyle="1" w:styleId="26">
    <w:name w:val="List Paragraph"/>
    <w:basedOn w:val="1"/>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105"/>
    <customShpInfo spid="_x0000_s4110"/>
    <customShpInfo spid="_x0000_s4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13564</Words>
  <Characters>14613</Characters>
  <TotalTime>56</TotalTime>
  <ScaleCrop>false</ScaleCrop>
  <LinksUpToDate>false</LinksUpToDate>
  <CharactersWithSpaces>16063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2024-02-26T12:42:00Z</dcterms:created>
  <dc:creator>姚忠庆</dc:creator>
  <cp:lastModifiedBy>ly</cp:lastModifiedBy>
  <cp:lastPrinted>2024-08-04T06:47:00Z</cp:lastPrinted>
  <dcterms:modified xsi:type="dcterms:W3CDTF">2024-12-04T05:49:00Z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2024-05-16T10:54:08Z</vt:filetime>
  </property>
  <property fmtid="{D5CDD505-2E9C-101B-9397-08002B2CF9AE}" pid="4" name="KSOProductBuildVer">
    <vt:lpwstr>2052-12.1.0.18912</vt:lpwstr>
  </property>
  <property fmtid="{D5CDD505-2E9C-101B-9397-08002B2CF9AE}" pid="5" name="ICV">
    <vt:lpwstr>70E7FD20AF594B10B777E27557918F13_13</vt:lpwstr>
  </property>
</Properties>
</file>