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244C7">
      <w:pPr>
        <w:spacing w:line="560" w:lineRule="exact"/>
        <w:jc w:val="center"/>
        <w:rPr>
          <w:rFonts w:ascii="仿宋" w:hAnsi="仿宋" w:eastAsia="仿宋" w:cs="仿宋"/>
          <w:bCs/>
          <w:sz w:val="32"/>
          <w:szCs w:val="32"/>
        </w:rPr>
      </w:pPr>
      <w:r>
        <w:rPr>
          <w:rFonts w:hint="eastAsia" w:ascii="仿宋" w:hAnsi="仿宋" w:eastAsia="仿宋" w:cs="仿宋"/>
          <w:bCs/>
          <w:sz w:val="32"/>
          <w:szCs w:val="32"/>
        </w:rPr>
        <w:t>浙江省隧道工程集团有限公司</w:t>
      </w:r>
    </w:p>
    <w:p w14:paraId="413A7D84">
      <w:pPr>
        <w:spacing w:line="560" w:lineRule="exact"/>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水泥集中</w:t>
      </w:r>
      <w:r>
        <w:rPr>
          <w:rFonts w:hint="eastAsia" w:ascii="仿宋" w:hAnsi="仿宋" w:eastAsia="仿宋" w:cs="仿宋"/>
          <w:bCs/>
          <w:sz w:val="32"/>
          <w:szCs w:val="32"/>
        </w:rPr>
        <w:t>采购</w:t>
      </w:r>
      <w:r>
        <w:rPr>
          <w:rFonts w:hint="eastAsia" w:ascii="仿宋" w:hAnsi="仿宋" w:eastAsia="仿宋" w:cs="仿宋"/>
          <w:bCs/>
          <w:sz w:val="32"/>
          <w:szCs w:val="32"/>
          <w:lang w:eastAsia="zh-CN"/>
        </w:rPr>
        <w:t>项目</w:t>
      </w:r>
    </w:p>
    <w:p w14:paraId="01D09E02">
      <w:pPr>
        <w:spacing w:line="560" w:lineRule="exact"/>
        <w:jc w:val="center"/>
        <w:rPr>
          <w:rFonts w:ascii="仿宋" w:hAnsi="仿宋" w:eastAsia="仿宋" w:cs="仿宋"/>
          <w:bCs/>
          <w:sz w:val="32"/>
          <w:szCs w:val="32"/>
        </w:rPr>
      </w:pPr>
    </w:p>
    <w:p w14:paraId="1899B986">
      <w:pPr>
        <w:spacing w:line="560" w:lineRule="exact"/>
        <w:jc w:val="center"/>
        <w:rPr>
          <w:rFonts w:ascii="仿宋" w:hAnsi="仿宋" w:eastAsia="仿宋" w:cs="仿宋"/>
          <w:spacing w:val="34"/>
          <w:sz w:val="32"/>
          <w:szCs w:val="32"/>
          <w:lang w:val="en-GB"/>
        </w:rPr>
      </w:pPr>
    </w:p>
    <w:p w14:paraId="326F3F5B">
      <w:pPr>
        <w:spacing w:line="560" w:lineRule="exact"/>
        <w:jc w:val="center"/>
        <w:rPr>
          <w:rFonts w:ascii="仿宋" w:hAnsi="仿宋" w:eastAsia="仿宋" w:cs="仿宋"/>
          <w:spacing w:val="34"/>
          <w:sz w:val="32"/>
          <w:szCs w:val="32"/>
        </w:rPr>
      </w:pPr>
    </w:p>
    <w:p w14:paraId="517E8D52">
      <w:pPr>
        <w:spacing w:line="560" w:lineRule="exact"/>
        <w:jc w:val="center"/>
        <w:rPr>
          <w:rFonts w:ascii="仿宋" w:hAnsi="仿宋" w:eastAsia="仿宋" w:cs="仿宋"/>
          <w:sz w:val="32"/>
          <w:szCs w:val="32"/>
        </w:rPr>
      </w:pPr>
      <w:r>
        <w:rPr>
          <w:rFonts w:hint="eastAsia" w:ascii="仿宋" w:hAnsi="仿宋" w:eastAsia="仿宋" w:cs="仿宋"/>
          <w:spacing w:val="34"/>
          <w:sz w:val="32"/>
          <w:szCs w:val="32"/>
        </w:rPr>
        <w:t>招 标 文 件</w:t>
      </w:r>
    </w:p>
    <w:p w14:paraId="5BB2917C">
      <w:pPr>
        <w:spacing w:line="560" w:lineRule="exact"/>
        <w:jc w:val="center"/>
        <w:rPr>
          <w:rFonts w:ascii="仿宋" w:hAnsi="仿宋" w:eastAsia="仿宋" w:cs="仿宋"/>
          <w:sz w:val="32"/>
          <w:szCs w:val="32"/>
        </w:rPr>
      </w:pPr>
    </w:p>
    <w:p w14:paraId="61CA7DCF">
      <w:pPr>
        <w:spacing w:line="560" w:lineRule="exact"/>
        <w:jc w:val="center"/>
        <w:rPr>
          <w:rFonts w:hint="default" w:ascii="仿宋" w:hAnsi="仿宋" w:eastAsia="仿宋" w:cs="仿宋"/>
          <w:b/>
          <w:sz w:val="32"/>
          <w:szCs w:val="32"/>
          <w:lang w:val="en-US" w:eastAsia="zh-CN"/>
        </w:rPr>
      </w:pPr>
      <w:r>
        <w:rPr>
          <w:rFonts w:hint="eastAsia" w:ascii="仿宋" w:hAnsi="仿宋" w:eastAsia="仿宋" w:cs="仿宋"/>
          <w:sz w:val="32"/>
          <w:szCs w:val="32"/>
        </w:rPr>
        <w:t>招标编号：ZJSD-</w:t>
      </w:r>
      <w:r>
        <w:rPr>
          <w:rFonts w:hint="eastAsia" w:ascii="仿宋" w:hAnsi="仿宋" w:eastAsia="仿宋" w:cs="仿宋"/>
          <w:sz w:val="32"/>
          <w:szCs w:val="32"/>
          <w:lang w:val="en-US" w:eastAsia="zh-CN"/>
        </w:rPr>
        <w:t>SN</w:t>
      </w:r>
      <w:r>
        <w:rPr>
          <w:rFonts w:hint="eastAsia" w:ascii="仿宋" w:hAnsi="仿宋" w:eastAsia="仿宋" w:cs="仿宋"/>
          <w:sz w:val="32"/>
          <w:szCs w:val="32"/>
        </w:rPr>
        <w:t>202</w:t>
      </w:r>
      <w:r>
        <w:rPr>
          <w:rFonts w:hint="eastAsia" w:ascii="仿宋" w:hAnsi="仿宋" w:eastAsia="仿宋" w:cs="仿宋"/>
          <w:sz w:val="32"/>
          <w:szCs w:val="32"/>
          <w:lang w:val="en-US" w:eastAsia="zh-CN"/>
        </w:rPr>
        <w:t>410183</w:t>
      </w:r>
    </w:p>
    <w:p w14:paraId="60E641C6">
      <w:pPr>
        <w:spacing w:line="560" w:lineRule="exact"/>
        <w:jc w:val="center"/>
        <w:rPr>
          <w:rFonts w:ascii="仿宋" w:hAnsi="仿宋" w:eastAsia="仿宋" w:cs="仿宋"/>
          <w:b/>
          <w:sz w:val="32"/>
          <w:szCs w:val="32"/>
        </w:rPr>
      </w:pPr>
    </w:p>
    <w:p w14:paraId="28F9F9FF">
      <w:pPr>
        <w:pStyle w:val="9"/>
        <w:spacing w:line="560" w:lineRule="exact"/>
        <w:ind w:left="0" w:leftChars="0"/>
        <w:rPr>
          <w:rFonts w:ascii="仿宋" w:hAnsi="仿宋" w:eastAsia="仿宋" w:cs="仿宋"/>
          <w:sz w:val="32"/>
          <w:szCs w:val="32"/>
        </w:rPr>
      </w:pPr>
    </w:p>
    <w:p w14:paraId="3CDD8317">
      <w:pPr>
        <w:pStyle w:val="9"/>
        <w:spacing w:line="560" w:lineRule="exact"/>
        <w:ind w:left="0" w:leftChars="0" w:firstLine="2240" w:firstLineChars="700"/>
        <w:rPr>
          <w:rFonts w:ascii="仿宋" w:hAnsi="仿宋" w:eastAsia="仿宋" w:cs="仿宋"/>
          <w:sz w:val="32"/>
          <w:szCs w:val="32"/>
        </w:rPr>
      </w:pPr>
    </w:p>
    <w:p w14:paraId="33A79E9E">
      <w:pPr>
        <w:spacing w:line="560" w:lineRule="exact"/>
        <w:rPr>
          <w:rFonts w:ascii="仿宋" w:hAnsi="仿宋" w:eastAsia="仿宋" w:cs="仿宋"/>
          <w:sz w:val="32"/>
          <w:szCs w:val="32"/>
        </w:rPr>
      </w:pPr>
    </w:p>
    <w:p w14:paraId="4675948F">
      <w:pPr>
        <w:spacing w:line="560" w:lineRule="exact"/>
        <w:rPr>
          <w:rFonts w:ascii="仿宋" w:hAnsi="仿宋" w:eastAsia="仿宋" w:cs="仿宋"/>
          <w:sz w:val="32"/>
          <w:szCs w:val="32"/>
        </w:rPr>
      </w:pPr>
    </w:p>
    <w:p w14:paraId="162D750B">
      <w:pPr>
        <w:spacing w:line="560" w:lineRule="exact"/>
        <w:rPr>
          <w:rFonts w:ascii="仿宋" w:hAnsi="仿宋" w:eastAsia="仿宋" w:cs="仿宋"/>
          <w:sz w:val="32"/>
          <w:szCs w:val="32"/>
        </w:rPr>
      </w:pPr>
    </w:p>
    <w:p w14:paraId="170369B3">
      <w:pPr>
        <w:spacing w:line="560" w:lineRule="exact"/>
        <w:rPr>
          <w:rFonts w:ascii="仿宋" w:hAnsi="仿宋" w:eastAsia="仿宋" w:cs="仿宋"/>
          <w:sz w:val="32"/>
          <w:szCs w:val="32"/>
        </w:rPr>
      </w:pPr>
    </w:p>
    <w:p w14:paraId="1D6DB4BB">
      <w:pPr>
        <w:pStyle w:val="9"/>
        <w:spacing w:line="560" w:lineRule="exact"/>
        <w:ind w:left="0" w:leftChars="0" w:firstLine="2240" w:firstLineChars="700"/>
        <w:rPr>
          <w:rFonts w:ascii="仿宋" w:hAnsi="仿宋" w:eastAsia="仿宋" w:cs="仿宋"/>
          <w:sz w:val="32"/>
          <w:szCs w:val="32"/>
        </w:rPr>
      </w:pPr>
    </w:p>
    <w:p w14:paraId="0C5D8D70">
      <w:pPr>
        <w:pStyle w:val="9"/>
        <w:spacing w:line="560" w:lineRule="exact"/>
        <w:ind w:left="99" w:leftChars="47"/>
        <w:jc w:val="center"/>
        <w:rPr>
          <w:rFonts w:ascii="仿宋" w:hAnsi="仿宋" w:eastAsia="仿宋" w:cs="仿宋"/>
          <w:sz w:val="32"/>
          <w:szCs w:val="32"/>
        </w:rPr>
      </w:pPr>
      <w:r>
        <w:rPr>
          <w:rFonts w:hint="eastAsia" w:ascii="仿宋" w:hAnsi="仿宋" w:eastAsia="仿宋" w:cs="仿宋"/>
          <w:sz w:val="32"/>
          <w:szCs w:val="32"/>
        </w:rPr>
        <w:t>招标人：浙江省隧道工程集团有限公司</w:t>
      </w:r>
    </w:p>
    <w:p w14:paraId="2E820D48">
      <w:pPr>
        <w:spacing w:line="560" w:lineRule="exact"/>
        <w:rPr>
          <w:rFonts w:ascii="仿宋" w:hAnsi="仿宋" w:eastAsia="仿宋" w:cs="仿宋"/>
          <w:sz w:val="32"/>
          <w:szCs w:val="32"/>
        </w:rPr>
      </w:pPr>
    </w:p>
    <w:p w14:paraId="22854876">
      <w:pPr>
        <w:spacing w:line="560" w:lineRule="exact"/>
        <w:jc w:val="center"/>
        <w:rPr>
          <w:rFonts w:ascii="仿宋" w:hAnsi="仿宋" w:eastAsia="仿宋" w:cs="仿宋"/>
          <w:b/>
          <w:sz w:val="32"/>
          <w:szCs w:val="32"/>
        </w:rPr>
      </w:pPr>
      <w:r>
        <w:rPr>
          <w:rFonts w:hint="eastAsia" w:ascii="仿宋" w:hAnsi="仿宋" w:eastAsia="仿宋" w:cs="仿宋"/>
          <w:b/>
          <w:sz w:val="32"/>
          <w:szCs w:val="32"/>
          <w:lang w:val="en-US" w:eastAsia="zh-CN"/>
        </w:rPr>
        <w:t>2024</w:t>
      </w:r>
      <w:r>
        <w:rPr>
          <w:rFonts w:hint="eastAsia" w:ascii="仿宋" w:hAnsi="仿宋" w:eastAsia="仿宋" w:cs="仿宋"/>
          <w:b/>
          <w:sz w:val="32"/>
          <w:szCs w:val="32"/>
        </w:rPr>
        <w:t>年</w:t>
      </w:r>
      <w:r>
        <w:rPr>
          <w:rFonts w:hint="eastAsia" w:ascii="仿宋" w:hAnsi="仿宋" w:eastAsia="仿宋" w:cs="仿宋"/>
          <w:b/>
          <w:sz w:val="32"/>
          <w:szCs w:val="32"/>
          <w:lang w:val="en-US" w:eastAsia="zh-CN"/>
        </w:rPr>
        <w:t>11</w:t>
      </w:r>
      <w:r>
        <w:rPr>
          <w:rFonts w:hint="eastAsia" w:ascii="仿宋" w:hAnsi="仿宋" w:eastAsia="仿宋" w:cs="仿宋"/>
          <w:b/>
          <w:sz w:val="32"/>
          <w:szCs w:val="32"/>
        </w:rPr>
        <w:t>月</w:t>
      </w:r>
    </w:p>
    <w:p w14:paraId="5E02E020">
      <w:pPr>
        <w:pStyle w:val="5"/>
      </w:pPr>
      <w:r>
        <w:rPr>
          <w:rFonts w:hint="eastAsia"/>
          <w:lang w:val="en-US" w:eastAsia="zh-CN"/>
        </w:rPr>
        <w:t>}</w:t>
      </w:r>
      <w:r>
        <w:br w:type="page"/>
      </w:r>
    </w:p>
    <w:p w14:paraId="6274A8E1">
      <w:pPr>
        <w:spacing w:line="560" w:lineRule="exact"/>
        <w:jc w:val="center"/>
        <w:rPr>
          <w:rFonts w:ascii="仿宋" w:hAnsi="仿宋" w:eastAsia="仿宋" w:cs="仿宋"/>
          <w:bCs/>
          <w:sz w:val="32"/>
          <w:szCs w:val="32"/>
        </w:rPr>
      </w:pPr>
      <w:r>
        <w:rPr>
          <w:rFonts w:hint="eastAsia" w:ascii="仿宋" w:hAnsi="仿宋" w:eastAsia="仿宋" w:cs="仿宋"/>
          <w:bCs/>
          <w:sz w:val="32"/>
          <w:szCs w:val="32"/>
        </w:rPr>
        <w:t>目    录</w:t>
      </w:r>
    </w:p>
    <w:p w14:paraId="7A055660">
      <w:pPr>
        <w:spacing w:line="560" w:lineRule="exact"/>
        <w:jc w:val="center"/>
        <w:rPr>
          <w:rFonts w:ascii="仿宋" w:hAnsi="仿宋" w:eastAsia="仿宋" w:cs="仿宋"/>
          <w:b/>
          <w:bCs/>
          <w:sz w:val="32"/>
          <w:szCs w:val="32"/>
        </w:rPr>
      </w:pPr>
    </w:p>
    <w:p w14:paraId="317E3DD5">
      <w:pPr>
        <w:spacing w:line="560" w:lineRule="exact"/>
        <w:ind w:firstLine="1280" w:firstLineChars="400"/>
        <w:rPr>
          <w:rFonts w:ascii="仿宋" w:hAnsi="仿宋" w:eastAsia="仿宋" w:cs="仿宋"/>
          <w:sz w:val="32"/>
          <w:szCs w:val="32"/>
        </w:rPr>
      </w:pPr>
      <w:r>
        <w:rPr>
          <w:rFonts w:hint="eastAsia" w:ascii="仿宋" w:hAnsi="仿宋" w:eastAsia="仿宋" w:cs="仿宋"/>
          <w:sz w:val="32"/>
          <w:szCs w:val="32"/>
        </w:rPr>
        <w:t>第一部分      投标邀请函</w:t>
      </w:r>
    </w:p>
    <w:p w14:paraId="150D30A0">
      <w:pPr>
        <w:spacing w:line="560" w:lineRule="exact"/>
        <w:ind w:firstLine="1280" w:firstLineChars="400"/>
        <w:rPr>
          <w:rFonts w:ascii="仿宋" w:hAnsi="仿宋" w:eastAsia="仿宋" w:cs="仿宋"/>
          <w:sz w:val="32"/>
          <w:szCs w:val="32"/>
        </w:rPr>
      </w:pPr>
      <w:r>
        <w:rPr>
          <w:rFonts w:hint="eastAsia" w:ascii="仿宋" w:hAnsi="仿宋" w:eastAsia="仿宋" w:cs="仿宋"/>
          <w:sz w:val="32"/>
          <w:szCs w:val="32"/>
        </w:rPr>
        <w:t>第二部分      编制和提交投标文件须知</w:t>
      </w:r>
    </w:p>
    <w:p w14:paraId="19AD35C2">
      <w:pPr>
        <w:spacing w:line="560" w:lineRule="exact"/>
        <w:ind w:firstLine="1280" w:firstLineChars="400"/>
        <w:rPr>
          <w:rFonts w:ascii="仿宋" w:hAnsi="仿宋" w:eastAsia="仿宋" w:cs="仿宋"/>
          <w:sz w:val="32"/>
          <w:szCs w:val="32"/>
        </w:rPr>
      </w:pPr>
      <w:r>
        <w:rPr>
          <w:rFonts w:hint="eastAsia" w:ascii="仿宋" w:hAnsi="仿宋" w:eastAsia="仿宋" w:cs="仿宋"/>
          <w:sz w:val="32"/>
          <w:szCs w:val="32"/>
        </w:rPr>
        <w:t>第三部分      采购需求和服务要求</w:t>
      </w:r>
    </w:p>
    <w:p w14:paraId="189A0FC3">
      <w:pPr>
        <w:spacing w:line="560" w:lineRule="exact"/>
        <w:ind w:firstLine="1280" w:firstLineChars="400"/>
        <w:rPr>
          <w:rFonts w:ascii="仿宋" w:hAnsi="仿宋" w:eastAsia="仿宋" w:cs="仿宋"/>
          <w:sz w:val="32"/>
          <w:szCs w:val="32"/>
        </w:rPr>
      </w:pPr>
      <w:r>
        <w:rPr>
          <w:rFonts w:hint="eastAsia" w:ascii="仿宋" w:hAnsi="仿宋" w:eastAsia="仿宋" w:cs="仿宋"/>
          <w:sz w:val="32"/>
          <w:szCs w:val="32"/>
        </w:rPr>
        <w:t>第四部分      合同范本</w:t>
      </w:r>
    </w:p>
    <w:p w14:paraId="6EB1D831">
      <w:pPr>
        <w:spacing w:line="560" w:lineRule="exact"/>
        <w:ind w:firstLine="1280" w:firstLineChars="400"/>
        <w:rPr>
          <w:rFonts w:ascii="仿宋" w:hAnsi="仿宋" w:eastAsia="仿宋" w:cs="仿宋"/>
          <w:b/>
          <w:bCs/>
          <w:sz w:val="32"/>
          <w:szCs w:val="32"/>
        </w:rPr>
      </w:pPr>
      <w:r>
        <w:rPr>
          <w:rFonts w:hint="eastAsia" w:ascii="仿宋" w:hAnsi="仿宋" w:eastAsia="仿宋" w:cs="仿宋"/>
          <w:sz w:val="32"/>
          <w:szCs w:val="32"/>
        </w:rPr>
        <w:t xml:space="preserve">第五部分      </w:t>
      </w:r>
      <w:bookmarkStart w:id="0" w:name="_Hlt91233176"/>
      <w:bookmarkEnd w:id="0"/>
      <w:r>
        <w:rPr>
          <w:rFonts w:hint="eastAsia" w:ascii="仿宋" w:hAnsi="仿宋" w:eastAsia="仿宋" w:cs="仿宋"/>
          <w:sz w:val="32"/>
          <w:szCs w:val="32"/>
        </w:rPr>
        <w:t>应提交的</w:t>
      </w:r>
      <w:r>
        <w:rPr>
          <w:rFonts w:hint="eastAsia" w:ascii="仿宋" w:hAnsi="仿宋" w:eastAsia="仿宋" w:cs="仿宋"/>
          <w:sz w:val="32"/>
          <w:szCs w:val="32"/>
          <w:lang w:eastAsia="zh-CN"/>
        </w:rPr>
        <w:t>投标文件</w:t>
      </w:r>
      <w:r>
        <w:rPr>
          <w:rFonts w:hint="eastAsia" w:ascii="仿宋" w:hAnsi="仿宋" w:eastAsia="仿宋" w:cs="仿宋"/>
          <w:sz w:val="32"/>
          <w:szCs w:val="32"/>
        </w:rPr>
        <w:t>格式范例</w:t>
      </w:r>
    </w:p>
    <w:p w14:paraId="0CC00557">
      <w:pPr>
        <w:spacing w:line="560" w:lineRule="exact"/>
        <w:jc w:val="center"/>
        <w:rPr>
          <w:rFonts w:ascii="仿宋" w:hAnsi="仿宋" w:eastAsia="仿宋" w:cs="仿宋"/>
          <w:b/>
          <w:bCs/>
          <w:sz w:val="32"/>
          <w:szCs w:val="32"/>
        </w:rPr>
      </w:pPr>
    </w:p>
    <w:p w14:paraId="67D378A5">
      <w:pPr>
        <w:spacing w:line="560" w:lineRule="exact"/>
        <w:jc w:val="center"/>
        <w:rPr>
          <w:rFonts w:ascii="仿宋" w:hAnsi="仿宋" w:eastAsia="仿宋" w:cs="仿宋"/>
          <w:b/>
          <w:bCs/>
          <w:sz w:val="32"/>
          <w:szCs w:val="32"/>
        </w:rPr>
      </w:pPr>
    </w:p>
    <w:p w14:paraId="45E0E176">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 xml:space="preserve">第一部分   </w:t>
      </w:r>
      <w:r>
        <w:rPr>
          <w:rFonts w:hint="eastAsia" w:ascii="仿宋" w:hAnsi="仿宋" w:eastAsia="仿宋" w:cs="仿宋"/>
          <w:b/>
          <w:sz w:val="32"/>
          <w:szCs w:val="32"/>
        </w:rPr>
        <w:t>投标邀请函</w:t>
      </w:r>
    </w:p>
    <w:p w14:paraId="351B9B50">
      <w:pPr>
        <w:spacing w:line="560" w:lineRule="exact"/>
        <w:jc w:val="center"/>
        <w:rPr>
          <w:rFonts w:ascii="仿宋" w:hAnsi="仿宋" w:eastAsia="仿宋" w:cs="仿宋"/>
          <w:b/>
          <w:bCs/>
          <w:sz w:val="32"/>
          <w:szCs w:val="32"/>
        </w:rPr>
      </w:pPr>
    </w:p>
    <w:p w14:paraId="0466A654">
      <w:pPr>
        <w:spacing w:line="560" w:lineRule="exact"/>
        <w:ind w:firstLine="480"/>
        <w:rPr>
          <w:rFonts w:hint="default" w:ascii="仿宋" w:hAnsi="仿宋" w:eastAsia="仿宋" w:cs="仿宋"/>
          <w:b/>
          <w:sz w:val="32"/>
          <w:szCs w:val="32"/>
          <w:lang w:val="en-US" w:eastAsia="zh-CN"/>
        </w:rPr>
      </w:pPr>
      <w:r>
        <w:rPr>
          <w:rFonts w:hint="eastAsia" w:ascii="仿宋" w:hAnsi="仿宋" w:eastAsia="仿宋" w:cs="仿宋"/>
          <w:b/>
          <w:sz w:val="32"/>
          <w:szCs w:val="32"/>
        </w:rPr>
        <w:t>1.项目编号：</w:t>
      </w:r>
      <w:r>
        <w:rPr>
          <w:rFonts w:hint="eastAsia" w:ascii="仿宋" w:hAnsi="仿宋" w:eastAsia="仿宋" w:cs="仿宋"/>
          <w:bCs/>
          <w:sz w:val="32"/>
          <w:szCs w:val="32"/>
          <w:lang w:eastAsia="zh-CN"/>
        </w:rPr>
        <w:t>ZJSD-</w:t>
      </w:r>
      <w:r>
        <w:rPr>
          <w:rFonts w:hint="eastAsia" w:ascii="仿宋" w:hAnsi="仿宋" w:eastAsia="仿宋" w:cs="仿宋"/>
          <w:bCs/>
          <w:sz w:val="32"/>
          <w:szCs w:val="32"/>
          <w:lang w:val="en-US" w:eastAsia="zh-CN"/>
        </w:rPr>
        <w:t>SN</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410183</w:t>
      </w:r>
    </w:p>
    <w:p w14:paraId="44EE67DF">
      <w:pPr>
        <w:spacing w:line="560" w:lineRule="exact"/>
        <w:ind w:firstLine="480"/>
        <w:rPr>
          <w:rFonts w:hint="eastAsia" w:ascii="仿宋" w:hAnsi="仿宋" w:eastAsia="仿宋" w:cs="仿宋"/>
          <w:sz w:val="32"/>
          <w:szCs w:val="32"/>
          <w:lang w:val="en-US" w:eastAsia="zh-CN"/>
        </w:rPr>
      </w:pPr>
      <w:r>
        <w:rPr>
          <w:rFonts w:hint="eastAsia" w:ascii="仿宋" w:hAnsi="仿宋" w:eastAsia="仿宋" w:cs="仿宋"/>
          <w:b/>
          <w:sz w:val="32"/>
          <w:szCs w:val="32"/>
        </w:rPr>
        <w:t>2.项目名称：</w:t>
      </w:r>
      <w:r>
        <w:rPr>
          <w:rFonts w:hint="eastAsia" w:ascii="仿宋" w:hAnsi="仿宋" w:eastAsia="仿宋" w:cs="仿宋"/>
          <w:bCs/>
          <w:sz w:val="32"/>
          <w:szCs w:val="32"/>
          <w:lang w:eastAsia="zh-CN"/>
        </w:rPr>
        <w:t>水泥集中</w:t>
      </w:r>
      <w:r>
        <w:rPr>
          <w:rFonts w:hint="eastAsia" w:ascii="仿宋" w:hAnsi="仿宋" w:eastAsia="仿宋" w:cs="仿宋"/>
          <w:bCs/>
          <w:sz w:val="32"/>
          <w:szCs w:val="32"/>
        </w:rPr>
        <w:t>采购</w:t>
      </w:r>
      <w:r>
        <w:rPr>
          <w:rFonts w:hint="eastAsia" w:ascii="仿宋" w:hAnsi="仿宋" w:eastAsia="仿宋" w:cs="仿宋"/>
          <w:bCs/>
          <w:sz w:val="32"/>
          <w:szCs w:val="32"/>
          <w:lang w:eastAsia="zh-CN"/>
        </w:rPr>
        <w:t>项目</w:t>
      </w:r>
    </w:p>
    <w:p w14:paraId="11289F3C">
      <w:pPr>
        <w:pStyle w:val="4"/>
        <w:spacing w:line="560" w:lineRule="exact"/>
        <w:ind w:firstLine="472"/>
        <w:rPr>
          <w:rFonts w:ascii="仿宋" w:hAnsi="仿宋" w:eastAsia="仿宋" w:cs="仿宋"/>
          <w:bCs/>
          <w:kern w:val="2"/>
          <w:sz w:val="32"/>
          <w:szCs w:val="32"/>
        </w:rPr>
      </w:pPr>
      <w:r>
        <w:rPr>
          <w:rFonts w:hint="eastAsia" w:ascii="仿宋" w:hAnsi="仿宋" w:eastAsia="仿宋" w:cs="仿宋"/>
          <w:b/>
          <w:kern w:val="2"/>
          <w:sz w:val="32"/>
          <w:szCs w:val="32"/>
        </w:rPr>
        <w:t>3.采购内容：</w:t>
      </w:r>
      <w:r>
        <w:rPr>
          <w:rFonts w:hint="eastAsia" w:ascii="仿宋" w:hAnsi="仿宋" w:eastAsia="仿宋" w:cs="仿宋"/>
          <w:bCs/>
          <w:kern w:val="2"/>
          <w:sz w:val="32"/>
          <w:szCs w:val="32"/>
          <w:lang w:eastAsia="zh-CN"/>
        </w:rPr>
        <w:t>水泥</w:t>
      </w:r>
      <w:r>
        <w:rPr>
          <w:rFonts w:hint="eastAsia" w:ascii="仿宋" w:hAnsi="仿宋" w:eastAsia="仿宋" w:cs="仿宋"/>
          <w:bCs/>
          <w:kern w:val="2"/>
          <w:sz w:val="32"/>
          <w:szCs w:val="32"/>
        </w:rPr>
        <w:t>采购（品牌、</w:t>
      </w:r>
      <w:r>
        <w:rPr>
          <w:rFonts w:hint="eastAsia" w:ascii="仿宋" w:hAnsi="仿宋" w:eastAsia="仿宋" w:cs="仿宋"/>
          <w:bCs/>
          <w:kern w:val="2"/>
          <w:sz w:val="32"/>
          <w:szCs w:val="32"/>
          <w:lang w:eastAsia="zh-CN"/>
        </w:rPr>
        <w:t>品种、</w:t>
      </w:r>
      <w:r>
        <w:rPr>
          <w:rFonts w:hint="eastAsia" w:ascii="仿宋" w:hAnsi="仿宋" w:eastAsia="仿宋" w:cs="仿宋"/>
          <w:bCs/>
          <w:kern w:val="2"/>
          <w:sz w:val="32"/>
          <w:szCs w:val="32"/>
        </w:rPr>
        <w:t>规格型号</w:t>
      </w:r>
      <w:r>
        <w:rPr>
          <w:rFonts w:hint="eastAsia" w:ascii="仿宋" w:hAnsi="仿宋" w:eastAsia="仿宋" w:cs="仿宋"/>
          <w:bCs/>
          <w:kern w:val="2"/>
          <w:sz w:val="32"/>
          <w:szCs w:val="32"/>
          <w:lang w:eastAsia="zh-CN"/>
        </w:rPr>
        <w:t>（等级）</w:t>
      </w:r>
      <w:r>
        <w:rPr>
          <w:rFonts w:hint="eastAsia" w:ascii="仿宋" w:hAnsi="仿宋" w:eastAsia="仿宋" w:cs="仿宋"/>
          <w:bCs/>
          <w:kern w:val="2"/>
          <w:sz w:val="32"/>
          <w:szCs w:val="32"/>
        </w:rPr>
        <w:t>、性能要求</w:t>
      </w:r>
      <w:r>
        <w:rPr>
          <w:rFonts w:hint="eastAsia" w:ascii="仿宋" w:hAnsi="仿宋" w:eastAsia="仿宋" w:cs="仿宋"/>
          <w:bCs/>
          <w:kern w:val="2"/>
          <w:sz w:val="32"/>
          <w:szCs w:val="32"/>
          <w:lang w:eastAsia="zh-CN"/>
        </w:rPr>
        <w:t>应符合项目部的要求</w:t>
      </w:r>
      <w:r>
        <w:rPr>
          <w:rFonts w:hint="eastAsia" w:ascii="仿宋" w:hAnsi="仿宋" w:eastAsia="仿宋" w:cs="仿宋"/>
          <w:bCs/>
          <w:kern w:val="2"/>
          <w:sz w:val="32"/>
          <w:szCs w:val="32"/>
        </w:rPr>
        <w:t>），数量</w:t>
      </w:r>
      <w:r>
        <w:rPr>
          <w:rFonts w:hint="eastAsia" w:ascii="仿宋" w:hAnsi="仿宋" w:eastAsia="仿宋" w:cs="仿宋"/>
          <w:bCs/>
          <w:kern w:val="2"/>
          <w:sz w:val="32"/>
          <w:szCs w:val="32"/>
          <w:lang w:eastAsia="zh-CN"/>
        </w:rPr>
        <w:t>不定</w:t>
      </w:r>
      <w:r>
        <w:rPr>
          <w:rFonts w:hint="eastAsia" w:ascii="仿宋" w:hAnsi="仿宋" w:eastAsia="仿宋" w:cs="仿宋"/>
          <w:bCs/>
          <w:kern w:val="2"/>
          <w:sz w:val="32"/>
          <w:szCs w:val="32"/>
        </w:rPr>
        <w:t>、质量</w:t>
      </w:r>
      <w:r>
        <w:rPr>
          <w:rFonts w:hint="eastAsia" w:ascii="仿宋" w:hAnsi="仿宋" w:eastAsia="仿宋" w:cs="仿宋"/>
          <w:bCs/>
          <w:kern w:val="2"/>
          <w:sz w:val="32"/>
          <w:szCs w:val="32"/>
          <w:lang w:eastAsia="zh-CN"/>
        </w:rPr>
        <w:t>符合</w:t>
      </w:r>
      <w:r>
        <w:rPr>
          <w:rFonts w:hint="eastAsia" w:ascii="仿宋" w:hAnsi="仿宋" w:eastAsia="仿宋" w:cs="仿宋"/>
          <w:bCs/>
          <w:kern w:val="2"/>
          <w:sz w:val="32"/>
          <w:szCs w:val="32"/>
          <w:lang w:val="en-US" w:eastAsia="zh-CN"/>
        </w:rPr>
        <w:t>GB175-2023《通用硅酸盐水泥》标准</w:t>
      </w:r>
      <w:r>
        <w:rPr>
          <w:rFonts w:hint="eastAsia" w:ascii="仿宋" w:hAnsi="仿宋" w:eastAsia="仿宋" w:cs="仿宋"/>
          <w:bCs/>
          <w:kern w:val="2"/>
          <w:sz w:val="32"/>
          <w:szCs w:val="32"/>
        </w:rPr>
        <w:t>等等。</w:t>
      </w:r>
    </w:p>
    <w:p w14:paraId="0125E0E9">
      <w:pPr>
        <w:pStyle w:val="4"/>
        <w:spacing w:line="560" w:lineRule="exact"/>
        <w:ind w:firstLine="472"/>
        <w:rPr>
          <w:rFonts w:ascii="仿宋" w:hAnsi="仿宋" w:eastAsia="仿宋" w:cs="仿宋"/>
          <w:kern w:val="2"/>
          <w:sz w:val="32"/>
          <w:szCs w:val="32"/>
        </w:rPr>
      </w:pPr>
      <w:r>
        <w:rPr>
          <w:rFonts w:hint="eastAsia" w:ascii="仿宋" w:hAnsi="仿宋" w:eastAsia="仿宋" w:cs="仿宋"/>
          <w:kern w:val="2"/>
          <w:sz w:val="32"/>
          <w:szCs w:val="32"/>
        </w:rPr>
        <w:t>具体内容详见招标文件。</w:t>
      </w:r>
    </w:p>
    <w:p w14:paraId="1410BCAD">
      <w:pPr>
        <w:pStyle w:val="4"/>
        <w:spacing w:line="560" w:lineRule="exact"/>
        <w:ind w:firstLine="472"/>
        <w:rPr>
          <w:rFonts w:ascii="仿宋" w:hAnsi="仿宋" w:eastAsia="仿宋" w:cs="仿宋"/>
          <w:sz w:val="32"/>
          <w:szCs w:val="32"/>
        </w:rPr>
      </w:pPr>
      <w:r>
        <w:rPr>
          <w:rFonts w:hint="eastAsia" w:ascii="仿宋" w:hAnsi="仿宋" w:eastAsia="仿宋" w:cs="仿宋"/>
          <w:b/>
          <w:sz w:val="32"/>
          <w:szCs w:val="32"/>
        </w:rPr>
        <w:t>4.采购方式：</w:t>
      </w:r>
      <w:r>
        <w:rPr>
          <w:rFonts w:hint="eastAsia" w:ascii="仿宋" w:hAnsi="仿宋" w:eastAsia="仿宋" w:cs="仿宋"/>
          <w:sz w:val="32"/>
          <w:szCs w:val="32"/>
        </w:rPr>
        <w:t>邀请招标。</w:t>
      </w:r>
      <w:r>
        <w:rPr>
          <w:rFonts w:hint="eastAsia" w:ascii="仿宋" w:hAnsi="仿宋" w:eastAsia="仿宋" w:cs="仿宋"/>
          <w:bCs/>
          <w:sz w:val="32"/>
          <w:szCs w:val="32"/>
        </w:rPr>
        <w:t>应符合以下条件：</w:t>
      </w:r>
    </w:p>
    <w:p w14:paraId="1E30FA9D">
      <w:pPr>
        <w:pStyle w:val="8"/>
        <w:spacing w:line="560" w:lineRule="exact"/>
        <w:ind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营业执照</w:t>
      </w:r>
      <w:r>
        <w:rPr>
          <w:rFonts w:hint="eastAsia" w:ascii="仿宋" w:hAnsi="仿宋" w:eastAsia="仿宋" w:cs="仿宋"/>
          <w:bCs/>
          <w:kern w:val="2"/>
          <w:sz w:val="32"/>
          <w:szCs w:val="32"/>
          <w:lang w:eastAsia="zh-CN"/>
        </w:rPr>
        <w:t>上的经营范围应包含本次招标的内容。</w:t>
      </w:r>
      <w:r>
        <w:rPr>
          <w:rFonts w:hint="eastAsia" w:ascii="仿宋" w:hAnsi="仿宋" w:eastAsia="仿宋" w:cs="仿宋"/>
          <w:bCs/>
          <w:kern w:val="2"/>
          <w:sz w:val="32"/>
          <w:szCs w:val="32"/>
        </w:rPr>
        <w:t>（意向投标企业应在开标前进入公司供应商库内）</w:t>
      </w:r>
    </w:p>
    <w:p w14:paraId="598E54F9">
      <w:pPr>
        <w:spacing w:line="560" w:lineRule="exact"/>
        <w:ind w:firstLine="480"/>
        <w:rPr>
          <w:rFonts w:ascii="仿宋" w:hAnsi="仿宋" w:eastAsia="仿宋" w:cs="仿宋"/>
          <w:b/>
          <w:sz w:val="32"/>
          <w:szCs w:val="32"/>
        </w:rPr>
      </w:pPr>
      <w:r>
        <w:rPr>
          <w:rFonts w:hint="eastAsia" w:ascii="仿宋" w:hAnsi="仿宋" w:eastAsia="仿宋" w:cs="仿宋"/>
          <w:b/>
          <w:sz w:val="32"/>
          <w:szCs w:val="32"/>
        </w:rPr>
        <w:t>5.获取招标文件截止时间及方式：</w:t>
      </w:r>
    </w:p>
    <w:p w14:paraId="33E2ED77">
      <w:pPr>
        <w:spacing w:line="560" w:lineRule="exact"/>
        <w:ind w:firstLine="480"/>
        <w:rPr>
          <w:rFonts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日至</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日止（工作时间  上午：8：30-12：00，下午13：30-17：00，节假日除外），通过电子邮箱发送至每家投标单位。</w:t>
      </w:r>
    </w:p>
    <w:p w14:paraId="229E0FD3">
      <w:pPr>
        <w:spacing w:line="560" w:lineRule="exact"/>
        <w:ind w:firstLine="480"/>
        <w:rPr>
          <w:rFonts w:ascii="仿宋" w:hAnsi="仿宋" w:eastAsia="仿宋" w:cs="仿宋"/>
          <w:b/>
          <w:sz w:val="32"/>
          <w:szCs w:val="32"/>
        </w:rPr>
      </w:pPr>
      <w:r>
        <w:rPr>
          <w:rFonts w:hint="eastAsia" w:ascii="仿宋" w:hAnsi="仿宋" w:eastAsia="仿宋" w:cs="仿宋"/>
          <w:b/>
          <w:sz w:val="32"/>
          <w:szCs w:val="32"/>
        </w:rPr>
        <w:t>6.投标截止时间与地点：</w:t>
      </w:r>
    </w:p>
    <w:p w14:paraId="5A43E7A5">
      <w:pPr>
        <w:spacing w:line="560" w:lineRule="exact"/>
        <w:ind w:firstLine="480"/>
        <w:rPr>
          <w:rFonts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val="en-US" w:eastAsia="zh-CN"/>
        </w:rPr>
        <w:t>9</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w:t>
      </w:r>
    </w:p>
    <w:p w14:paraId="74047DAF">
      <w:pPr>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rPr>
        <w:t>地点：浙江省杭州市西湖区</w:t>
      </w:r>
      <w:r>
        <w:rPr>
          <w:rFonts w:hint="eastAsia" w:ascii="仿宋" w:hAnsi="仿宋" w:eastAsia="仿宋" w:cs="仿宋"/>
          <w:sz w:val="32"/>
          <w:szCs w:val="32"/>
          <w:lang w:eastAsia="zh-CN"/>
        </w:rPr>
        <w:t>三墩镇广业街</w:t>
      </w:r>
      <w:r>
        <w:rPr>
          <w:rFonts w:hint="eastAsia" w:ascii="仿宋" w:hAnsi="仿宋" w:eastAsia="仿宋" w:cs="仿宋"/>
          <w:sz w:val="32"/>
          <w:szCs w:val="32"/>
          <w:lang w:val="en-US" w:eastAsia="zh-CN"/>
        </w:rPr>
        <w:t>599号公司办公楼</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楼会议室或其他地点</w:t>
      </w:r>
      <w:r>
        <w:rPr>
          <w:rFonts w:hint="eastAsia" w:ascii="仿宋" w:hAnsi="仿宋" w:eastAsia="仿宋" w:cs="仿宋"/>
          <w:sz w:val="32"/>
          <w:szCs w:val="32"/>
          <w:lang w:eastAsia="zh-CN"/>
        </w:rPr>
        <w:t>。</w:t>
      </w:r>
    </w:p>
    <w:p w14:paraId="40D716A1">
      <w:pPr>
        <w:spacing w:line="560" w:lineRule="exact"/>
        <w:ind w:firstLine="482"/>
        <w:rPr>
          <w:rFonts w:ascii="仿宋" w:hAnsi="仿宋" w:eastAsia="仿宋" w:cs="仿宋"/>
          <w:b/>
          <w:sz w:val="32"/>
          <w:szCs w:val="32"/>
        </w:rPr>
      </w:pPr>
      <w:r>
        <w:rPr>
          <w:rFonts w:hint="eastAsia" w:ascii="仿宋" w:hAnsi="仿宋" w:eastAsia="仿宋" w:cs="仿宋"/>
          <w:b/>
          <w:sz w:val="32"/>
          <w:szCs w:val="32"/>
        </w:rPr>
        <w:t>7.开标时间与地点：</w:t>
      </w:r>
    </w:p>
    <w:p w14:paraId="2792651F">
      <w:pPr>
        <w:spacing w:line="560" w:lineRule="exact"/>
        <w:ind w:firstLine="480"/>
        <w:rPr>
          <w:rFonts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val="en-US" w:eastAsia="zh-CN"/>
        </w:rPr>
        <w:t>9</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w:t>
      </w:r>
    </w:p>
    <w:p w14:paraId="79A28EFE">
      <w:pPr>
        <w:spacing w:line="560" w:lineRule="exact"/>
        <w:ind w:firstLine="480"/>
        <w:rPr>
          <w:rFonts w:hint="eastAsia" w:ascii="仿宋" w:hAnsi="仿宋" w:eastAsia="仿宋" w:cs="仿宋"/>
          <w:sz w:val="32"/>
          <w:szCs w:val="32"/>
          <w:lang w:eastAsia="zh-CN"/>
        </w:rPr>
      </w:pPr>
      <w:r>
        <w:rPr>
          <w:rFonts w:hint="eastAsia" w:ascii="仿宋" w:hAnsi="仿宋" w:eastAsia="仿宋" w:cs="仿宋"/>
          <w:sz w:val="32"/>
          <w:szCs w:val="32"/>
        </w:rPr>
        <w:t>地点：浙江省杭州市西湖区</w:t>
      </w:r>
      <w:r>
        <w:rPr>
          <w:rFonts w:hint="eastAsia" w:ascii="仿宋" w:hAnsi="仿宋" w:eastAsia="仿宋" w:cs="仿宋"/>
          <w:sz w:val="32"/>
          <w:szCs w:val="32"/>
          <w:lang w:eastAsia="zh-CN"/>
        </w:rPr>
        <w:t>三墩镇广业街</w:t>
      </w:r>
      <w:r>
        <w:rPr>
          <w:rFonts w:hint="eastAsia" w:ascii="仿宋" w:hAnsi="仿宋" w:eastAsia="仿宋" w:cs="仿宋"/>
          <w:sz w:val="32"/>
          <w:szCs w:val="32"/>
          <w:lang w:val="en-US" w:eastAsia="zh-CN"/>
        </w:rPr>
        <w:t>599号公司办公楼</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楼会议室或其他地点</w:t>
      </w:r>
      <w:r>
        <w:rPr>
          <w:rFonts w:hint="eastAsia" w:ascii="仿宋" w:hAnsi="仿宋" w:eastAsia="仿宋" w:cs="仿宋"/>
          <w:sz w:val="32"/>
          <w:szCs w:val="32"/>
          <w:lang w:eastAsia="zh-CN"/>
        </w:rPr>
        <w:t>。</w:t>
      </w:r>
    </w:p>
    <w:p w14:paraId="5302E279">
      <w:pPr>
        <w:pStyle w:val="4"/>
        <w:spacing w:line="560" w:lineRule="exact"/>
        <w:ind w:firstLine="482"/>
        <w:rPr>
          <w:rFonts w:ascii="仿宋" w:hAnsi="仿宋" w:eastAsia="仿宋" w:cs="仿宋"/>
          <w:b/>
          <w:sz w:val="32"/>
          <w:szCs w:val="32"/>
        </w:rPr>
      </w:pPr>
      <w:r>
        <w:rPr>
          <w:rFonts w:hint="eastAsia" w:ascii="仿宋" w:hAnsi="仿宋" w:eastAsia="仿宋" w:cs="仿宋"/>
          <w:b/>
          <w:sz w:val="32"/>
          <w:szCs w:val="32"/>
        </w:rPr>
        <w:t>8.联系方式：</w:t>
      </w:r>
    </w:p>
    <w:p w14:paraId="5FEF2BEB">
      <w:pPr>
        <w:pStyle w:val="4"/>
        <w:spacing w:line="560" w:lineRule="exact"/>
        <w:ind w:firstLine="482"/>
        <w:rPr>
          <w:rFonts w:hint="default" w:ascii="仿宋" w:hAnsi="仿宋" w:eastAsia="仿宋" w:cs="仿宋"/>
          <w:sz w:val="32"/>
          <w:szCs w:val="32"/>
          <w:lang w:val="en-US" w:eastAsia="zh-CN"/>
        </w:rPr>
      </w:pPr>
      <w:r>
        <w:rPr>
          <w:rFonts w:hint="eastAsia" w:ascii="仿宋" w:hAnsi="仿宋" w:eastAsia="仿宋" w:cs="仿宋"/>
          <w:sz w:val="32"/>
          <w:szCs w:val="32"/>
        </w:rPr>
        <w:t>浙江省隧道工程集团有限公司</w:t>
      </w:r>
      <w:r>
        <w:rPr>
          <w:rFonts w:hint="eastAsia" w:ascii="仿宋" w:hAnsi="仿宋" w:eastAsia="仿宋" w:cs="仿宋"/>
          <w:bCs/>
          <w:sz w:val="32"/>
          <w:szCs w:val="32"/>
          <w:lang w:eastAsia="zh-CN"/>
        </w:rPr>
        <w:t>水泥集中</w:t>
      </w:r>
      <w:r>
        <w:rPr>
          <w:rFonts w:hint="eastAsia" w:ascii="仿宋" w:hAnsi="仿宋" w:eastAsia="仿宋" w:cs="仿宋"/>
          <w:bCs/>
          <w:sz w:val="32"/>
          <w:szCs w:val="32"/>
        </w:rPr>
        <w:t>采购</w:t>
      </w:r>
      <w:r>
        <w:rPr>
          <w:rFonts w:hint="eastAsia" w:ascii="仿宋" w:hAnsi="仿宋" w:eastAsia="仿宋" w:cs="仿宋"/>
          <w:bCs/>
          <w:sz w:val="32"/>
          <w:szCs w:val="32"/>
          <w:lang w:eastAsia="zh-CN"/>
        </w:rPr>
        <w:t>供应商入围项目</w:t>
      </w:r>
    </w:p>
    <w:p w14:paraId="4D0D6F18">
      <w:pPr>
        <w:pStyle w:val="4"/>
        <w:spacing w:line="560" w:lineRule="exact"/>
        <w:ind w:firstLine="482"/>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eastAsia="zh-CN"/>
        </w:rPr>
        <w:t>仲秋</w:t>
      </w:r>
      <w:r>
        <w:rPr>
          <w:rFonts w:hint="eastAsia" w:ascii="仿宋" w:hAnsi="仿宋" w:eastAsia="仿宋" w:cs="仿宋"/>
          <w:sz w:val="32"/>
          <w:szCs w:val="32"/>
        </w:rPr>
        <w:t xml:space="preserve"> </w:t>
      </w:r>
    </w:p>
    <w:p w14:paraId="4EA05892">
      <w:pPr>
        <w:pStyle w:val="4"/>
        <w:spacing w:line="560" w:lineRule="exact"/>
        <w:ind w:firstLine="482"/>
        <w:rPr>
          <w:rFonts w:hint="default" w:ascii="仿宋" w:hAnsi="仿宋" w:eastAsia="仿宋" w:cs="仿宋"/>
          <w:bCs/>
          <w:snapToGrid w:val="0"/>
          <w:kern w:val="28"/>
          <w:sz w:val="32"/>
          <w:szCs w:val="32"/>
          <w:lang w:val="en-US" w:eastAsia="zh-CN"/>
        </w:rPr>
      </w:pPr>
      <w:r>
        <w:rPr>
          <w:rFonts w:hint="eastAsia" w:ascii="仿宋" w:hAnsi="仿宋" w:eastAsia="仿宋" w:cs="仿宋"/>
          <w:bCs/>
          <w:sz w:val="32"/>
          <w:szCs w:val="32"/>
        </w:rPr>
        <w:t>联系电话：</w:t>
      </w:r>
      <w:r>
        <w:rPr>
          <w:rFonts w:hint="eastAsia" w:ascii="仿宋" w:hAnsi="仿宋" w:eastAsia="仿宋" w:cs="仿宋"/>
          <w:sz w:val="32"/>
          <w:szCs w:val="32"/>
          <w:lang w:val="en-US" w:eastAsia="zh-CN"/>
        </w:rPr>
        <w:t>0571-81389089,18268828790</w:t>
      </w:r>
    </w:p>
    <w:p w14:paraId="0DAEB071">
      <w:pPr>
        <w:pStyle w:val="4"/>
        <w:spacing w:line="560" w:lineRule="exact"/>
        <w:ind w:firstLine="482"/>
        <w:rPr>
          <w:rFonts w:ascii="仿宋" w:hAnsi="仿宋" w:eastAsia="仿宋" w:cs="仿宋"/>
          <w:bCs/>
          <w:sz w:val="32"/>
          <w:szCs w:val="32"/>
        </w:rPr>
      </w:pPr>
    </w:p>
    <w:p w14:paraId="3FCDBAA0">
      <w:pPr>
        <w:pStyle w:val="4"/>
        <w:spacing w:line="560" w:lineRule="exact"/>
        <w:ind w:firstLine="482"/>
        <w:rPr>
          <w:rFonts w:ascii="仿宋" w:hAnsi="仿宋" w:eastAsia="仿宋" w:cs="仿宋"/>
          <w:sz w:val="32"/>
          <w:szCs w:val="32"/>
        </w:rPr>
      </w:pPr>
    </w:p>
    <w:p w14:paraId="5A43C4E7">
      <w:pPr>
        <w:spacing w:line="560" w:lineRule="exact"/>
        <w:ind w:firstLine="272" w:firstLineChars="85"/>
        <w:jc w:val="right"/>
        <w:rPr>
          <w:rFonts w:ascii="仿宋" w:hAnsi="仿宋" w:eastAsia="仿宋" w:cs="仿宋"/>
          <w:sz w:val="32"/>
          <w:szCs w:val="32"/>
        </w:rPr>
      </w:pPr>
      <w:r>
        <w:rPr>
          <w:rFonts w:hint="eastAsia" w:ascii="仿宋" w:hAnsi="仿宋" w:eastAsia="仿宋" w:cs="仿宋"/>
          <w:sz w:val="32"/>
          <w:szCs w:val="32"/>
        </w:rPr>
        <w:t xml:space="preserve">                           浙江省隧道工程集团有限公司</w:t>
      </w:r>
    </w:p>
    <w:p w14:paraId="574F1EDB">
      <w:pPr>
        <w:spacing w:line="560" w:lineRule="exact"/>
        <w:ind w:firstLine="200"/>
        <w:jc w:val="right"/>
        <w:rPr>
          <w:rFonts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14:paraId="77A2CD89">
      <w:pPr>
        <w:spacing w:line="560" w:lineRule="exact"/>
        <w:jc w:val="right"/>
        <w:rPr>
          <w:rFonts w:ascii="仿宋" w:hAnsi="仿宋" w:eastAsia="仿宋" w:cs="仿宋"/>
          <w:b/>
          <w:bCs/>
          <w:sz w:val="32"/>
          <w:szCs w:val="32"/>
        </w:rPr>
      </w:pPr>
    </w:p>
    <w:p w14:paraId="637B5863">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br w:type="page"/>
      </w:r>
    </w:p>
    <w:p w14:paraId="5167FBED">
      <w:pPr>
        <w:snapToGrid w:val="0"/>
        <w:spacing w:line="560" w:lineRule="exact"/>
        <w:jc w:val="center"/>
        <w:rPr>
          <w:rFonts w:ascii="仿宋" w:hAnsi="仿宋" w:eastAsia="仿宋" w:cs="仿宋"/>
          <w:b/>
          <w:bCs/>
          <w:kern w:val="44"/>
          <w:sz w:val="32"/>
          <w:szCs w:val="32"/>
        </w:rPr>
      </w:pPr>
      <w:r>
        <w:rPr>
          <w:rFonts w:hint="eastAsia" w:ascii="仿宋" w:hAnsi="仿宋" w:eastAsia="仿宋" w:cs="仿宋"/>
          <w:b/>
          <w:bCs/>
          <w:kern w:val="44"/>
          <w:sz w:val="32"/>
          <w:szCs w:val="32"/>
        </w:rPr>
        <w:t>第二部分 编制和提交投标文件须知</w:t>
      </w:r>
      <w:r>
        <w:rPr>
          <w:rFonts w:hint="eastAsia" w:ascii="仿宋" w:hAnsi="仿宋" w:eastAsia="仿宋" w:cs="仿宋"/>
          <w:b/>
          <w:bCs/>
          <w:sz w:val="32"/>
          <w:szCs w:val="32"/>
        </w:rPr>
        <w:t>前附表</w:t>
      </w:r>
    </w:p>
    <w:tbl>
      <w:tblPr>
        <w:tblStyle w:val="13"/>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2"/>
        <w:gridCol w:w="8448"/>
      </w:tblGrid>
      <w:tr w14:paraId="256A4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2" w:type="dxa"/>
            <w:tcBorders>
              <w:top w:val="single" w:color="000000" w:sz="4" w:space="0"/>
              <w:bottom w:val="single" w:color="000000" w:sz="4" w:space="0"/>
              <w:right w:val="single" w:color="auto" w:sz="4" w:space="0"/>
            </w:tcBorders>
            <w:vAlign w:val="center"/>
          </w:tcPr>
          <w:p w14:paraId="01A630F7">
            <w:pPr>
              <w:tabs>
                <w:tab w:val="left" w:pos="3780"/>
              </w:tabs>
              <w:snapToGrid w:val="0"/>
              <w:spacing w:beforeLines="50" w:line="560" w:lineRule="exact"/>
              <w:jc w:val="center"/>
              <w:rPr>
                <w:rFonts w:ascii="仿宋" w:hAnsi="仿宋" w:eastAsia="仿宋" w:cs="仿宋"/>
                <w:b/>
                <w:sz w:val="32"/>
                <w:szCs w:val="32"/>
              </w:rPr>
            </w:pPr>
            <w:r>
              <w:rPr>
                <w:rFonts w:hint="eastAsia" w:ascii="仿宋" w:hAnsi="仿宋" w:eastAsia="仿宋" w:cs="仿宋"/>
                <w:b/>
                <w:sz w:val="32"/>
                <w:szCs w:val="32"/>
              </w:rPr>
              <w:t>条款</w:t>
            </w:r>
          </w:p>
        </w:tc>
        <w:tc>
          <w:tcPr>
            <w:tcW w:w="8448" w:type="dxa"/>
            <w:tcBorders>
              <w:top w:val="single" w:color="000000" w:sz="4" w:space="0"/>
              <w:left w:val="single" w:color="auto" w:sz="4" w:space="0"/>
              <w:bottom w:val="single" w:color="000000" w:sz="4" w:space="0"/>
            </w:tcBorders>
            <w:vAlign w:val="center"/>
          </w:tcPr>
          <w:p w14:paraId="3EC85F3C">
            <w:pPr>
              <w:tabs>
                <w:tab w:val="left" w:pos="3780"/>
              </w:tabs>
              <w:snapToGrid w:val="0"/>
              <w:spacing w:beforeLines="50" w:line="560" w:lineRule="exact"/>
              <w:jc w:val="center"/>
              <w:rPr>
                <w:rFonts w:ascii="仿宋" w:hAnsi="仿宋" w:eastAsia="仿宋" w:cs="仿宋"/>
                <w:b/>
                <w:sz w:val="32"/>
                <w:szCs w:val="32"/>
              </w:rPr>
            </w:pPr>
            <w:r>
              <w:rPr>
                <w:rFonts w:hint="eastAsia" w:ascii="仿宋" w:hAnsi="仿宋" w:eastAsia="仿宋" w:cs="仿宋"/>
                <w:b/>
                <w:sz w:val="32"/>
                <w:szCs w:val="32"/>
              </w:rPr>
              <w:t>内容规定</w:t>
            </w:r>
          </w:p>
        </w:tc>
      </w:tr>
      <w:tr w14:paraId="3C166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612" w:type="dxa"/>
            <w:tcBorders>
              <w:top w:val="single" w:color="000000" w:sz="4" w:space="0"/>
              <w:right w:val="single" w:color="auto" w:sz="4" w:space="0"/>
            </w:tcBorders>
            <w:vAlign w:val="center"/>
          </w:tcPr>
          <w:p w14:paraId="03215CF1">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8448" w:type="dxa"/>
            <w:tcBorders>
              <w:top w:val="single" w:color="000000" w:sz="4" w:space="0"/>
              <w:left w:val="single" w:color="auto" w:sz="4" w:space="0"/>
              <w:bottom w:val="single" w:color="000000" w:sz="4" w:space="0"/>
            </w:tcBorders>
            <w:vAlign w:val="center"/>
          </w:tcPr>
          <w:p w14:paraId="167CD24B">
            <w:pPr>
              <w:pStyle w:val="8"/>
              <w:snapToGrid w:val="0"/>
              <w:spacing w:beforeLines="50" w:line="560" w:lineRule="exact"/>
              <w:rPr>
                <w:rFonts w:ascii="仿宋" w:hAnsi="仿宋" w:eastAsia="仿宋" w:cs="仿宋"/>
                <w:b/>
                <w:sz w:val="32"/>
                <w:szCs w:val="32"/>
              </w:rPr>
            </w:pPr>
            <w:r>
              <w:rPr>
                <w:rFonts w:hint="eastAsia" w:ascii="仿宋" w:hAnsi="仿宋" w:eastAsia="仿宋" w:cs="仿宋"/>
                <w:b/>
                <w:sz w:val="32"/>
                <w:szCs w:val="32"/>
              </w:rPr>
              <w:t>项目说明：</w:t>
            </w:r>
          </w:p>
          <w:p w14:paraId="0CAC4DDB">
            <w:pPr>
              <w:pStyle w:val="8"/>
              <w:snapToGrid w:val="0"/>
              <w:spacing w:beforeLines="50" w:line="560" w:lineRule="exact"/>
              <w:rPr>
                <w:rFonts w:ascii="仿宋" w:hAnsi="仿宋" w:eastAsia="仿宋" w:cs="仿宋"/>
                <w:sz w:val="32"/>
                <w:szCs w:val="32"/>
              </w:rPr>
            </w:pPr>
            <w:r>
              <w:rPr>
                <w:rFonts w:hint="eastAsia" w:ascii="仿宋" w:hAnsi="仿宋" w:eastAsia="仿宋" w:cs="仿宋"/>
                <w:b/>
                <w:sz w:val="32"/>
                <w:szCs w:val="32"/>
              </w:rPr>
              <w:t>一、项目名称</w:t>
            </w:r>
            <w:r>
              <w:rPr>
                <w:rFonts w:hint="eastAsia" w:ascii="仿宋" w:hAnsi="仿宋" w:eastAsia="仿宋" w:cs="仿宋"/>
                <w:sz w:val="32"/>
                <w:szCs w:val="32"/>
              </w:rPr>
              <w:t>：</w:t>
            </w:r>
            <w:r>
              <w:rPr>
                <w:rFonts w:hint="eastAsia" w:ascii="仿宋" w:hAnsi="仿宋" w:eastAsia="仿宋" w:cs="仿宋"/>
                <w:sz w:val="32"/>
                <w:szCs w:val="32"/>
                <w:lang w:eastAsia="zh-CN"/>
              </w:rPr>
              <w:t>浙江省隧道工程集团有限公司水泥采购</w:t>
            </w:r>
            <w:r>
              <w:rPr>
                <w:rFonts w:hint="eastAsia" w:ascii="仿宋" w:hAnsi="仿宋" w:eastAsia="仿宋" w:cs="仿宋"/>
                <w:sz w:val="32"/>
                <w:szCs w:val="32"/>
              </w:rPr>
              <w:t>项目</w:t>
            </w:r>
          </w:p>
          <w:p w14:paraId="3CDFC2F3">
            <w:pPr>
              <w:pStyle w:val="8"/>
              <w:snapToGrid w:val="0"/>
              <w:spacing w:beforeLines="50" w:line="560" w:lineRule="exact"/>
              <w:rPr>
                <w:rFonts w:hint="eastAsia" w:ascii="仿宋" w:hAnsi="仿宋" w:eastAsia="仿宋" w:cs="仿宋"/>
                <w:sz w:val="32"/>
                <w:szCs w:val="32"/>
                <w:lang w:eastAsia="zh-CN"/>
              </w:rPr>
            </w:pPr>
            <w:r>
              <w:rPr>
                <w:rFonts w:hint="eastAsia" w:ascii="仿宋" w:hAnsi="仿宋" w:eastAsia="仿宋" w:cs="仿宋"/>
                <w:b/>
                <w:sz w:val="32"/>
                <w:szCs w:val="32"/>
              </w:rPr>
              <w:t>二、实施地点：</w:t>
            </w:r>
            <w:r>
              <w:rPr>
                <w:rFonts w:hint="eastAsia" w:ascii="仿宋" w:hAnsi="仿宋" w:eastAsia="仿宋" w:cs="仿宋"/>
                <w:sz w:val="32"/>
                <w:szCs w:val="32"/>
                <w:lang w:eastAsia="zh-CN"/>
              </w:rPr>
              <w:t>暂未确定</w:t>
            </w:r>
          </w:p>
          <w:p w14:paraId="07461EA5">
            <w:pPr>
              <w:pStyle w:val="4"/>
              <w:snapToGrid w:val="0"/>
              <w:spacing w:beforeLines="50" w:line="560" w:lineRule="exact"/>
              <w:ind w:left="0" w:leftChars="0" w:firstLine="0" w:firstLineChars="0"/>
              <w:rPr>
                <w:rFonts w:ascii="仿宋" w:hAnsi="仿宋" w:eastAsia="仿宋" w:cs="仿宋"/>
                <w:b/>
                <w:sz w:val="32"/>
                <w:szCs w:val="32"/>
              </w:rPr>
            </w:pPr>
            <w:r>
              <w:rPr>
                <w:rFonts w:hint="eastAsia" w:ascii="仿宋" w:hAnsi="仿宋" w:eastAsia="仿宋" w:cs="仿宋"/>
                <w:b/>
                <w:sz w:val="32"/>
                <w:szCs w:val="32"/>
              </w:rPr>
              <w:t>三、项目的实施规模、范围：</w:t>
            </w:r>
            <w:r>
              <w:rPr>
                <w:rFonts w:hint="eastAsia" w:ascii="仿宋" w:hAnsi="仿宋" w:eastAsia="仿宋" w:cs="仿宋"/>
                <w:sz w:val="32"/>
                <w:szCs w:val="32"/>
              </w:rPr>
              <w:t>见第三部分“采购需求和服务要求”</w:t>
            </w:r>
          </w:p>
        </w:tc>
      </w:tr>
      <w:tr w14:paraId="24BD6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12" w:type="dxa"/>
            <w:tcBorders>
              <w:top w:val="single" w:color="000000" w:sz="4" w:space="0"/>
              <w:bottom w:val="single" w:color="000000" w:sz="4" w:space="0"/>
              <w:right w:val="single" w:color="000000" w:sz="4" w:space="0"/>
            </w:tcBorders>
            <w:vAlign w:val="center"/>
          </w:tcPr>
          <w:p w14:paraId="52AF2A2D">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2</w:t>
            </w:r>
          </w:p>
        </w:tc>
        <w:tc>
          <w:tcPr>
            <w:tcW w:w="8448" w:type="dxa"/>
            <w:tcBorders>
              <w:top w:val="single" w:color="000000" w:sz="4" w:space="0"/>
              <w:left w:val="single" w:color="000000" w:sz="4" w:space="0"/>
              <w:bottom w:val="single" w:color="000000" w:sz="4" w:space="0"/>
              <w:right w:val="single" w:color="000000" w:sz="4" w:space="0"/>
            </w:tcBorders>
            <w:vAlign w:val="center"/>
          </w:tcPr>
          <w:p w14:paraId="3319309C">
            <w:pPr>
              <w:pStyle w:val="8"/>
              <w:snapToGrid w:val="0"/>
              <w:spacing w:beforeLines="50" w:line="560" w:lineRule="exact"/>
              <w:rPr>
                <w:rFonts w:ascii="仿宋" w:hAnsi="仿宋" w:eastAsia="仿宋" w:cs="仿宋"/>
                <w:sz w:val="32"/>
                <w:szCs w:val="32"/>
              </w:rPr>
            </w:pPr>
            <w:r>
              <w:rPr>
                <w:rFonts w:hint="eastAsia" w:ascii="仿宋" w:hAnsi="仿宋" w:eastAsia="仿宋" w:cs="仿宋"/>
                <w:b/>
                <w:bCs/>
                <w:sz w:val="32"/>
                <w:szCs w:val="32"/>
              </w:rPr>
              <w:t>合同名称：</w:t>
            </w:r>
            <w:r>
              <w:rPr>
                <w:rFonts w:hint="eastAsia" w:ascii="仿宋" w:hAnsi="仿宋" w:eastAsia="仿宋" w:cs="仿宋"/>
                <w:sz w:val="32"/>
                <w:szCs w:val="32"/>
              </w:rPr>
              <w:t>《浙江省隧道工程集团有限公司</w:t>
            </w:r>
            <w:r>
              <w:rPr>
                <w:rFonts w:hint="eastAsia" w:ascii="仿宋" w:hAnsi="仿宋" w:eastAsia="仿宋" w:cs="仿宋"/>
                <w:sz w:val="32"/>
                <w:szCs w:val="32"/>
                <w:lang w:eastAsia="zh-CN"/>
              </w:rPr>
              <w:t>水泥集中</w:t>
            </w:r>
            <w:r>
              <w:rPr>
                <w:rFonts w:hint="eastAsia" w:ascii="仿宋" w:hAnsi="仿宋" w:eastAsia="仿宋" w:cs="仿宋"/>
                <w:sz w:val="32"/>
                <w:szCs w:val="32"/>
              </w:rPr>
              <w:t>采购合同</w:t>
            </w:r>
            <w:r>
              <w:rPr>
                <w:rFonts w:hint="eastAsia" w:ascii="仿宋" w:hAnsi="仿宋" w:eastAsia="仿宋" w:cs="仿宋"/>
                <w:sz w:val="32"/>
                <w:szCs w:val="32"/>
                <w:lang w:val="zh-CN"/>
              </w:rPr>
              <w:t>》</w:t>
            </w:r>
          </w:p>
        </w:tc>
      </w:tr>
      <w:tr w14:paraId="16EB7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612" w:type="dxa"/>
            <w:tcBorders>
              <w:top w:val="single" w:color="000000" w:sz="4" w:space="0"/>
              <w:bottom w:val="single" w:color="000000" w:sz="4" w:space="0"/>
              <w:right w:val="single" w:color="000000" w:sz="4" w:space="0"/>
            </w:tcBorders>
            <w:vAlign w:val="center"/>
          </w:tcPr>
          <w:p w14:paraId="30869299">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3</w:t>
            </w:r>
          </w:p>
        </w:tc>
        <w:tc>
          <w:tcPr>
            <w:tcW w:w="8448" w:type="dxa"/>
            <w:tcBorders>
              <w:top w:val="single" w:color="000000" w:sz="4" w:space="0"/>
              <w:left w:val="single" w:color="000000" w:sz="4" w:space="0"/>
              <w:bottom w:val="single" w:color="000000" w:sz="4" w:space="0"/>
              <w:right w:val="single" w:color="000000" w:sz="4" w:space="0"/>
            </w:tcBorders>
            <w:vAlign w:val="center"/>
          </w:tcPr>
          <w:p w14:paraId="371DEF65">
            <w:pPr>
              <w:pStyle w:val="8"/>
              <w:snapToGrid w:val="0"/>
              <w:spacing w:beforeLines="50" w:line="560" w:lineRule="exact"/>
              <w:rPr>
                <w:rFonts w:ascii="仿宋" w:hAnsi="仿宋" w:eastAsia="仿宋" w:cs="仿宋"/>
                <w:sz w:val="32"/>
                <w:szCs w:val="32"/>
              </w:rPr>
            </w:pPr>
            <w:r>
              <w:rPr>
                <w:rFonts w:hint="eastAsia" w:ascii="仿宋" w:hAnsi="仿宋" w:eastAsia="仿宋" w:cs="仿宋"/>
                <w:b/>
                <w:sz w:val="32"/>
                <w:szCs w:val="32"/>
              </w:rPr>
              <w:t>投标有效期：</w:t>
            </w:r>
            <w:r>
              <w:rPr>
                <w:rFonts w:hint="eastAsia" w:ascii="仿宋" w:hAnsi="仿宋" w:eastAsia="仿宋" w:cs="仿宋"/>
                <w:sz w:val="32"/>
                <w:szCs w:val="32"/>
              </w:rPr>
              <w:t>自投标截止日起60天。</w:t>
            </w:r>
          </w:p>
        </w:tc>
      </w:tr>
      <w:tr w14:paraId="3CCD4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12" w:type="dxa"/>
            <w:tcBorders>
              <w:top w:val="single" w:color="000000" w:sz="4" w:space="0"/>
              <w:bottom w:val="single" w:color="000000" w:sz="4" w:space="0"/>
              <w:right w:val="single" w:color="000000" w:sz="4" w:space="0"/>
            </w:tcBorders>
            <w:vAlign w:val="center"/>
          </w:tcPr>
          <w:p w14:paraId="046D854D">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4</w:t>
            </w:r>
          </w:p>
        </w:tc>
        <w:tc>
          <w:tcPr>
            <w:tcW w:w="8448" w:type="dxa"/>
            <w:tcBorders>
              <w:top w:val="single" w:color="000000" w:sz="4" w:space="0"/>
              <w:left w:val="single" w:color="000000" w:sz="4" w:space="0"/>
              <w:bottom w:val="single" w:color="000000" w:sz="4" w:space="0"/>
            </w:tcBorders>
            <w:vAlign w:val="center"/>
          </w:tcPr>
          <w:p w14:paraId="43F8F552">
            <w:pPr>
              <w:pStyle w:val="8"/>
              <w:snapToGrid w:val="0"/>
              <w:spacing w:beforeLines="50" w:line="560" w:lineRule="exact"/>
              <w:rPr>
                <w:rFonts w:ascii="仿宋" w:hAnsi="仿宋" w:eastAsia="仿宋" w:cs="仿宋"/>
                <w:sz w:val="32"/>
                <w:szCs w:val="32"/>
              </w:rPr>
            </w:pPr>
            <w:r>
              <w:rPr>
                <w:rFonts w:hint="eastAsia" w:ascii="仿宋" w:hAnsi="仿宋" w:eastAsia="仿宋" w:cs="仿宋"/>
                <w:b/>
                <w:sz w:val="32"/>
                <w:szCs w:val="32"/>
              </w:rPr>
              <w:t>投标保证金：</w:t>
            </w:r>
            <w:r>
              <w:rPr>
                <w:rFonts w:hint="eastAsia" w:ascii="仿宋" w:hAnsi="仿宋" w:eastAsia="仿宋" w:cs="仿宋"/>
                <w:sz w:val="32"/>
                <w:szCs w:val="32"/>
              </w:rPr>
              <w:t>不采用</w:t>
            </w:r>
          </w:p>
        </w:tc>
      </w:tr>
      <w:tr w14:paraId="6D024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12" w:type="dxa"/>
            <w:tcBorders>
              <w:top w:val="single" w:color="000000" w:sz="4" w:space="0"/>
              <w:bottom w:val="single" w:color="000000" w:sz="4" w:space="0"/>
              <w:right w:val="single" w:color="000000" w:sz="4" w:space="0"/>
            </w:tcBorders>
            <w:vAlign w:val="center"/>
          </w:tcPr>
          <w:p w14:paraId="1BC5602A">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5</w:t>
            </w:r>
          </w:p>
        </w:tc>
        <w:tc>
          <w:tcPr>
            <w:tcW w:w="8448" w:type="dxa"/>
            <w:tcBorders>
              <w:top w:val="single" w:color="000000" w:sz="4" w:space="0"/>
              <w:left w:val="single" w:color="000000" w:sz="4" w:space="0"/>
              <w:bottom w:val="single" w:color="000000" w:sz="4" w:space="0"/>
            </w:tcBorders>
            <w:vAlign w:val="center"/>
          </w:tcPr>
          <w:p w14:paraId="3A666329">
            <w:pPr>
              <w:pStyle w:val="8"/>
              <w:snapToGrid w:val="0"/>
              <w:spacing w:beforeLines="50" w:line="560" w:lineRule="exact"/>
              <w:rPr>
                <w:rFonts w:ascii="仿宋" w:hAnsi="仿宋" w:eastAsia="仿宋" w:cs="仿宋"/>
                <w:sz w:val="32"/>
                <w:szCs w:val="32"/>
              </w:rPr>
            </w:pPr>
            <w:r>
              <w:rPr>
                <w:rFonts w:hint="eastAsia" w:ascii="仿宋" w:hAnsi="仿宋" w:eastAsia="仿宋" w:cs="仿宋"/>
                <w:b/>
                <w:sz w:val="32"/>
                <w:szCs w:val="32"/>
              </w:rPr>
              <w:t>投标文件份数：</w:t>
            </w:r>
            <w:r>
              <w:rPr>
                <w:rFonts w:hint="eastAsia" w:ascii="仿宋" w:hAnsi="仿宋" w:eastAsia="仿宋" w:cs="仿宋"/>
                <w:sz w:val="32"/>
                <w:szCs w:val="32"/>
              </w:rPr>
              <w:t>正本壹份、副本柒份。</w:t>
            </w:r>
          </w:p>
        </w:tc>
      </w:tr>
      <w:tr w14:paraId="7CFAE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12" w:type="dxa"/>
            <w:tcBorders>
              <w:top w:val="single" w:color="000000" w:sz="4" w:space="0"/>
              <w:bottom w:val="single" w:color="000000" w:sz="4" w:space="0"/>
              <w:right w:val="single" w:color="000000" w:sz="4" w:space="0"/>
            </w:tcBorders>
            <w:vAlign w:val="center"/>
          </w:tcPr>
          <w:p w14:paraId="476D7A22">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6</w:t>
            </w:r>
          </w:p>
        </w:tc>
        <w:tc>
          <w:tcPr>
            <w:tcW w:w="8448" w:type="dxa"/>
            <w:tcBorders>
              <w:top w:val="single" w:color="000000" w:sz="4" w:space="0"/>
              <w:left w:val="single" w:color="000000" w:sz="4" w:space="0"/>
              <w:bottom w:val="single" w:color="000000" w:sz="4" w:space="0"/>
            </w:tcBorders>
            <w:vAlign w:val="center"/>
          </w:tcPr>
          <w:p w14:paraId="65943341">
            <w:pPr>
              <w:pStyle w:val="8"/>
              <w:snapToGrid w:val="0"/>
              <w:spacing w:beforeLines="50" w:line="560" w:lineRule="exact"/>
              <w:rPr>
                <w:rFonts w:ascii="仿宋" w:hAnsi="仿宋" w:eastAsia="仿宋" w:cs="仿宋"/>
                <w:sz w:val="32"/>
                <w:szCs w:val="32"/>
              </w:rPr>
            </w:pPr>
            <w:r>
              <w:rPr>
                <w:rFonts w:hint="eastAsia" w:ascii="仿宋" w:hAnsi="仿宋" w:eastAsia="仿宋" w:cs="仿宋"/>
                <w:b/>
                <w:sz w:val="32"/>
                <w:szCs w:val="32"/>
              </w:rPr>
              <w:t>投标截止时间及递交投标文件地点：</w:t>
            </w:r>
            <w:r>
              <w:rPr>
                <w:rFonts w:hint="eastAsia" w:ascii="仿宋" w:hAnsi="仿宋" w:eastAsia="仿宋" w:cs="仿宋"/>
                <w:sz w:val="32"/>
                <w:szCs w:val="32"/>
              </w:rPr>
              <w:t>详见投标邀请函。</w:t>
            </w:r>
          </w:p>
        </w:tc>
      </w:tr>
      <w:tr w14:paraId="3970C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12" w:type="dxa"/>
            <w:tcBorders>
              <w:top w:val="single" w:color="000000" w:sz="4" w:space="0"/>
              <w:bottom w:val="single" w:color="000000" w:sz="4" w:space="0"/>
              <w:right w:val="single" w:color="000000" w:sz="4" w:space="0"/>
            </w:tcBorders>
            <w:vAlign w:val="center"/>
          </w:tcPr>
          <w:p w14:paraId="39ADB5D1">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7</w:t>
            </w:r>
          </w:p>
        </w:tc>
        <w:tc>
          <w:tcPr>
            <w:tcW w:w="8448" w:type="dxa"/>
            <w:tcBorders>
              <w:top w:val="single" w:color="000000" w:sz="4" w:space="0"/>
              <w:left w:val="single" w:color="000000" w:sz="4" w:space="0"/>
              <w:bottom w:val="single" w:color="000000" w:sz="4" w:space="0"/>
            </w:tcBorders>
            <w:vAlign w:val="center"/>
          </w:tcPr>
          <w:p w14:paraId="388D3479">
            <w:pPr>
              <w:pStyle w:val="8"/>
              <w:snapToGrid w:val="0"/>
              <w:spacing w:beforeLines="50" w:line="560" w:lineRule="exact"/>
              <w:rPr>
                <w:rFonts w:ascii="仿宋" w:hAnsi="仿宋" w:eastAsia="仿宋" w:cs="仿宋"/>
                <w:sz w:val="32"/>
                <w:szCs w:val="32"/>
              </w:rPr>
            </w:pPr>
            <w:r>
              <w:rPr>
                <w:rFonts w:hint="eastAsia" w:ascii="仿宋" w:hAnsi="仿宋" w:eastAsia="仿宋" w:cs="仿宋"/>
                <w:b/>
                <w:bCs/>
                <w:sz w:val="32"/>
                <w:szCs w:val="32"/>
              </w:rPr>
              <w:t>开标时间及地点：</w:t>
            </w:r>
            <w:r>
              <w:rPr>
                <w:rFonts w:hint="eastAsia" w:ascii="仿宋" w:hAnsi="仿宋" w:eastAsia="仿宋" w:cs="仿宋"/>
                <w:sz w:val="32"/>
                <w:szCs w:val="32"/>
              </w:rPr>
              <w:t>详见投标邀请函。</w:t>
            </w:r>
          </w:p>
        </w:tc>
      </w:tr>
      <w:tr w14:paraId="21E8A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2" w:type="dxa"/>
            <w:tcBorders>
              <w:top w:val="single" w:color="000000" w:sz="4" w:space="0"/>
              <w:bottom w:val="single" w:color="000000" w:sz="4" w:space="0"/>
              <w:right w:val="single" w:color="000000" w:sz="4" w:space="0"/>
            </w:tcBorders>
            <w:vAlign w:val="center"/>
          </w:tcPr>
          <w:p w14:paraId="4D6F344E">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8</w:t>
            </w:r>
          </w:p>
        </w:tc>
        <w:tc>
          <w:tcPr>
            <w:tcW w:w="8448" w:type="dxa"/>
            <w:tcBorders>
              <w:top w:val="single" w:color="000000" w:sz="4" w:space="0"/>
              <w:left w:val="single" w:color="000000" w:sz="4" w:space="0"/>
              <w:bottom w:val="single" w:color="000000" w:sz="4" w:space="0"/>
            </w:tcBorders>
            <w:vAlign w:val="center"/>
          </w:tcPr>
          <w:p w14:paraId="388733CE">
            <w:pPr>
              <w:pStyle w:val="4"/>
              <w:snapToGrid w:val="0"/>
              <w:spacing w:beforeLines="50" w:line="560" w:lineRule="exact"/>
              <w:ind w:firstLine="0"/>
              <w:rPr>
                <w:rFonts w:ascii="仿宋" w:hAnsi="仿宋" w:eastAsia="仿宋" w:cs="仿宋"/>
                <w:sz w:val="32"/>
                <w:szCs w:val="32"/>
              </w:rPr>
            </w:pPr>
            <w:r>
              <w:rPr>
                <w:rFonts w:hint="eastAsia" w:ascii="仿宋" w:hAnsi="仿宋" w:eastAsia="仿宋" w:cs="仿宋"/>
                <w:b/>
                <w:sz w:val="32"/>
                <w:szCs w:val="32"/>
              </w:rPr>
              <w:t>标前会时间及地点：</w:t>
            </w:r>
            <w:r>
              <w:rPr>
                <w:rFonts w:hint="eastAsia" w:ascii="仿宋" w:hAnsi="仿宋" w:eastAsia="仿宋" w:cs="仿宋"/>
                <w:sz w:val="32"/>
                <w:szCs w:val="32"/>
                <w:lang w:val="zh-CN"/>
              </w:rPr>
              <w:t xml:space="preserve">不组织。  </w:t>
            </w:r>
          </w:p>
        </w:tc>
      </w:tr>
      <w:tr w14:paraId="12193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2" w:type="dxa"/>
            <w:tcBorders>
              <w:top w:val="single" w:color="000000" w:sz="4" w:space="0"/>
              <w:bottom w:val="single" w:color="000000" w:sz="4" w:space="0"/>
              <w:right w:val="single" w:color="000000" w:sz="4" w:space="0"/>
            </w:tcBorders>
            <w:vAlign w:val="center"/>
          </w:tcPr>
          <w:p w14:paraId="5C435F1F">
            <w:pPr>
              <w:tabs>
                <w:tab w:val="left" w:pos="3780"/>
              </w:tabs>
              <w:snapToGrid w:val="0"/>
              <w:spacing w:beforeLines="50" w:line="560" w:lineRule="exact"/>
              <w:jc w:val="center"/>
              <w:rPr>
                <w:rFonts w:ascii="仿宋" w:hAnsi="仿宋" w:eastAsia="仿宋" w:cs="仿宋"/>
                <w:sz w:val="32"/>
                <w:szCs w:val="32"/>
              </w:rPr>
            </w:pPr>
            <w:r>
              <w:rPr>
                <w:rFonts w:hint="eastAsia" w:ascii="仿宋" w:hAnsi="仿宋" w:eastAsia="仿宋" w:cs="仿宋"/>
                <w:sz w:val="32"/>
                <w:szCs w:val="32"/>
              </w:rPr>
              <w:t>9</w:t>
            </w:r>
          </w:p>
        </w:tc>
        <w:tc>
          <w:tcPr>
            <w:tcW w:w="8448" w:type="dxa"/>
            <w:tcBorders>
              <w:top w:val="single" w:color="000000" w:sz="4" w:space="0"/>
              <w:left w:val="single" w:color="000000" w:sz="4" w:space="0"/>
              <w:bottom w:val="single" w:color="000000" w:sz="4" w:space="0"/>
            </w:tcBorders>
            <w:vAlign w:val="center"/>
          </w:tcPr>
          <w:p w14:paraId="68F2648E">
            <w:pPr>
              <w:pStyle w:val="4"/>
              <w:snapToGrid w:val="0"/>
              <w:spacing w:beforeLines="50" w:line="560" w:lineRule="exact"/>
              <w:ind w:firstLine="0"/>
              <w:rPr>
                <w:rFonts w:ascii="仿宋" w:hAnsi="仿宋" w:eastAsia="仿宋" w:cs="仿宋"/>
                <w:b/>
                <w:sz w:val="32"/>
                <w:szCs w:val="32"/>
              </w:rPr>
            </w:pPr>
            <w:r>
              <w:rPr>
                <w:rFonts w:hint="eastAsia" w:ascii="仿宋" w:hAnsi="仿宋" w:eastAsia="仿宋" w:cs="仿宋"/>
                <w:b/>
                <w:sz w:val="32"/>
                <w:szCs w:val="32"/>
              </w:rPr>
              <w:t>最高限价：</w:t>
            </w:r>
            <w:r>
              <w:rPr>
                <w:rFonts w:hint="eastAsia" w:ascii="仿宋" w:hAnsi="仿宋" w:eastAsia="仿宋" w:cs="仿宋"/>
                <w:b/>
                <w:sz w:val="32"/>
                <w:szCs w:val="32"/>
                <w:lang w:eastAsia="zh-CN"/>
              </w:rPr>
              <w:t>无</w:t>
            </w:r>
            <w:r>
              <w:rPr>
                <w:rFonts w:hint="eastAsia" w:ascii="仿宋" w:hAnsi="仿宋" w:eastAsia="仿宋" w:cs="仿宋"/>
                <w:sz w:val="32"/>
                <w:szCs w:val="32"/>
                <w:lang w:val="zh-CN"/>
              </w:rPr>
              <w:t xml:space="preserve">。  </w:t>
            </w:r>
          </w:p>
        </w:tc>
      </w:tr>
    </w:tbl>
    <w:p w14:paraId="685E4E7E">
      <w:pPr>
        <w:spacing w:line="560" w:lineRule="exact"/>
        <w:jc w:val="center"/>
        <w:rPr>
          <w:rFonts w:ascii="仿宋" w:hAnsi="仿宋" w:eastAsia="仿宋" w:cs="仿宋"/>
          <w:b/>
          <w:sz w:val="32"/>
          <w:szCs w:val="32"/>
        </w:rPr>
      </w:pPr>
      <w:bookmarkStart w:id="1" w:name="_Hlt74729822"/>
      <w:bookmarkEnd w:id="1"/>
      <w:bookmarkStart w:id="2" w:name="_Hlt74649545"/>
      <w:bookmarkEnd w:id="2"/>
      <w:bookmarkStart w:id="3" w:name="_Toc91899871"/>
      <w:r>
        <w:rPr>
          <w:rFonts w:hint="eastAsia" w:ascii="仿宋" w:hAnsi="仿宋" w:eastAsia="仿宋" w:cs="仿宋"/>
          <w:b/>
          <w:sz w:val="32"/>
          <w:szCs w:val="32"/>
        </w:rPr>
        <w:br w:type="page"/>
      </w:r>
    </w:p>
    <w:p w14:paraId="32AAC7F6">
      <w:pPr>
        <w:spacing w:line="560" w:lineRule="exact"/>
        <w:jc w:val="center"/>
        <w:rPr>
          <w:rFonts w:ascii="仿宋" w:hAnsi="仿宋" w:eastAsia="仿宋" w:cs="仿宋"/>
          <w:b/>
          <w:sz w:val="32"/>
          <w:szCs w:val="32"/>
        </w:rPr>
      </w:pPr>
      <w:r>
        <w:rPr>
          <w:rFonts w:hint="eastAsia" w:ascii="仿宋" w:hAnsi="仿宋" w:eastAsia="仿宋" w:cs="仿宋"/>
          <w:b/>
          <w:sz w:val="32"/>
          <w:szCs w:val="32"/>
        </w:rPr>
        <w:t>一、总则</w:t>
      </w:r>
      <w:bookmarkEnd w:id="3"/>
    </w:p>
    <w:p w14:paraId="325AEA06">
      <w:pPr>
        <w:pStyle w:val="8"/>
        <w:spacing w:line="560" w:lineRule="exact"/>
        <w:rPr>
          <w:rFonts w:ascii="仿宋" w:hAnsi="仿宋" w:eastAsia="仿宋" w:cs="仿宋"/>
          <w:b/>
          <w:sz w:val="32"/>
          <w:szCs w:val="32"/>
        </w:rPr>
      </w:pPr>
      <w:bookmarkStart w:id="4" w:name="_Hlt74714665"/>
      <w:bookmarkEnd w:id="4"/>
      <w:bookmarkStart w:id="5" w:name="_Hlt74730295"/>
      <w:bookmarkEnd w:id="5"/>
      <w:bookmarkStart w:id="6" w:name="_Toc91899872"/>
      <w:bookmarkStart w:id="7" w:name="_Hlt74730208"/>
      <w:bookmarkStart w:id="8" w:name="_Hlt74730112"/>
      <w:r>
        <w:rPr>
          <w:rFonts w:hint="eastAsia" w:ascii="仿宋" w:hAnsi="仿宋" w:eastAsia="仿宋" w:cs="仿宋"/>
          <w:b/>
          <w:sz w:val="32"/>
          <w:szCs w:val="32"/>
        </w:rPr>
        <w:t>1．项目说明</w:t>
      </w:r>
      <w:bookmarkEnd w:id="6"/>
    </w:p>
    <w:p w14:paraId="19BFBCE2">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1.1项目说明见投标须知前附表（以下称“前附表”)第1项所述。</w:t>
      </w:r>
    </w:p>
    <w:p w14:paraId="157865D7">
      <w:pPr>
        <w:tabs>
          <w:tab w:val="left" w:pos="3780"/>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1.2采购单位</w:t>
      </w:r>
      <w:r>
        <w:rPr>
          <w:rFonts w:hint="eastAsia" w:ascii="仿宋" w:hAnsi="仿宋" w:eastAsia="仿宋" w:cs="仿宋"/>
          <w:sz w:val="32"/>
          <w:szCs w:val="32"/>
          <w:u w:val="single"/>
        </w:rPr>
        <w:t>浙江省隧道工程集团有限公司</w:t>
      </w:r>
      <w:r>
        <w:rPr>
          <w:rFonts w:hint="eastAsia" w:ascii="仿宋" w:hAnsi="仿宋" w:eastAsia="仿宋" w:cs="仿宋"/>
          <w:sz w:val="32"/>
          <w:szCs w:val="32"/>
        </w:rPr>
        <w:t>为本项目的招标人（合同中的甲方），自愿参加本次项目投标的公司为投标人，经评审产生并经批准的投标人为中标人，签订合同后的中标人为合同中的乙方。</w:t>
      </w:r>
    </w:p>
    <w:p w14:paraId="169BB489">
      <w:pPr>
        <w:tabs>
          <w:tab w:val="left" w:pos="378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1.3投标人获取招标文件后，必须按照国家《保密法》以及保密工作的相关规定，对招标文件内容应承担保密义务，维护招标人的权益，发生窃、泄密事件潜在投标人应承担相应的法律责任。</w:t>
      </w:r>
    </w:p>
    <w:p w14:paraId="155AC1C4">
      <w:pPr>
        <w:tabs>
          <w:tab w:val="left" w:pos="378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1.4投标人一旦参与本次投标活动，即被视为接受了本招标文件的所有内容，如有任何异议，均已在答疑截止时间前提出。</w:t>
      </w:r>
    </w:p>
    <w:p w14:paraId="1B25DD9E">
      <w:pPr>
        <w:tabs>
          <w:tab w:val="left" w:pos="378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1.5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仿宋" w:hAnsi="仿宋" w:eastAsia="仿宋" w:cs="仿宋"/>
          <w:kern w:val="0"/>
          <w:sz w:val="32"/>
          <w:szCs w:val="32"/>
          <w:lang w:val="zh-CN"/>
        </w:rPr>
        <w:t>中标人</w:t>
      </w:r>
      <w:r>
        <w:rPr>
          <w:rFonts w:hint="eastAsia" w:ascii="仿宋" w:hAnsi="仿宋" w:eastAsia="仿宋" w:cs="仿宋"/>
          <w:sz w:val="32"/>
          <w:szCs w:val="32"/>
        </w:rPr>
        <w:t>应承担相应后果，</w:t>
      </w:r>
      <w:r>
        <w:rPr>
          <w:rFonts w:hint="eastAsia" w:ascii="仿宋" w:hAnsi="仿宋" w:eastAsia="仿宋" w:cs="仿宋"/>
          <w:kern w:val="0"/>
          <w:sz w:val="32"/>
          <w:szCs w:val="32"/>
          <w:lang w:val="zh-CN"/>
        </w:rPr>
        <w:t>并负责赔偿。中标人</w:t>
      </w:r>
      <w:r>
        <w:rPr>
          <w:rFonts w:hint="eastAsia" w:ascii="仿宋" w:hAnsi="仿宋" w:eastAsia="仿宋" w:cs="仿宋"/>
          <w:sz w:val="32"/>
          <w:szCs w:val="32"/>
        </w:rPr>
        <w:t>为执行本项目合同而提供的技术资料等归招标人所有。</w:t>
      </w:r>
    </w:p>
    <w:p w14:paraId="167C33F4">
      <w:pPr>
        <w:pStyle w:val="8"/>
        <w:spacing w:line="560" w:lineRule="exact"/>
        <w:rPr>
          <w:rFonts w:ascii="仿宋" w:hAnsi="仿宋" w:eastAsia="仿宋" w:cs="仿宋"/>
          <w:b/>
          <w:sz w:val="32"/>
          <w:szCs w:val="32"/>
        </w:rPr>
      </w:pPr>
      <w:bookmarkStart w:id="9" w:name="_Toc91899873"/>
      <w:r>
        <w:rPr>
          <w:rFonts w:hint="eastAsia" w:ascii="仿宋" w:hAnsi="仿宋" w:eastAsia="仿宋" w:cs="仿宋"/>
          <w:b/>
          <w:sz w:val="32"/>
          <w:szCs w:val="32"/>
        </w:rPr>
        <w:t>2．采购方式</w:t>
      </w:r>
      <w:bookmarkEnd w:id="9"/>
    </w:p>
    <w:bookmarkEnd w:id="7"/>
    <w:bookmarkEnd w:id="8"/>
    <w:p w14:paraId="6FB59879">
      <w:pPr>
        <w:tabs>
          <w:tab w:val="left" w:pos="378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招标人公司网站发布招标公告及</w:t>
      </w:r>
      <w:r>
        <w:rPr>
          <w:rFonts w:hint="eastAsia" w:ascii="仿宋" w:hAnsi="仿宋" w:eastAsia="仿宋" w:cs="仿宋"/>
          <w:sz w:val="32"/>
          <w:szCs w:val="32"/>
        </w:rPr>
        <w:t>邀请招标。</w:t>
      </w:r>
    </w:p>
    <w:p w14:paraId="4F2F0128">
      <w:pPr>
        <w:pStyle w:val="8"/>
        <w:spacing w:line="560" w:lineRule="exact"/>
        <w:rPr>
          <w:rFonts w:ascii="仿宋" w:hAnsi="仿宋" w:eastAsia="仿宋" w:cs="仿宋"/>
          <w:b/>
          <w:sz w:val="32"/>
          <w:szCs w:val="32"/>
        </w:rPr>
      </w:pPr>
      <w:bookmarkStart w:id="10" w:name="_Hlt74730301"/>
      <w:bookmarkStart w:id="11" w:name="_Toc91899876"/>
      <w:r>
        <w:rPr>
          <w:rFonts w:hint="eastAsia" w:ascii="仿宋" w:hAnsi="仿宋" w:eastAsia="仿宋" w:cs="仿宋"/>
          <w:b/>
          <w:sz w:val="32"/>
          <w:szCs w:val="32"/>
        </w:rPr>
        <w:t>3</w:t>
      </w:r>
      <w:r>
        <w:rPr>
          <w:rFonts w:hint="eastAsia" w:ascii="仿宋" w:hAnsi="仿宋" w:eastAsia="仿宋" w:cs="仿宋"/>
          <w:b/>
          <w:bCs/>
          <w:sz w:val="32"/>
          <w:szCs w:val="32"/>
        </w:rPr>
        <w:t>．</w:t>
      </w:r>
      <w:r>
        <w:rPr>
          <w:rFonts w:hint="eastAsia" w:ascii="仿宋" w:hAnsi="仿宋" w:eastAsia="仿宋" w:cs="仿宋"/>
          <w:b/>
          <w:sz w:val="32"/>
          <w:szCs w:val="32"/>
        </w:rPr>
        <w:t>合格的投标人应具备的资格要求</w:t>
      </w:r>
    </w:p>
    <w:bookmarkEnd w:id="10"/>
    <w:bookmarkEnd w:id="11"/>
    <w:p w14:paraId="33182447">
      <w:pPr>
        <w:pStyle w:val="8"/>
        <w:spacing w:line="560" w:lineRule="exact"/>
        <w:ind w:firstLine="640" w:firstLineChars="200"/>
        <w:rPr>
          <w:rFonts w:hint="eastAsia" w:ascii="仿宋" w:hAnsi="仿宋" w:eastAsia="仿宋" w:cs="仿宋"/>
          <w:sz w:val="32"/>
          <w:szCs w:val="32"/>
        </w:rPr>
      </w:pPr>
      <w:bookmarkStart w:id="12" w:name="_Toc91899877"/>
      <w:bookmarkStart w:id="13" w:name="_Hlt74730303"/>
      <w:r>
        <w:rPr>
          <w:rFonts w:hint="eastAsia" w:ascii="仿宋" w:hAnsi="仿宋" w:eastAsia="仿宋" w:cs="仿宋"/>
          <w:kern w:val="2"/>
          <w:sz w:val="32"/>
          <w:szCs w:val="32"/>
          <w:lang w:val="en-US" w:eastAsia="zh-CN" w:bidi="ar-SA"/>
        </w:rPr>
        <w:t>3.1.</w:t>
      </w:r>
      <w:r>
        <w:rPr>
          <w:rFonts w:hint="eastAsia" w:ascii="仿宋" w:hAnsi="仿宋" w:eastAsia="仿宋" w:cs="仿宋"/>
          <w:sz w:val="32"/>
          <w:szCs w:val="32"/>
        </w:rPr>
        <w:t>具有相应的资质，且在公司供应商库内</w:t>
      </w:r>
    </w:p>
    <w:p w14:paraId="27B12816">
      <w:pPr>
        <w:adjustRightInd w:val="0"/>
        <w:snapToGrid w:val="0"/>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3.2</w:t>
      </w:r>
      <w:r>
        <w:rPr>
          <w:rFonts w:hint="eastAsia" w:ascii="仿宋" w:hAnsi="仿宋" w:eastAsia="仿宋" w:cs="仿宋"/>
          <w:b/>
          <w:bCs/>
          <w:sz w:val="32"/>
          <w:szCs w:val="32"/>
        </w:rPr>
        <w:t>.通用资质要求</w:t>
      </w:r>
    </w:p>
    <w:p w14:paraId="54BA6AF5">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（1）企业法人营业执照中注明的经营范围具有本次招标内容且在有效期内的；</w:t>
      </w:r>
    </w:p>
    <w:p w14:paraId="53556941">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（2）投标截止之日至前三年内，在“信用中国网” (WWW.creditchina.gov.cn)被列入失信被执行人、重大税收违法当事人名单、政府采购严重违法失信行为记录名单的投标人，资格审查时不予以通过。</w:t>
      </w:r>
    </w:p>
    <w:p w14:paraId="703E97A6">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（3）投标截止前，在“中国政府采购网”（www.ccgp.gov.cn)被列入政府采购严重违法失信行为记录名单中的投标人且在处罚有效期内的投标人，资格审查时不予以通过。</w:t>
      </w:r>
    </w:p>
    <w:p w14:paraId="1A90D930">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（4）投标截止前，在“浙江政府采购网”（www.zjzfcg.gov.cn）“曝光台”中被曝光且在处罚有效期内的投标人，资格审查时不予以通过。</w:t>
      </w:r>
    </w:p>
    <w:p w14:paraId="35C95CC8">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kern w:val="0"/>
          <w:sz w:val="32"/>
          <w:szCs w:val="32"/>
        </w:rPr>
        <w:t>法定代表人或单位负责人为同一人或者存在控股、管理关系的不同单位，不得参加同一招标项目。</w:t>
      </w:r>
    </w:p>
    <w:p w14:paraId="44E5887A">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（6）本项目不接受联合体投标，不允许转包和分包。</w:t>
      </w:r>
    </w:p>
    <w:p w14:paraId="02096AFB">
      <w:pPr>
        <w:adjustRightInd w:val="0"/>
        <w:snapToGrid w:val="0"/>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3.3</w:t>
      </w:r>
      <w:r>
        <w:rPr>
          <w:rFonts w:hint="eastAsia" w:ascii="仿宋" w:hAnsi="仿宋" w:eastAsia="仿宋" w:cs="仿宋"/>
          <w:b/>
          <w:bCs/>
          <w:sz w:val="32"/>
          <w:szCs w:val="32"/>
        </w:rPr>
        <w:t>.专用资质要求</w:t>
      </w:r>
    </w:p>
    <w:p w14:paraId="13BA1843">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（1）提供有效的营业执照副本（复印件），经营范围应包</w:t>
      </w:r>
      <w:r>
        <w:rPr>
          <w:rFonts w:hint="eastAsia" w:ascii="仿宋" w:hAnsi="仿宋" w:eastAsia="仿宋" w:cs="仿宋"/>
          <w:kern w:val="0"/>
          <w:sz w:val="32"/>
          <w:szCs w:val="32"/>
          <w:lang w:eastAsia="zh-CN"/>
        </w:rPr>
        <w:t>本次采购项目的内容及</w:t>
      </w:r>
      <w:r>
        <w:rPr>
          <w:rFonts w:hint="eastAsia" w:ascii="仿宋" w:hAnsi="仿宋" w:eastAsia="仿宋" w:cs="仿宋"/>
          <w:kern w:val="0"/>
          <w:sz w:val="32"/>
          <w:szCs w:val="32"/>
        </w:rPr>
        <w:t>其他规定的特殊许可证</w:t>
      </w:r>
      <w:r>
        <w:rPr>
          <w:rFonts w:hint="eastAsia" w:ascii="仿宋" w:hAnsi="仿宋" w:eastAsia="仿宋" w:cs="仿宋"/>
          <w:kern w:val="0"/>
          <w:sz w:val="32"/>
          <w:szCs w:val="32"/>
          <w:lang w:eastAsia="zh-CN"/>
        </w:rPr>
        <w:t>，资质证书</w:t>
      </w:r>
      <w:r>
        <w:rPr>
          <w:rFonts w:hint="eastAsia" w:ascii="仿宋" w:hAnsi="仿宋" w:eastAsia="仿宋" w:cs="仿宋"/>
          <w:kern w:val="0"/>
          <w:sz w:val="32"/>
          <w:szCs w:val="32"/>
        </w:rPr>
        <w:t>等等。</w:t>
      </w:r>
    </w:p>
    <w:p w14:paraId="416172EB">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（2）投标人自</w:t>
      </w: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rPr>
        <w:t>年1月1日以来具备与本次招标项目相关的</w:t>
      </w:r>
      <w:r>
        <w:rPr>
          <w:rFonts w:hint="eastAsia" w:ascii="仿宋" w:hAnsi="仿宋" w:eastAsia="仿宋" w:cs="仿宋"/>
          <w:kern w:val="0"/>
          <w:sz w:val="32"/>
          <w:szCs w:val="32"/>
          <w:lang w:eastAsia="zh-CN"/>
        </w:rPr>
        <w:t>水泥</w:t>
      </w:r>
      <w:r>
        <w:rPr>
          <w:rFonts w:hint="eastAsia" w:ascii="仿宋" w:hAnsi="仿宋" w:eastAsia="仿宋" w:cs="仿宋"/>
          <w:kern w:val="0"/>
          <w:sz w:val="32"/>
          <w:szCs w:val="32"/>
        </w:rPr>
        <w:t>销售业绩</w:t>
      </w:r>
      <w:r>
        <w:rPr>
          <w:rFonts w:hint="eastAsia" w:ascii="仿宋" w:hAnsi="仿宋" w:eastAsia="仿宋" w:cs="仿宋"/>
          <w:kern w:val="0"/>
          <w:sz w:val="32"/>
          <w:szCs w:val="32"/>
          <w:lang w:eastAsia="zh-CN"/>
        </w:rPr>
        <w:t>或施工业绩</w:t>
      </w:r>
      <w:r>
        <w:rPr>
          <w:rFonts w:hint="eastAsia" w:ascii="仿宋" w:hAnsi="仿宋" w:eastAsia="仿宋" w:cs="仿宋"/>
          <w:kern w:val="0"/>
          <w:sz w:val="32"/>
          <w:szCs w:val="32"/>
        </w:rPr>
        <w:t>（提供相关证明材料：合同复印件）。</w:t>
      </w:r>
    </w:p>
    <w:p w14:paraId="71ED648E">
      <w:pPr>
        <w:pStyle w:val="5"/>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（3）品牌代理的应提供相关代理文件</w:t>
      </w:r>
      <w:r>
        <w:rPr>
          <w:rFonts w:hint="eastAsia" w:ascii="仿宋" w:hAnsi="仿宋" w:eastAsia="仿宋" w:cs="仿宋"/>
          <w:kern w:val="0"/>
          <w:sz w:val="32"/>
          <w:szCs w:val="32"/>
          <w:lang w:eastAsia="zh-CN"/>
        </w:rPr>
        <w:t>（品牌授权书）</w:t>
      </w:r>
      <w:r>
        <w:rPr>
          <w:rFonts w:hint="eastAsia" w:ascii="仿宋" w:hAnsi="仿宋" w:eastAsia="仿宋" w:cs="仿宋"/>
          <w:kern w:val="0"/>
          <w:sz w:val="32"/>
          <w:szCs w:val="32"/>
        </w:rPr>
        <w:t>。</w:t>
      </w:r>
    </w:p>
    <w:p w14:paraId="0FBE3A46">
      <w:pPr>
        <w:pStyle w:val="8"/>
        <w:spacing w:line="560" w:lineRule="exact"/>
        <w:rPr>
          <w:rFonts w:ascii="仿宋" w:hAnsi="仿宋" w:eastAsia="仿宋" w:cs="仿宋"/>
          <w:b/>
          <w:sz w:val="32"/>
          <w:szCs w:val="32"/>
        </w:rPr>
      </w:pPr>
      <w:r>
        <w:rPr>
          <w:rFonts w:hint="eastAsia" w:ascii="仿宋" w:hAnsi="仿宋" w:eastAsia="仿宋" w:cs="仿宋"/>
          <w:b/>
          <w:sz w:val="32"/>
          <w:szCs w:val="32"/>
        </w:rPr>
        <w:t>4．</w:t>
      </w:r>
      <w:bookmarkEnd w:id="12"/>
      <w:bookmarkEnd w:id="13"/>
      <w:r>
        <w:rPr>
          <w:rFonts w:hint="eastAsia" w:ascii="仿宋" w:hAnsi="仿宋" w:eastAsia="仿宋" w:cs="仿宋"/>
          <w:b/>
          <w:sz w:val="32"/>
          <w:szCs w:val="32"/>
        </w:rPr>
        <w:t>投标费用</w:t>
      </w:r>
    </w:p>
    <w:p w14:paraId="01B40A19">
      <w:pPr>
        <w:autoSpaceDE w:val="0"/>
        <w:autoSpaceDN w:val="0"/>
        <w:adjustRightInd w:val="0"/>
        <w:spacing w:line="560" w:lineRule="exact"/>
        <w:ind w:firstLine="697" w:firstLineChars="218"/>
        <w:rPr>
          <w:rFonts w:ascii="仿宋" w:hAnsi="仿宋" w:eastAsia="仿宋" w:cs="仿宋"/>
          <w:sz w:val="32"/>
          <w:szCs w:val="32"/>
          <w:lang w:val="zh-CN"/>
        </w:rPr>
      </w:pPr>
      <w:r>
        <w:rPr>
          <w:rFonts w:hint="eastAsia" w:ascii="仿宋" w:hAnsi="仿宋" w:eastAsia="仿宋" w:cs="仿宋"/>
          <w:sz w:val="32"/>
          <w:szCs w:val="32"/>
        </w:rPr>
        <w:t>投标人需自行承担涉及投标的一切费用</w:t>
      </w:r>
      <w:r>
        <w:rPr>
          <w:rFonts w:hint="eastAsia" w:ascii="仿宋" w:hAnsi="仿宋" w:eastAsia="仿宋" w:cs="仿宋"/>
          <w:sz w:val="32"/>
          <w:szCs w:val="32"/>
          <w:lang w:val="zh-CN"/>
        </w:rPr>
        <w:t>。</w:t>
      </w:r>
    </w:p>
    <w:p w14:paraId="32BF9E4C">
      <w:pPr>
        <w:spacing w:line="560" w:lineRule="exact"/>
        <w:jc w:val="center"/>
        <w:rPr>
          <w:rFonts w:ascii="仿宋" w:hAnsi="仿宋" w:eastAsia="仿宋" w:cs="仿宋"/>
          <w:b/>
          <w:sz w:val="32"/>
          <w:szCs w:val="32"/>
        </w:rPr>
      </w:pPr>
      <w:bookmarkStart w:id="14" w:name="_Hlt74707468"/>
      <w:bookmarkEnd w:id="14"/>
      <w:bookmarkStart w:id="15" w:name="_Hlt68072990"/>
      <w:bookmarkEnd w:id="15"/>
      <w:bookmarkStart w:id="16" w:name="_Hlt75236290"/>
      <w:bookmarkEnd w:id="16"/>
      <w:bookmarkStart w:id="17" w:name="_Hlt74729768"/>
      <w:bookmarkEnd w:id="17"/>
      <w:bookmarkStart w:id="18" w:name="_Hlt68057669"/>
      <w:bookmarkEnd w:id="18"/>
      <w:bookmarkStart w:id="19" w:name="_Toc91899879"/>
      <w:r>
        <w:rPr>
          <w:rFonts w:hint="eastAsia" w:ascii="仿宋" w:hAnsi="仿宋" w:eastAsia="仿宋" w:cs="仿宋"/>
          <w:b/>
          <w:sz w:val="32"/>
          <w:szCs w:val="32"/>
        </w:rPr>
        <w:t>二、招标文件</w:t>
      </w:r>
      <w:bookmarkEnd w:id="19"/>
    </w:p>
    <w:p w14:paraId="1D53F24A">
      <w:pPr>
        <w:pStyle w:val="8"/>
        <w:spacing w:line="560" w:lineRule="exact"/>
        <w:rPr>
          <w:rFonts w:ascii="仿宋" w:hAnsi="仿宋" w:eastAsia="仿宋" w:cs="仿宋"/>
          <w:b/>
          <w:sz w:val="32"/>
          <w:szCs w:val="32"/>
        </w:rPr>
      </w:pPr>
      <w:bookmarkStart w:id="20" w:name="_Hlt74730307"/>
      <w:bookmarkStart w:id="21" w:name="_Toc91899880"/>
      <w:r>
        <w:rPr>
          <w:rFonts w:hint="eastAsia" w:ascii="仿宋" w:hAnsi="仿宋" w:eastAsia="仿宋" w:cs="仿宋"/>
          <w:b/>
          <w:sz w:val="32"/>
          <w:szCs w:val="32"/>
        </w:rPr>
        <w:t>5．</w:t>
      </w:r>
      <w:bookmarkEnd w:id="20"/>
      <w:bookmarkEnd w:id="21"/>
      <w:r>
        <w:rPr>
          <w:rFonts w:hint="eastAsia" w:ascii="仿宋" w:hAnsi="仿宋" w:eastAsia="仿宋" w:cs="仿宋"/>
          <w:b/>
          <w:sz w:val="32"/>
          <w:szCs w:val="32"/>
        </w:rPr>
        <w:t>招标文件的构成</w:t>
      </w:r>
    </w:p>
    <w:p w14:paraId="2E08ACA3">
      <w:pPr>
        <w:pStyle w:val="8"/>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5.1 招标文件包括下列文件及附件</w:t>
      </w:r>
    </w:p>
    <w:p w14:paraId="68C67864">
      <w:pPr>
        <w:pStyle w:val="8"/>
        <w:widowControl w:val="0"/>
        <w:numPr>
          <w:ilvl w:val="0"/>
          <w:numId w:val="1"/>
        </w:numPr>
        <w:overflowPunct/>
        <w:autoSpaceDE/>
        <w:autoSpaceDN/>
        <w:adjustRightInd/>
        <w:spacing w:line="560" w:lineRule="exact"/>
        <w:ind w:left="839" w:firstLine="80" w:firstLineChars="25"/>
        <w:jc w:val="both"/>
        <w:textAlignment w:val="auto"/>
        <w:rPr>
          <w:rFonts w:ascii="仿宋" w:hAnsi="仿宋" w:eastAsia="仿宋" w:cs="仿宋"/>
          <w:sz w:val="32"/>
          <w:szCs w:val="32"/>
        </w:rPr>
      </w:pPr>
      <w:r>
        <w:rPr>
          <w:rFonts w:hint="eastAsia" w:ascii="仿宋" w:hAnsi="仿宋" w:eastAsia="仿宋" w:cs="仿宋"/>
          <w:sz w:val="32"/>
          <w:szCs w:val="32"/>
        </w:rPr>
        <w:t>第一部分 投标邀请函</w:t>
      </w:r>
    </w:p>
    <w:p w14:paraId="4C643036">
      <w:pPr>
        <w:pStyle w:val="8"/>
        <w:widowControl w:val="0"/>
        <w:numPr>
          <w:ilvl w:val="0"/>
          <w:numId w:val="1"/>
        </w:numPr>
        <w:overflowPunct/>
        <w:autoSpaceDE/>
        <w:autoSpaceDN/>
        <w:adjustRightInd/>
        <w:spacing w:line="560" w:lineRule="exact"/>
        <w:ind w:left="839" w:firstLine="80" w:firstLineChars="25"/>
        <w:jc w:val="both"/>
        <w:textAlignment w:val="auto"/>
        <w:rPr>
          <w:rFonts w:ascii="仿宋" w:hAnsi="仿宋" w:eastAsia="仿宋" w:cs="仿宋"/>
          <w:sz w:val="32"/>
          <w:szCs w:val="32"/>
        </w:rPr>
      </w:pPr>
      <w:r>
        <w:rPr>
          <w:rFonts w:hint="eastAsia" w:ascii="仿宋" w:hAnsi="仿宋" w:eastAsia="仿宋" w:cs="仿宋"/>
          <w:sz w:val="32"/>
          <w:szCs w:val="32"/>
        </w:rPr>
        <w:t>第二部分 编制和提交投标文件须知</w:t>
      </w:r>
    </w:p>
    <w:p w14:paraId="56742DFF">
      <w:pPr>
        <w:pStyle w:val="8"/>
        <w:widowControl w:val="0"/>
        <w:numPr>
          <w:ilvl w:val="0"/>
          <w:numId w:val="1"/>
        </w:numPr>
        <w:overflowPunct/>
        <w:autoSpaceDE/>
        <w:autoSpaceDN/>
        <w:adjustRightInd/>
        <w:spacing w:line="560" w:lineRule="exact"/>
        <w:ind w:left="839" w:firstLine="80" w:firstLineChars="25"/>
        <w:jc w:val="both"/>
        <w:textAlignment w:val="auto"/>
        <w:rPr>
          <w:rFonts w:ascii="仿宋" w:hAnsi="仿宋" w:eastAsia="仿宋" w:cs="仿宋"/>
          <w:sz w:val="32"/>
          <w:szCs w:val="32"/>
        </w:rPr>
      </w:pPr>
      <w:r>
        <w:rPr>
          <w:rFonts w:hint="eastAsia" w:ascii="仿宋" w:hAnsi="仿宋" w:eastAsia="仿宋" w:cs="仿宋"/>
          <w:sz w:val="32"/>
          <w:szCs w:val="32"/>
        </w:rPr>
        <w:t>第三部分 采购需求和服务要求</w:t>
      </w:r>
    </w:p>
    <w:p w14:paraId="2A353F5A">
      <w:pPr>
        <w:pStyle w:val="8"/>
        <w:widowControl w:val="0"/>
        <w:numPr>
          <w:ilvl w:val="0"/>
          <w:numId w:val="1"/>
        </w:numPr>
        <w:overflowPunct/>
        <w:autoSpaceDE/>
        <w:autoSpaceDN/>
        <w:adjustRightInd/>
        <w:spacing w:line="560" w:lineRule="exact"/>
        <w:ind w:left="839" w:firstLine="80" w:firstLineChars="25"/>
        <w:jc w:val="both"/>
        <w:textAlignment w:val="auto"/>
        <w:rPr>
          <w:rFonts w:ascii="仿宋" w:hAnsi="仿宋" w:eastAsia="仿宋" w:cs="仿宋"/>
          <w:sz w:val="32"/>
          <w:szCs w:val="32"/>
        </w:rPr>
      </w:pPr>
      <w:r>
        <w:rPr>
          <w:rFonts w:hint="eastAsia" w:ascii="仿宋" w:hAnsi="仿宋" w:eastAsia="仿宋" w:cs="仿宋"/>
          <w:sz w:val="32"/>
          <w:szCs w:val="32"/>
        </w:rPr>
        <w:t>第四部分 合同范本</w:t>
      </w:r>
    </w:p>
    <w:p w14:paraId="662587AC">
      <w:pPr>
        <w:pStyle w:val="8"/>
        <w:widowControl w:val="0"/>
        <w:numPr>
          <w:ilvl w:val="0"/>
          <w:numId w:val="1"/>
        </w:numPr>
        <w:overflowPunct/>
        <w:autoSpaceDE/>
        <w:autoSpaceDN/>
        <w:adjustRightInd/>
        <w:spacing w:line="560" w:lineRule="exact"/>
        <w:ind w:left="839" w:firstLine="80" w:firstLineChars="25"/>
        <w:jc w:val="both"/>
        <w:textAlignment w:val="auto"/>
        <w:rPr>
          <w:rFonts w:ascii="仿宋" w:hAnsi="仿宋" w:eastAsia="仿宋" w:cs="仿宋"/>
          <w:sz w:val="32"/>
          <w:szCs w:val="32"/>
        </w:rPr>
      </w:pPr>
      <w:r>
        <w:rPr>
          <w:rFonts w:hint="eastAsia" w:ascii="仿宋" w:hAnsi="仿宋" w:eastAsia="仿宋" w:cs="仿宋"/>
          <w:sz w:val="32"/>
          <w:szCs w:val="32"/>
        </w:rPr>
        <w:t>第五部分 应提交的有关格式范例</w:t>
      </w:r>
    </w:p>
    <w:p w14:paraId="710C515F">
      <w:pPr>
        <w:pStyle w:val="8"/>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7DFB9F1D">
      <w:pPr>
        <w:pStyle w:val="8"/>
        <w:spacing w:line="560" w:lineRule="exact"/>
        <w:rPr>
          <w:rFonts w:ascii="仿宋" w:hAnsi="仿宋" w:eastAsia="仿宋" w:cs="仿宋"/>
          <w:b/>
          <w:sz w:val="32"/>
          <w:szCs w:val="32"/>
        </w:rPr>
      </w:pPr>
      <w:r>
        <w:rPr>
          <w:rFonts w:hint="eastAsia" w:ascii="仿宋" w:hAnsi="仿宋" w:eastAsia="仿宋" w:cs="仿宋"/>
          <w:b/>
          <w:sz w:val="32"/>
          <w:szCs w:val="32"/>
        </w:rPr>
        <w:t>6. 招标文件的解释</w:t>
      </w:r>
    </w:p>
    <w:p w14:paraId="574F4463">
      <w:pPr>
        <w:pStyle w:val="16"/>
        <w:spacing w:before="0"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6.1 标前会：见前附表</w:t>
      </w:r>
    </w:p>
    <w:p w14:paraId="3B5FE16A">
      <w:pPr>
        <w:pStyle w:val="16"/>
        <w:spacing w:before="0"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6.2 已获取招标文件的潜在投标人，若有问题需要澄清，应于招标文件发出之日起7天内以书面形式递交招标人，对认为有必要回答的问题，招标人将以书面解答形式通知所有投标人或组织标前会答疑。</w:t>
      </w:r>
    </w:p>
    <w:p w14:paraId="27AE9A00">
      <w:pPr>
        <w:pStyle w:val="16"/>
        <w:spacing w:before="0" w:line="560" w:lineRule="exact"/>
        <w:ind w:firstLine="640"/>
        <w:rPr>
          <w:rFonts w:ascii="仿宋" w:hAnsi="仿宋" w:eastAsia="仿宋" w:cs="仿宋"/>
          <w:sz w:val="32"/>
          <w:szCs w:val="32"/>
        </w:rPr>
      </w:pPr>
      <w:r>
        <w:rPr>
          <w:rFonts w:hint="eastAsia" w:ascii="仿宋" w:hAnsi="仿宋" w:eastAsia="仿宋" w:cs="仿宋"/>
          <w:kern w:val="0"/>
          <w:sz w:val="32"/>
          <w:szCs w:val="32"/>
        </w:rPr>
        <w:t>6.3 不论招标人向投标人发送的资料文件，还是投标人提出的问题，均采用书面形式，任何口头提问及答</w:t>
      </w:r>
      <w:r>
        <w:rPr>
          <w:rFonts w:hint="eastAsia" w:ascii="仿宋" w:hAnsi="仿宋" w:eastAsia="仿宋" w:cs="仿宋"/>
          <w:sz w:val="32"/>
          <w:szCs w:val="32"/>
        </w:rPr>
        <w:t>复一律无效。</w:t>
      </w:r>
    </w:p>
    <w:p w14:paraId="40A76ED7">
      <w:pPr>
        <w:pStyle w:val="8"/>
        <w:spacing w:line="560" w:lineRule="exact"/>
        <w:rPr>
          <w:rFonts w:ascii="仿宋" w:hAnsi="仿宋" w:eastAsia="仿宋" w:cs="仿宋"/>
          <w:b/>
          <w:sz w:val="32"/>
          <w:szCs w:val="32"/>
        </w:rPr>
      </w:pPr>
      <w:r>
        <w:rPr>
          <w:rFonts w:hint="eastAsia" w:ascii="仿宋" w:hAnsi="仿宋" w:eastAsia="仿宋" w:cs="仿宋"/>
          <w:b/>
          <w:sz w:val="32"/>
          <w:szCs w:val="32"/>
        </w:rPr>
        <w:t>7. 招标文件的修改</w:t>
      </w:r>
    </w:p>
    <w:p w14:paraId="08C8BC84">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7.1从招标文件发出至投标截止日期，招标人可能会以补充通知的方式修改招标文件。补充通知作为招标文件的组成部分，以书面形式同时发给所有招标文件的收受人。</w:t>
      </w:r>
    </w:p>
    <w:p w14:paraId="42484DF9">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7.2若有必要，招标人将酌情延迟递交投标文件的截止日期。</w:t>
      </w:r>
    </w:p>
    <w:p w14:paraId="568D3422">
      <w:pPr>
        <w:pStyle w:val="8"/>
        <w:spacing w:line="560" w:lineRule="exact"/>
        <w:rPr>
          <w:rFonts w:ascii="仿宋" w:hAnsi="仿宋" w:eastAsia="仿宋" w:cs="仿宋"/>
          <w:b/>
          <w:sz w:val="32"/>
          <w:szCs w:val="32"/>
        </w:rPr>
      </w:pPr>
      <w:r>
        <w:rPr>
          <w:rFonts w:hint="eastAsia" w:ascii="仿宋" w:hAnsi="仿宋" w:eastAsia="仿宋" w:cs="仿宋"/>
          <w:b/>
          <w:sz w:val="32"/>
          <w:szCs w:val="32"/>
        </w:rPr>
        <w:t>8. 投标报价</w:t>
      </w:r>
    </w:p>
    <w:p w14:paraId="4F3F4232">
      <w:pPr>
        <w:pStyle w:val="8"/>
        <w:spacing w:line="560" w:lineRule="exact"/>
        <w:ind w:firstLine="480"/>
        <w:rPr>
          <w:rFonts w:ascii="仿宋" w:hAnsi="仿宋" w:eastAsia="仿宋" w:cs="仿宋"/>
          <w:sz w:val="32"/>
          <w:szCs w:val="32"/>
        </w:rPr>
      </w:pPr>
      <w:r>
        <w:rPr>
          <w:rFonts w:hint="eastAsia" w:ascii="仿宋" w:hAnsi="仿宋" w:eastAsia="仿宋" w:cs="仿宋"/>
          <w:sz w:val="32"/>
          <w:szCs w:val="32"/>
        </w:rPr>
        <w:t>8.1 标的物</w:t>
      </w:r>
    </w:p>
    <w:p w14:paraId="76306AF9">
      <w:pPr>
        <w:autoSpaceDE w:val="0"/>
        <w:autoSpaceDN w:val="0"/>
        <w:adjustRightInd w:val="0"/>
        <w:spacing w:line="560" w:lineRule="exact"/>
        <w:ind w:firstLine="480"/>
        <w:rPr>
          <w:rFonts w:ascii="仿宋" w:hAnsi="仿宋" w:eastAsia="仿宋" w:cs="仿宋"/>
          <w:sz w:val="32"/>
          <w:szCs w:val="32"/>
          <w:lang w:val="zh-CN"/>
        </w:rPr>
      </w:pPr>
      <w:r>
        <w:rPr>
          <w:rFonts w:hint="eastAsia" w:ascii="仿宋" w:hAnsi="仿宋" w:eastAsia="仿宋" w:cs="仿宋"/>
          <w:sz w:val="32"/>
          <w:szCs w:val="32"/>
        </w:rPr>
        <w:t>浙江省隧道工程集团有限公司</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日至</w:t>
      </w: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09</w:t>
      </w:r>
      <w:r>
        <w:rPr>
          <w:rFonts w:hint="eastAsia" w:ascii="仿宋" w:hAnsi="仿宋" w:eastAsia="仿宋" w:cs="仿宋"/>
          <w:sz w:val="32"/>
          <w:szCs w:val="32"/>
        </w:rPr>
        <w:t xml:space="preserve"> 日</w:t>
      </w:r>
      <w:r>
        <w:rPr>
          <w:rFonts w:hint="eastAsia" w:ascii="仿宋" w:hAnsi="仿宋" w:eastAsia="仿宋" w:cs="仿宋"/>
          <w:sz w:val="32"/>
          <w:szCs w:val="32"/>
          <w:lang w:eastAsia="zh-CN"/>
        </w:rPr>
        <w:t>部分在建和新建项目的水泥</w:t>
      </w:r>
      <w:r>
        <w:rPr>
          <w:rFonts w:hint="eastAsia" w:ascii="仿宋" w:hAnsi="仿宋" w:eastAsia="仿宋" w:cs="仿宋"/>
          <w:sz w:val="32"/>
          <w:szCs w:val="32"/>
        </w:rPr>
        <w:t>采购。</w:t>
      </w:r>
    </w:p>
    <w:p w14:paraId="661AAB81">
      <w:pPr>
        <w:pStyle w:val="8"/>
        <w:spacing w:line="560" w:lineRule="exact"/>
        <w:ind w:firstLine="480"/>
        <w:rPr>
          <w:rFonts w:hint="eastAsia" w:ascii="仿宋" w:hAnsi="仿宋" w:eastAsia="仿宋" w:cs="仿宋"/>
          <w:b/>
          <w:bCs/>
          <w:color w:val="FF0000"/>
          <w:sz w:val="44"/>
          <w:szCs w:val="44"/>
        </w:rPr>
      </w:pPr>
      <w:r>
        <w:rPr>
          <w:rFonts w:hint="eastAsia" w:ascii="仿宋" w:hAnsi="仿宋" w:eastAsia="仿宋" w:cs="仿宋"/>
          <w:b/>
          <w:bCs/>
          <w:color w:val="FF0000"/>
          <w:sz w:val="44"/>
          <w:szCs w:val="44"/>
        </w:rPr>
        <w:t>8.2</w:t>
      </w:r>
      <w:r>
        <w:rPr>
          <w:rFonts w:hint="eastAsia" w:ascii="仿宋" w:hAnsi="仿宋" w:eastAsia="仿宋" w:cs="仿宋"/>
          <w:b/>
          <w:bCs/>
          <w:color w:val="FF0000"/>
          <w:sz w:val="44"/>
          <w:szCs w:val="44"/>
          <w:lang w:val="en-US" w:eastAsia="zh-CN"/>
        </w:rPr>
        <w:t xml:space="preserve"> </w:t>
      </w:r>
      <w:r>
        <w:rPr>
          <w:rFonts w:hint="eastAsia" w:ascii="仿宋" w:hAnsi="仿宋" w:eastAsia="仿宋" w:cs="仿宋"/>
          <w:b/>
          <w:bCs/>
          <w:color w:val="FF0000"/>
          <w:sz w:val="44"/>
          <w:szCs w:val="44"/>
        </w:rPr>
        <w:t>报价</w:t>
      </w:r>
    </w:p>
    <w:p w14:paraId="06A147B6">
      <w:pPr>
        <w:autoSpaceDE w:val="0"/>
        <w:autoSpaceDN w:val="0"/>
        <w:adjustRightInd w:val="0"/>
        <w:spacing w:line="560" w:lineRule="exact"/>
        <w:ind w:firstLine="480"/>
        <w:rPr>
          <w:rFonts w:hint="eastAsia" w:ascii="仿宋" w:hAnsi="仿宋" w:eastAsia="仿宋" w:cs="仿宋"/>
          <w:b/>
          <w:bCs/>
          <w:color w:val="FF0000"/>
          <w:sz w:val="44"/>
          <w:szCs w:val="44"/>
        </w:rPr>
      </w:pPr>
      <w:r>
        <w:rPr>
          <w:rFonts w:hint="eastAsia" w:ascii="仿宋" w:hAnsi="仿宋" w:eastAsia="仿宋" w:cs="仿宋"/>
          <w:b/>
          <w:bCs/>
          <w:color w:val="FF0000"/>
          <w:sz w:val="44"/>
          <w:szCs w:val="44"/>
        </w:rPr>
        <w:t>8.2.1报价包含采购</w:t>
      </w:r>
      <w:r>
        <w:rPr>
          <w:rFonts w:hint="eastAsia" w:ascii="仿宋" w:hAnsi="仿宋" w:eastAsia="仿宋" w:cs="仿宋"/>
          <w:b/>
          <w:bCs/>
          <w:color w:val="FF0000"/>
          <w:sz w:val="44"/>
          <w:szCs w:val="44"/>
          <w:lang w:eastAsia="zh-CN"/>
        </w:rPr>
        <w:t>水泥</w:t>
      </w:r>
      <w:r>
        <w:rPr>
          <w:rFonts w:hint="eastAsia" w:ascii="仿宋" w:hAnsi="仿宋" w:eastAsia="仿宋" w:cs="仿宋"/>
          <w:b/>
          <w:bCs/>
          <w:color w:val="FF0000"/>
          <w:sz w:val="44"/>
          <w:szCs w:val="44"/>
        </w:rPr>
        <w:t>产生的所有费用，</w:t>
      </w:r>
      <w:r>
        <w:rPr>
          <w:rFonts w:hint="eastAsia" w:ascii="仿宋" w:hAnsi="仿宋" w:eastAsia="仿宋" w:cs="仿宋"/>
          <w:b/>
          <w:bCs/>
          <w:color w:val="FF0000"/>
          <w:sz w:val="44"/>
          <w:szCs w:val="44"/>
          <w:lang w:eastAsia="zh-CN"/>
        </w:rPr>
        <w:t>包括</w:t>
      </w:r>
      <w:r>
        <w:rPr>
          <w:rFonts w:hint="eastAsia" w:ascii="仿宋" w:hAnsi="仿宋" w:eastAsia="仿宋" w:cs="仿宋"/>
          <w:b/>
          <w:bCs/>
          <w:color w:val="FF0000"/>
          <w:sz w:val="44"/>
          <w:szCs w:val="44"/>
        </w:rPr>
        <w:t>但不仅限于材料费、运输费、利润、税金等为完成本项采购所需全部费用。</w:t>
      </w:r>
    </w:p>
    <w:p w14:paraId="4BF1E094">
      <w:pPr>
        <w:autoSpaceDE w:val="0"/>
        <w:autoSpaceDN w:val="0"/>
        <w:adjustRightInd w:val="0"/>
        <w:spacing w:line="560" w:lineRule="exact"/>
        <w:ind w:firstLine="480"/>
        <w:rPr>
          <w:rFonts w:hint="eastAsia" w:ascii="仿宋" w:hAnsi="仿宋" w:eastAsia="仿宋" w:cs="仿宋"/>
          <w:b/>
          <w:bCs/>
          <w:color w:val="FF0000"/>
          <w:sz w:val="44"/>
          <w:szCs w:val="44"/>
          <w:lang w:eastAsia="zh-CN"/>
        </w:rPr>
      </w:pPr>
      <w:r>
        <w:rPr>
          <w:rFonts w:hint="eastAsia" w:ascii="仿宋" w:hAnsi="仿宋" w:eastAsia="仿宋" w:cs="仿宋"/>
          <w:b/>
          <w:bCs/>
          <w:color w:val="FF0000"/>
          <w:sz w:val="44"/>
          <w:szCs w:val="44"/>
          <w:lang w:val="en-US" w:eastAsia="zh-CN"/>
        </w:rPr>
        <w:t>8.2.2</w:t>
      </w:r>
      <w:r>
        <w:rPr>
          <w:rFonts w:hint="eastAsia" w:ascii="仿宋" w:hAnsi="仿宋" w:eastAsia="仿宋" w:cs="仿宋"/>
          <w:b/>
          <w:bCs/>
          <w:color w:val="FF0000"/>
          <w:sz w:val="44"/>
          <w:szCs w:val="44"/>
        </w:rPr>
        <w:t>结算单价＝网价</w:t>
      </w:r>
      <w:r>
        <w:rPr>
          <w:rFonts w:hint="default" w:ascii="Arial" w:hAnsi="Arial" w:eastAsia="仿宋" w:cs="Arial"/>
          <w:b/>
          <w:bCs/>
          <w:color w:val="FF0000"/>
          <w:sz w:val="44"/>
          <w:szCs w:val="44"/>
        </w:rPr>
        <w:t>×</w:t>
      </w:r>
      <w:r>
        <w:rPr>
          <w:rFonts w:hint="eastAsia" w:ascii="仿宋" w:hAnsi="仿宋" w:eastAsia="仿宋" w:cs="仿宋"/>
          <w:b/>
          <w:bCs/>
          <w:color w:val="FF0000"/>
          <w:sz w:val="44"/>
          <w:szCs w:val="44"/>
          <w:lang w:eastAsia="zh-CN"/>
        </w:rPr>
        <w:t>（</w:t>
      </w:r>
      <w:r>
        <w:rPr>
          <w:rFonts w:hint="eastAsia" w:ascii="仿宋" w:hAnsi="仿宋" w:eastAsia="仿宋" w:cs="仿宋"/>
          <w:b/>
          <w:bCs/>
          <w:color w:val="FF0000"/>
          <w:sz w:val="44"/>
          <w:szCs w:val="44"/>
          <w:lang w:val="en-US" w:eastAsia="zh-CN"/>
        </w:rPr>
        <w:t>1-</w:t>
      </w:r>
      <w:r>
        <w:rPr>
          <w:rFonts w:hint="eastAsia" w:ascii="仿宋" w:hAnsi="仿宋" w:eastAsia="仿宋" w:cs="仿宋"/>
          <w:b/>
          <w:bCs/>
          <w:color w:val="FF0000"/>
          <w:sz w:val="44"/>
          <w:szCs w:val="44"/>
          <w:lang w:eastAsia="zh-CN"/>
        </w:rPr>
        <w:t>下浮率）</w:t>
      </w:r>
    </w:p>
    <w:p w14:paraId="247C961F">
      <w:pPr>
        <w:autoSpaceDE w:val="0"/>
        <w:autoSpaceDN w:val="0"/>
        <w:adjustRightInd w:val="0"/>
        <w:spacing w:line="560" w:lineRule="exact"/>
        <w:ind w:firstLine="480"/>
        <w:rPr>
          <w:rFonts w:hint="eastAsia" w:ascii="仿宋" w:hAnsi="仿宋" w:eastAsia="仿宋" w:cs="仿宋"/>
          <w:b/>
          <w:bCs/>
          <w:color w:val="FF0000"/>
          <w:sz w:val="44"/>
          <w:szCs w:val="44"/>
        </w:rPr>
      </w:pPr>
      <w:r>
        <w:rPr>
          <w:rFonts w:hint="eastAsia" w:ascii="仿宋" w:hAnsi="仿宋" w:eastAsia="仿宋" w:cs="仿宋"/>
          <w:b/>
          <w:bCs/>
          <w:color w:val="FF0000"/>
          <w:sz w:val="44"/>
          <w:szCs w:val="44"/>
          <w:lang w:val="en-US" w:eastAsia="zh-CN"/>
        </w:rPr>
        <w:t>8.2.3</w:t>
      </w:r>
      <w:r>
        <w:rPr>
          <w:rFonts w:hint="eastAsia" w:ascii="仿宋" w:hAnsi="仿宋" w:eastAsia="仿宋" w:cs="仿宋"/>
          <w:b/>
          <w:bCs/>
          <w:color w:val="FF0000"/>
          <w:sz w:val="44"/>
          <w:szCs w:val="44"/>
        </w:rPr>
        <w:t>网价：</w:t>
      </w:r>
    </w:p>
    <w:p w14:paraId="0F699366">
      <w:pPr>
        <w:autoSpaceDE w:val="0"/>
        <w:autoSpaceDN w:val="0"/>
        <w:adjustRightInd w:val="0"/>
        <w:spacing w:line="560" w:lineRule="exact"/>
        <w:ind w:firstLine="480"/>
        <w:rPr>
          <w:rFonts w:hint="eastAsia" w:ascii="仿宋" w:hAnsi="仿宋" w:eastAsia="仿宋" w:cs="仿宋"/>
          <w:b/>
          <w:bCs/>
          <w:color w:val="FF0000"/>
          <w:sz w:val="44"/>
          <w:szCs w:val="44"/>
        </w:rPr>
      </w:pPr>
      <w:r>
        <w:rPr>
          <w:rFonts w:hint="eastAsia" w:ascii="仿宋" w:hAnsi="仿宋" w:eastAsia="仿宋" w:cs="仿宋"/>
          <w:b/>
          <w:bCs/>
          <w:color w:val="FF0000"/>
          <w:sz w:val="44"/>
          <w:szCs w:val="44"/>
        </w:rPr>
        <w:t>以货到当日“</w:t>
      </w:r>
      <w:r>
        <w:rPr>
          <w:rFonts w:hint="eastAsia" w:ascii="仿宋" w:hAnsi="仿宋" w:eastAsia="仿宋" w:cs="仿宋"/>
          <w:b/>
          <w:bCs/>
          <w:color w:val="FF0000"/>
          <w:sz w:val="44"/>
          <w:szCs w:val="44"/>
          <w:lang w:eastAsia="zh-CN"/>
        </w:rPr>
        <w:t>中国水泥网</w:t>
      </w:r>
      <w:r>
        <w:rPr>
          <w:rFonts w:hint="eastAsia" w:ascii="仿宋" w:hAnsi="仿宋" w:eastAsia="仿宋" w:cs="仿宋"/>
          <w:b/>
          <w:bCs/>
          <w:color w:val="FF0000"/>
          <w:sz w:val="44"/>
          <w:szCs w:val="44"/>
        </w:rPr>
        <w:t>”</w:t>
      </w:r>
      <w:r>
        <w:rPr>
          <w:rFonts w:hint="eastAsia" w:ascii="仿宋" w:hAnsi="仿宋" w:eastAsia="仿宋" w:cs="仿宋"/>
          <w:b/>
          <w:bCs/>
          <w:color w:val="FF0000"/>
          <w:sz w:val="44"/>
          <w:szCs w:val="44"/>
          <w:lang w:eastAsia="zh-CN"/>
        </w:rPr>
        <w:t>项目所在地地级市</w:t>
      </w:r>
      <w:r>
        <w:rPr>
          <w:rFonts w:hint="eastAsia" w:ascii="仿宋" w:hAnsi="仿宋" w:eastAsia="仿宋" w:cs="仿宋"/>
          <w:b/>
          <w:bCs/>
          <w:color w:val="FF0000"/>
          <w:sz w:val="44"/>
          <w:szCs w:val="44"/>
        </w:rPr>
        <w:t>相同品牌相同规格相同品种相同材质产品的第一个价格作为网价。</w:t>
      </w:r>
      <w:bookmarkStart w:id="47" w:name="_GoBack"/>
      <w:bookmarkEnd w:id="47"/>
    </w:p>
    <w:p w14:paraId="66F51182">
      <w:pPr>
        <w:pStyle w:val="5"/>
        <w:ind w:firstLine="883" w:firstLineChars="200"/>
        <w:rPr>
          <w:rFonts w:hint="eastAsia" w:eastAsia="仿宋"/>
          <w:b/>
          <w:bCs/>
          <w:sz w:val="44"/>
          <w:szCs w:val="44"/>
          <w:lang w:eastAsia="zh-CN"/>
        </w:rPr>
      </w:pPr>
      <w:r>
        <w:rPr>
          <w:rFonts w:hint="eastAsia" w:ascii="仿宋" w:hAnsi="仿宋" w:eastAsia="仿宋" w:cs="仿宋"/>
          <w:b/>
          <w:bCs/>
          <w:color w:val="FF0000"/>
          <w:sz w:val="44"/>
          <w:szCs w:val="44"/>
          <w:lang w:eastAsia="zh-CN"/>
        </w:rPr>
        <w:t>下浮率由供应商根据自身情况报价</w:t>
      </w:r>
    </w:p>
    <w:p w14:paraId="22E35F64">
      <w:pPr>
        <w:autoSpaceDE w:val="0"/>
        <w:autoSpaceDN w:val="0"/>
        <w:adjustRightInd w:val="0"/>
        <w:spacing w:line="560" w:lineRule="exact"/>
        <w:ind w:firstLine="480"/>
        <w:rPr>
          <w:rFonts w:hint="eastAsia" w:ascii="仿宋" w:hAnsi="仿宋" w:eastAsia="仿宋" w:cs="仿宋"/>
          <w:sz w:val="32"/>
          <w:szCs w:val="32"/>
        </w:rPr>
      </w:pPr>
      <w:r>
        <w:rPr>
          <w:rFonts w:hint="eastAsia" w:ascii="仿宋" w:hAnsi="仿宋" w:eastAsia="仿宋" w:cs="仿宋"/>
          <w:sz w:val="32"/>
          <w:szCs w:val="32"/>
        </w:rPr>
        <w:t>如周六及周日无网价的，周六以周五及周日</w:t>
      </w:r>
      <w:r>
        <w:rPr>
          <w:rFonts w:hint="eastAsia" w:ascii="仿宋" w:hAnsi="仿宋" w:eastAsia="仿宋" w:cs="仿宋"/>
          <w:sz w:val="32"/>
          <w:szCs w:val="32"/>
          <w:lang w:eastAsia="zh-CN"/>
        </w:rPr>
        <w:t>以</w:t>
      </w:r>
      <w:r>
        <w:rPr>
          <w:rFonts w:hint="eastAsia" w:ascii="仿宋" w:hAnsi="仿宋" w:eastAsia="仿宋" w:cs="仿宋"/>
          <w:sz w:val="32"/>
          <w:szCs w:val="32"/>
        </w:rPr>
        <w:t>下周一的</w:t>
      </w:r>
      <w:r>
        <w:rPr>
          <w:rFonts w:hint="eastAsia" w:ascii="仿宋" w:hAnsi="仿宋" w:eastAsia="仿宋" w:cs="仿宋"/>
          <w:sz w:val="32"/>
          <w:szCs w:val="32"/>
          <w:lang w:eastAsia="zh-CN"/>
        </w:rPr>
        <w:t>水泥</w:t>
      </w:r>
      <w:r>
        <w:rPr>
          <w:rFonts w:hint="eastAsia" w:ascii="仿宋" w:hAnsi="仿宋" w:eastAsia="仿宋" w:cs="仿宋"/>
          <w:sz w:val="32"/>
          <w:szCs w:val="32"/>
        </w:rPr>
        <w:t>的网上开盘指导价为准。如遇节假日的，除节假日第一天按放假前一天的网上开盘指导价为准外，其余节假日均按节假日后第一天的网上开盘指导价为准；如网上无相应的指导价或特殊</w:t>
      </w:r>
      <w:r>
        <w:rPr>
          <w:rFonts w:hint="eastAsia" w:ascii="仿宋" w:hAnsi="仿宋" w:eastAsia="仿宋" w:cs="仿宋"/>
          <w:sz w:val="32"/>
          <w:szCs w:val="32"/>
          <w:lang w:eastAsia="zh-CN"/>
        </w:rPr>
        <w:t>标号</w:t>
      </w:r>
      <w:r>
        <w:rPr>
          <w:rFonts w:hint="eastAsia" w:ascii="仿宋" w:hAnsi="仿宋" w:eastAsia="仿宋" w:cs="仿宋"/>
          <w:sz w:val="32"/>
          <w:szCs w:val="32"/>
        </w:rPr>
        <w:t>的</w:t>
      </w:r>
      <w:r>
        <w:rPr>
          <w:rFonts w:hint="eastAsia" w:ascii="仿宋" w:hAnsi="仿宋" w:eastAsia="仿宋" w:cs="仿宋"/>
          <w:sz w:val="32"/>
          <w:szCs w:val="32"/>
          <w:lang w:eastAsia="zh-CN"/>
        </w:rPr>
        <w:t>水泥</w:t>
      </w:r>
      <w:r>
        <w:rPr>
          <w:rFonts w:hint="eastAsia" w:ascii="仿宋" w:hAnsi="仿宋" w:eastAsia="仿宋" w:cs="仿宋"/>
          <w:sz w:val="32"/>
          <w:szCs w:val="32"/>
        </w:rPr>
        <w:t>，经甲乙双方于书面文件上盖章确认结算基价后再送货。</w:t>
      </w:r>
    </w:p>
    <w:p w14:paraId="22B48D37">
      <w:pPr>
        <w:autoSpaceDE w:val="0"/>
        <w:autoSpaceDN w:val="0"/>
        <w:adjustRightInd w:val="0"/>
        <w:spacing w:line="560" w:lineRule="exact"/>
        <w:ind w:firstLine="480"/>
      </w:pPr>
      <w:r>
        <w:rPr>
          <w:rFonts w:hint="eastAsia" w:ascii="仿宋" w:hAnsi="仿宋" w:eastAsia="仿宋" w:cs="仿宋"/>
          <w:sz w:val="32"/>
          <w:szCs w:val="32"/>
          <w:lang w:eastAsia="zh-CN"/>
        </w:rPr>
        <w:t>下浮率</w:t>
      </w:r>
      <w:r>
        <w:rPr>
          <w:rFonts w:hint="eastAsia" w:ascii="仿宋" w:hAnsi="仿宋" w:eastAsia="仿宋" w:cs="仿宋"/>
          <w:sz w:val="32"/>
          <w:szCs w:val="32"/>
        </w:rPr>
        <w:t>（投标人主要报价项）：投标人经过市场测算，综合考虑涵盖报价</w:t>
      </w:r>
      <w:r>
        <w:rPr>
          <w:rFonts w:hint="eastAsia" w:ascii="仿宋" w:hAnsi="仿宋" w:eastAsia="仿宋" w:cs="仿宋"/>
          <w:sz w:val="32"/>
          <w:szCs w:val="32"/>
          <w:lang w:eastAsia="zh-CN"/>
        </w:rPr>
        <w:t>地区</w:t>
      </w:r>
      <w:r>
        <w:rPr>
          <w:rFonts w:hint="eastAsia" w:ascii="仿宋" w:hAnsi="仿宋" w:eastAsia="仿宋" w:cs="仿宋"/>
          <w:sz w:val="32"/>
          <w:szCs w:val="32"/>
        </w:rPr>
        <w:t>的</w:t>
      </w:r>
      <w:r>
        <w:rPr>
          <w:rFonts w:hint="eastAsia" w:ascii="仿宋" w:hAnsi="仿宋" w:eastAsia="仿宋" w:cs="仿宋"/>
          <w:sz w:val="32"/>
          <w:szCs w:val="32"/>
          <w:lang w:eastAsia="zh-CN"/>
        </w:rPr>
        <w:t>水泥</w:t>
      </w:r>
      <w:r>
        <w:rPr>
          <w:rFonts w:hint="eastAsia" w:ascii="仿宋" w:hAnsi="仿宋" w:eastAsia="仿宋" w:cs="仿宋"/>
          <w:sz w:val="32"/>
          <w:szCs w:val="32"/>
        </w:rPr>
        <w:t>供货到现场的辅助材料费、装</w:t>
      </w:r>
      <w:r>
        <w:rPr>
          <w:rFonts w:hint="eastAsia" w:ascii="仿宋" w:hAnsi="仿宋" w:eastAsia="仿宋" w:cs="仿宋"/>
          <w:sz w:val="32"/>
          <w:szCs w:val="32"/>
          <w:lang w:eastAsia="zh-CN"/>
        </w:rPr>
        <w:t>卸</w:t>
      </w:r>
      <w:r>
        <w:rPr>
          <w:rFonts w:hint="eastAsia" w:ascii="仿宋" w:hAnsi="仿宋" w:eastAsia="仿宋" w:cs="仿宋"/>
          <w:sz w:val="32"/>
          <w:szCs w:val="32"/>
        </w:rPr>
        <w:t>费、出库费、运输费、人工费、运输至现场指定物料堆放运输费（落地且分规格码放整齐）、税金、税票、人力工资等在内的综合落地单价，包含运杂费等。充分考虑网价和自身采购价价差及其对基础价的报价影响等。</w:t>
      </w:r>
    </w:p>
    <w:p w14:paraId="27C53C9A">
      <w:pPr>
        <w:pStyle w:val="8"/>
        <w:spacing w:line="560" w:lineRule="exact"/>
        <w:ind w:firstLine="480"/>
        <w:rPr>
          <w:rFonts w:ascii="仿宋" w:hAnsi="仿宋" w:eastAsia="仿宋" w:cs="仿宋"/>
          <w:sz w:val="32"/>
          <w:szCs w:val="32"/>
        </w:rPr>
      </w:pPr>
      <w:r>
        <w:rPr>
          <w:rFonts w:hint="eastAsia" w:ascii="仿宋" w:hAnsi="仿宋" w:eastAsia="仿宋" w:cs="仿宋"/>
          <w:sz w:val="32"/>
          <w:szCs w:val="32"/>
        </w:rPr>
        <w:t>8.3 其它费用处理</w:t>
      </w:r>
    </w:p>
    <w:p w14:paraId="1E3105CD">
      <w:pPr>
        <w:pStyle w:val="8"/>
        <w:spacing w:line="560" w:lineRule="exact"/>
        <w:ind w:firstLine="480"/>
        <w:rPr>
          <w:rFonts w:ascii="仿宋" w:hAnsi="仿宋" w:eastAsia="仿宋" w:cs="仿宋"/>
          <w:sz w:val="32"/>
          <w:szCs w:val="32"/>
        </w:rPr>
      </w:pPr>
      <w:r>
        <w:rPr>
          <w:rFonts w:hint="eastAsia" w:ascii="仿宋" w:hAnsi="仿宋" w:eastAsia="仿宋" w:cs="仿宋"/>
          <w:sz w:val="32"/>
          <w:szCs w:val="32"/>
        </w:rPr>
        <w:t>招标文件未列明，而投标人认为必需的费用也需列入报价。</w:t>
      </w:r>
      <w:bookmarkStart w:id="22" w:name="_Hlt75236011"/>
      <w:bookmarkEnd w:id="22"/>
      <w:bookmarkStart w:id="23" w:name="_Toc91899884"/>
    </w:p>
    <w:p w14:paraId="66D8AB19">
      <w:pPr>
        <w:spacing w:line="560" w:lineRule="exact"/>
        <w:jc w:val="center"/>
        <w:rPr>
          <w:rFonts w:ascii="仿宋" w:hAnsi="仿宋" w:eastAsia="仿宋" w:cs="仿宋"/>
          <w:b/>
          <w:sz w:val="32"/>
          <w:szCs w:val="32"/>
        </w:rPr>
      </w:pPr>
      <w:r>
        <w:rPr>
          <w:rFonts w:hint="eastAsia" w:ascii="仿宋" w:hAnsi="仿宋" w:eastAsia="仿宋" w:cs="仿宋"/>
          <w:b/>
          <w:sz w:val="32"/>
          <w:szCs w:val="32"/>
        </w:rPr>
        <w:t>三、投标文件的编制</w:t>
      </w:r>
      <w:bookmarkEnd w:id="23"/>
    </w:p>
    <w:p w14:paraId="7E3ECCFF">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9. 投标文件的语言</w:t>
      </w:r>
    </w:p>
    <w:p w14:paraId="69A9F10E">
      <w:pPr>
        <w:autoSpaceDE w:val="0"/>
        <w:autoSpaceDN w:val="0"/>
        <w:adjustRightIn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投标文件及投标人与采购有关的来往通知、函件和文件均应使用中文。</w:t>
      </w:r>
    </w:p>
    <w:p w14:paraId="03C0BB3E">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10. 投标文件的组成</w:t>
      </w:r>
    </w:p>
    <w:p w14:paraId="0F6B9528">
      <w:pPr>
        <w:snapToGrid w:val="0"/>
        <w:spacing w:line="560" w:lineRule="exact"/>
        <w:ind w:firstLine="640" w:firstLineChars="200"/>
        <w:rPr>
          <w:rFonts w:ascii="仿宋" w:hAnsi="仿宋" w:eastAsia="仿宋" w:cs="仿宋"/>
          <w:sz w:val="32"/>
          <w:szCs w:val="32"/>
          <w:lang w:val="zh-CN"/>
        </w:rPr>
      </w:pPr>
      <w:bookmarkStart w:id="24" w:name="_Hlk76726570"/>
      <w:bookmarkStart w:id="25" w:name="_Toc91899887"/>
      <w:r>
        <w:rPr>
          <w:rFonts w:hint="eastAsia" w:ascii="仿宋" w:hAnsi="仿宋" w:eastAsia="仿宋" w:cs="仿宋"/>
          <w:kern w:val="0"/>
          <w:sz w:val="32"/>
          <w:szCs w:val="32"/>
          <w:lang w:val="zh-CN"/>
        </w:rPr>
        <w:t>10.1</w:t>
      </w:r>
      <w:r>
        <w:rPr>
          <w:rFonts w:hint="eastAsia" w:ascii="仿宋" w:hAnsi="仿宋" w:eastAsia="仿宋" w:cs="仿宋"/>
          <w:sz w:val="32"/>
          <w:szCs w:val="32"/>
          <w:lang w:val="zh-CN"/>
        </w:rPr>
        <w:t>投标人的</w:t>
      </w:r>
      <w:r>
        <w:rPr>
          <w:rFonts w:hint="eastAsia" w:ascii="仿宋" w:hAnsi="仿宋" w:eastAsia="仿宋" w:cs="仿宋"/>
          <w:b/>
          <w:sz w:val="32"/>
          <w:szCs w:val="32"/>
        </w:rPr>
        <w:t>资信报价文件</w:t>
      </w:r>
      <w:r>
        <w:rPr>
          <w:rFonts w:hint="eastAsia" w:ascii="仿宋" w:hAnsi="仿宋" w:eastAsia="仿宋" w:cs="仿宋"/>
          <w:sz w:val="32"/>
          <w:szCs w:val="32"/>
          <w:lang w:val="zh-CN"/>
        </w:rPr>
        <w:t>至少应包括以下内容</w:t>
      </w:r>
      <w:r>
        <w:rPr>
          <w:rFonts w:hint="eastAsia" w:ascii="仿宋" w:hAnsi="仿宋" w:eastAsia="仿宋" w:cs="仿宋"/>
          <w:sz w:val="32"/>
          <w:szCs w:val="32"/>
        </w:rPr>
        <w:t>（均需加盖公章）</w:t>
      </w:r>
      <w:r>
        <w:rPr>
          <w:rFonts w:hint="eastAsia" w:ascii="仿宋" w:hAnsi="仿宋" w:eastAsia="仿宋" w:cs="仿宋"/>
          <w:sz w:val="32"/>
          <w:szCs w:val="32"/>
          <w:lang w:val="zh-CN"/>
        </w:rPr>
        <w:t>：</w:t>
      </w:r>
    </w:p>
    <w:p w14:paraId="0075CCB9">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1)投标函；</w:t>
      </w:r>
    </w:p>
    <w:p w14:paraId="06E20ABD">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2)开标一览表；</w:t>
      </w:r>
    </w:p>
    <w:p w14:paraId="175FC52D">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3)报价明细清单（单价组成及其分析）；</w:t>
      </w:r>
    </w:p>
    <w:p w14:paraId="65503C0E">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4)法定代表人委托的授权委托书；</w:t>
      </w:r>
    </w:p>
    <w:p w14:paraId="0539DF76">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5)单位基本情况表；</w:t>
      </w:r>
    </w:p>
    <w:p w14:paraId="2C4DAEE7">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6)投标人业绩表；</w:t>
      </w:r>
    </w:p>
    <w:p w14:paraId="79ABB62E">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 投标人法人营业执照、资格证明材料等复印件。</w:t>
      </w:r>
    </w:p>
    <w:p w14:paraId="083C04CF">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10.2投标人的</w:t>
      </w:r>
      <w:r>
        <w:rPr>
          <w:rFonts w:hint="eastAsia" w:ascii="仿宋" w:hAnsi="仿宋" w:eastAsia="仿宋" w:cs="仿宋"/>
          <w:b/>
          <w:bCs/>
          <w:sz w:val="32"/>
          <w:szCs w:val="32"/>
        </w:rPr>
        <w:t>技术文件</w:t>
      </w:r>
      <w:r>
        <w:rPr>
          <w:rFonts w:hint="eastAsia" w:ascii="仿宋" w:hAnsi="仿宋" w:eastAsia="仿宋" w:cs="仿宋"/>
          <w:sz w:val="32"/>
          <w:szCs w:val="32"/>
        </w:rPr>
        <w:t>应至少包括（格式自拟)：</w:t>
      </w:r>
    </w:p>
    <w:p w14:paraId="767D04C7">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 针对本项采购完整的技术、服务方案；</w:t>
      </w:r>
    </w:p>
    <w:p w14:paraId="1EE314E0">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 服务团队和质量保证措施。</w:t>
      </w:r>
    </w:p>
    <w:p w14:paraId="53AF5794">
      <w:pPr>
        <w:spacing w:line="560" w:lineRule="exact"/>
        <w:ind w:firstLine="640" w:firstLineChars="200"/>
        <w:rPr>
          <w:rFonts w:ascii="仿宋" w:hAnsi="仿宋" w:eastAsia="仿宋" w:cs="仿宋"/>
          <w:bCs/>
          <w:kern w:val="0"/>
          <w:sz w:val="32"/>
          <w:szCs w:val="32"/>
          <w:lang w:val="zh-CN"/>
        </w:rPr>
      </w:pPr>
      <w:r>
        <w:rPr>
          <w:rFonts w:hint="eastAsia" w:ascii="仿宋" w:hAnsi="仿宋" w:eastAsia="仿宋" w:cs="仿宋"/>
          <w:bCs/>
          <w:kern w:val="0"/>
          <w:sz w:val="32"/>
          <w:szCs w:val="32"/>
          <w:lang w:val="zh-CN"/>
        </w:rPr>
        <w:t>10.3招标文件要求提供的其他资料、投标人认为需要补充的其他资料（格式自拟，投标人自行考虑装入资信报价文件或技术文件）。</w:t>
      </w:r>
    </w:p>
    <w:bookmarkEnd w:id="24"/>
    <w:p w14:paraId="5C39E5C3">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11. 投标有效期</w:t>
      </w:r>
    </w:p>
    <w:p w14:paraId="55088A4E">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11.1投标文件合格投递后，自投标截止日期起，至前附表第3项所列的日期内有效。</w:t>
      </w:r>
    </w:p>
    <w:p w14:paraId="116F20CB">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11.2在原定投标有效期内，如果出现特殊情况，招标人可以书面形式通知投标人延长投标有效期。</w:t>
      </w:r>
    </w:p>
    <w:p w14:paraId="353E61B6">
      <w:pPr>
        <w:pStyle w:val="16"/>
        <w:spacing w:before="0" w:line="560" w:lineRule="exact"/>
        <w:ind w:firstLine="0" w:firstLineChars="0"/>
        <w:rPr>
          <w:rFonts w:ascii="仿宋" w:hAnsi="仿宋" w:eastAsia="仿宋" w:cs="仿宋"/>
          <w:sz w:val="32"/>
          <w:szCs w:val="32"/>
        </w:rPr>
      </w:pPr>
      <w:r>
        <w:rPr>
          <w:rFonts w:hint="eastAsia" w:ascii="仿宋" w:hAnsi="仿宋" w:eastAsia="仿宋" w:cs="仿宋"/>
          <w:b/>
          <w:sz w:val="32"/>
          <w:szCs w:val="32"/>
        </w:rPr>
        <w:t>12. 投标保证金</w:t>
      </w:r>
      <w:r>
        <w:rPr>
          <w:rFonts w:hint="eastAsia" w:ascii="仿宋" w:hAnsi="仿宋" w:eastAsia="仿宋" w:cs="仿宋"/>
          <w:sz w:val="32"/>
          <w:szCs w:val="32"/>
        </w:rPr>
        <w:t>（本项目不采用）</w:t>
      </w:r>
    </w:p>
    <w:p w14:paraId="5BB9E763">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13. 投标文件的编制和签署</w:t>
      </w:r>
    </w:p>
    <w:p w14:paraId="61CA47E3">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13.1投标人按本须知第9条规定的语言和前附表第5项规定的份数编制投标文件。</w:t>
      </w:r>
      <w:r>
        <w:rPr>
          <w:rFonts w:hint="eastAsia" w:ascii="仿宋" w:hAnsi="仿宋" w:eastAsia="仿宋" w:cs="仿宋"/>
          <w:b/>
          <w:sz w:val="32"/>
          <w:szCs w:val="32"/>
        </w:rPr>
        <w:t>投标文件资信报价部分、技术部分可合并或分别装订成册，</w:t>
      </w:r>
      <w:r>
        <w:rPr>
          <w:rFonts w:hint="eastAsia" w:ascii="仿宋" w:hAnsi="仿宋" w:eastAsia="仿宋" w:cs="仿宋"/>
          <w:sz w:val="32"/>
          <w:szCs w:val="32"/>
        </w:rPr>
        <w:t>并应在投标文件封面的右上角清楚地注明“正本”或“副本”。正本和副本如有不一致之处，以正本为准；</w:t>
      </w:r>
    </w:p>
    <w:p w14:paraId="088DF7EC">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13.2投标文件正本和副本均应使用不能擦去的墨水打印或书写，字迹应清晰易于辨认。投标（开标）一览表及反映企业资质和经营情况的资料必须加盖法人单位公章，并由法定代表人或授权委托人签字盖章。</w:t>
      </w:r>
    </w:p>
    <w:p w14:paraId="3F10AF7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13.3全套投标文件应无涂改和行间插字，除非这些删改是根据招标人要求进行，或者是投标人造成的必须修改的错误。所修改处应由法定代表人或授权委托人签字盖章予以确认。</w:t>
      </w:r>
    </w:p>
    <w:p w14:paraId="02CF1858">
      <w:pPr>
        <w:pStyle w:val="5"/>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13.4所有的投标文件都应采用标准的胶装，不接收未装订的投标文件</w:t>
      </w:r>
      <w:bookmarkEnd w:id="25"/>
    </w:p>
    <w:p w14:paraId="732E3A93">
      <w:pPr>
        <w:spacing w:line="560" w:lineRule="exact"/>
        <w:jc w:val="center"/>
        <w:rPr>
          <w:rFonts w:ascii="仿宋" w:hAnsi="仿宋" w:eastAsia="仿宋" w:cs="仿宋"/>
          <w:b/>
          <w:sz w:val="32"/>
          <w:szCs w:val="32"/>
        </w:rPr>
      </w:pPr>
      <w:bookmarkStart w:id="26" w:name="_Hlt68073093"/>
      <w:bookmarkEnd w:id="26"/>
      <w:bookmarkStart w:id="27" w:name="_Hlt68403820"/>
      <w:bookmarkEnd w:id="27"/>
      <w:bookmarkStart w:id="28" w:name="_Hlt68072998"/>
      <w:bookmarkEnd w:id="28"/>
      <w:bookmarkStart w:id="29" w:name="_Toc86216991"/>
      <w:bookmarkStart w:id="30" w:name="_Toc91899892"/>
      <w:r>
        <w:rPr>
          <w:rFonts w:hint="eastAsia" w:ascii="仿宋" w:hAnsi="仿宋" w:eastAsia="仿宋" w:cs="仿宋"/>
          <w:b/>
          <w:sz w:val="32"/>
          <w:szCs w:val="32"/>
        </w:rPr>
        <w:t>四、投标文件的递交</w:t>
      </w:r>
      <w:bookmarkEnd w:id="29"/>
    </w:p>
    <w:bookmarkEnd w:id="30"/>
    <w:p w14:paraId="7366F3FA">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14. 投标文件的密封与标志</w:t>
      </w:r>
    </w:p>
    <w:p w14:paraId="6922FAF5">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14.1</w:t>
      </w:r>
      <w:r>
        <w:rPr>
          <w:rFonts w:hint="eastAsia" w:ascii="仿宋" w:hAnsi="仿宋" w:eastAsia="仿宋" w:cs="仿宋"/>
          <w:b/>
          <w:sz w:val="32"/>
          <w:szCs w:val="32"/>
        </w:rPr>
        <w:t>各标项的投标文件应分别装袋密封，</w:t>
      </w:r>
      <w:r>
        <w:rPr>
          <w:rFonts w:hint="eastAsia" w:ascii="仿宋" w:hAnsi="仿宋" w:eastAsia="仿宋" w:cs="仿宋"/>
          <w:sz w:val="32"/>
          <w:szCs w:val="32"/>
        </w:rPr>
        <w:t>没有密封包装的投标文件，将被当场拒绝。</w:t>
      </w:r>
    </w:p>
    <w:p w14:paraId="108169F7">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14.2包装封面物的正面应写明项目名称、标项号、投标人全称与地址、邮政编码，封口处要密封并加盖投标人公章（或授权委托人签字）。不论投标人中标与否，投标文件均不退回。</w:t>
      </w:r>
    </w:p>
    <w:p w14:paraId="1DBE44CA">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14.3 投标文件递交至前附表第7项所述的单位和地址。</w:t>
      </w:r>
    </w:p>
    <w:p w14:paraId="4C8A0AF0">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15. 投标截止期</w:t>
      </w:r>
    </w:p>
    <w:p w14:paraId="1054DCB3">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15.1投标人应按前附表第6、7两项规定的时间、地点将投标文件递交给招标人，招标人将拒绝接受逾期送达的投标文件。</w:t>
      </w:r>
    </w:p>
    <w:p w14:paraId="1E736F6F">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15.2招标人可以按本须知第7条规定以补充通知的方式，酌情延长递交投标文件的截止日期。在上述情况下，招标人与投标人以前在投标截止期方面的全部权利、责任和义务，将适用于延长至新的投标截止期。</w:t>
      </w:r>
    </w:p>
    <w:p w14:paraId="2DA11EBF">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16. 投标文件的修改</w:t>
      </w:r>
    </w:p>
    <w:p w14:paraId="48DCFF1A">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16.1投标人递交投标文件以后，在规定的投标截止时间之前，可以书面形式对投标文件进行补充、修改，修改文件须加盖单位公章，并由法定代表人或授权委托人签字盖章，在投标截止时间以后，不能修改、补充投标文件。</w:t>
      </w:r>
    </w:p>
    <w:p w14:paraId="7FC6D9C9">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16.2 投标人的修改文件，应按本须知规定编制、密封、标志和递交，如果一份投标文件有几份函件时，应注明哪一份有效，否则所作修改视为无效。</w:t>
      </w:r>
    </w:p>
    <w:p w14:paraId="42FE246D">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16.3投标人对投标文件的修改均要加以说明，否则其修改将被视为无效。</w:t>
      </w:r>
    </w:p>
    <w:p w14:paraId="6261A78E">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16.4在投标截止日期与招标文件中规定的有效期终止日之间的这段时间内，投标人不得撤回投标文件，否则将承担由此引起的一起损失。</w:t>
      </w:r>
    </w:p>
    <w:p w14:paraId="5C23D397">
      <w:pPr>
        <w:spacing w:line="560" w:lineRule="exact"/>
        <w:jc w:val="center"/>
        <w:rPr>
          <w:rFonts w:ascii="仿宋" w:hAnsi="仿宋" w:eastAsia="仿宋" w:cs="仿宋"/>
          <w:b/>
          <w:sz w:val="32"/>
          <w:szCs w:val="32"/>
        </w:rPr>
      </w:pPr>
      <w:bookmarkStart w:id="31" w:name="_Toc91899897"/>
      <w:r>
        <w:rPr>
          <w:rFonts w:hint="eastAsia" w:ascii="仿宋" w:hAnsi="仿宋" w:eastAsia="仿宋" w:cs="仿宋"/>
          <w:b/>
          <w:sz w:val="32"/>
          <w:szCs w:val="32"/>
        </w:rPr>
        <w:t>五、开标</w:t>
      </w:r>
      <w:bookmarkEnd w:id="31"/>
    </w:p>
    <w:p w14:paraId="1F5A8184">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17. 开标</w:t>
      </w:r>
    </w:p>
    <w:p w14:paraId="44C931E9">
      <w:pPr>
        <w:pStyle w:val="16"/>
        <w:spacing w:before="0" w:line="560" w:lineRule="exact"/>
        <w:ind w:firstLine="640"/>
        <w:rPr>
          <w:rFonts w:ascii="仿宋" w:hAnsi="仿宋" w:eastAsia="仿宋" w:cs="仿宋"/>
          <w:b/>
          <w:bCs/>
          <w:sz w:val="32"/>
          <w:szCs w:val="32"/>
        </w:rPr>
      </w:pPr>
      <w:r>
        <w:rPr>
          <w:rFonts w:hint="eastAsia" w:ascii="仿宋" w:hAnsi="仿宋" w:eastAsia="仿宋" w:cs="仿宋"/>
          <w:sz w:val="32"/>
          <w:szCs w:val="32"/>
        </w:rPr>
        <w:t>17.1招标人将于前附表第8项载明的时间、地点开标，</w:t>
      </w:r>
      <w:r>
        <w:rPr>
          <w:rFonts w:hint="eastAsia" w:ascii="仿宋" w:hAnsi="仿宋" w:eastAsia="仿宋" w:cs="仿宋"/>
          <w:kern w:val="0"/>
          <w:sz w:val="32"/>
          <w:szCs w:val="32"/>
        </w:rPr>
        <w:t>各投标人法定代表人或授权委托人应准时参加（携带本人有效身份证件），投标文件中按要求提供授权委托书。</w:t>
      </w:r>
      <w:r>
        <w:rPr>
          <w:rFonts w:hint="eastAsia" w:ascii="仿宋" w:hAnsi="仿宋" w:eastAsia="仿宋" w:cs="仿宋"/>
          <w:sz w:val="32"/>
          <w:szCs w:val="32"/>
        </w:rPr>
        <w:t>投标人</w:t>
      </w:r>
      <w:r>
        <w:rPr>
          <w:rFonts w:hint="eastAsia" w:ascii="仿宋" w:hAnsi="仿宋" w:eastAsia="仿宋" w:cs="仿宋"/>
          <w:kern w:val="0"/>
          <w:sz w:val="32"/>
          <w:szCs w:val="32"/>
        </w:rPr>
        <w:t>如不派代表参加开标大会的，事后不得对采购相关人员、开标过程和开标结果提出异议。</w:t>
      </w:r>
    </w:p>
    <w:p w14:paraId="0AEAAAA0">
      <w:pPr>
        <w:pStyle w:val="17"/>
        <w:spacing w:before="0" w:line="560" w:lineRule="exact"/>
        <w:ind w:left="0" w:firstLine="480"/>
        <w:rPr>
          <w:rFonts w:ascii="仿宋" w:hAnsi="仿宋" w:eastAsia="仿宋" w:cs="仿宋"/>
          <w:sz w:val="32"/>
          <w:szCs w:val="32"/>
        </w:rPr>
      </w:pPr>
      <w:r>
        <w:rPr>
          <w:rFonts w:hint="eastAsia" w:ascii="仿宋" w:hAnsi="仿宋" w:eastAsia="仿宋" w:cs="仿宋"/>
          <w:sz w:val="32"/>
          <w:szCs w:val="32"/>
        </w:rPr>
        <w:t>17.2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64E2515F">
      <w:pPr>
        <w:pStyle w:val="17"/>
        <w:spacing w:before="0" w:line="560" w:lineRule="exact"/>
        <w:ind w:left="0" w:firstLine="480"/>
        <w:rPr>
          <w:rFonts w:ascii="仿宋" w:hAnsi="仿宋" w:eastAsia="仿宋" w:cs="仿宋"/>
          <w:sz w:val="32"/>
          <w:szCs w:val="32"/>
        </w:rPr>
      </w:pPr>
      <w:r>
        <w:rPr>
          <w:rFonts w:hint="eastAsia" w:ascii="仿宋" w:hAnsi="仿宋" w:eastAsia="仿宋" w:cs="仿宋"/>
          <w:kern w:val="2"/>
          <w:sz w:val="32"/>
          <w:szCs w:val="32"/>
        </w:rPr>
        <w:t xml:space="preserve">17.3 </w:t>
      </w:r>
      <w:r>
        <w:rPr>
          <w:rFonts w:hint="eastAsia" w:ascii="仿宋" w:hAnsi="仿宋" w:eastAsia="仿宋" w:cs="仿宋"/>
          <w:sz w:val="32"/>
          <w:szCs w:val="32"/>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32288D7">
      <w:pPr>
        <w:pStyle w:val="17"/>
        <w:spacing w:before="0" w:line="560" w:lineRule="exact"/>
        <w:ind w:left="0" w:firstLine="480"/>
        <w:rPr>
          <w:rFonts w:ascii="仿宋" w:hAnsi="仿宋" w:eastAsia="仿宋" w:cs="仿宋"/>
          <w:sz w:val="32"/>
          <w:szCs w:val="32"/>
        </w:rPr>
      </w:pPr>
      <w:r>
        <w:rPr>
          <w:rFonts w:hint="eastAsia" w:ascii="仿宋" w:hAnsi="仿宋" w:eastAsia="仿宋" w:cs="仿宋"/>
          <w:sz w:val="32"/>
          <w:szCs w:val="32"/>
        </w:rPr>
        <w:t xml:space="preserve">17.4 </w:t>
      </w:r>
      <w:r>
        <w:rPr>
          <w:rFonts w:hint="eastAsia" w:ascii="仿宋" w:hAnsi="仿宋" w:eastAsia="仿宋" w:cs="仿宋"/>
          <w:b/>
          <w:sz w:val="32"/>
          <w:szCs w:val="32"/>
        </w:rPr>
        <w:t>投标文件有下列情况之一者将视为无效</w:t>
      </w:r>
      <w:r>
        <w:rPr>
          <w:rFonts w:hint="eastAsia" w:ascii="仿宋" w:hAnsi="仿宋" w:eastAsia="仿宋" w:cs="仿宋"/>
          <w:sz w:val="32"/>
          <w:szCs w:val="32"/>
        </w:rPr>
        <w:t>。</w:t>
      </w:r>
    </w:p>
    <w:p w14:paraId="2488F2D5">
      <w:pPr>
        <w:pStyle w:val="17"/>
        <w:spacing w:before="0" w:line="560" w:lineRule="exact"/>
        <w:ind w:left="0" w:firstLine="480"/>
        <w:rPr>
          <w:rFonts w:ascii="仿宋" w:hAnsi="仿宋" w:eastAsia="仿宋" w:cs="仿宋"/>
          <w:sz w:val="32"/>
          <w:szCs w:val="32"/>
        </w:rPr>
      </w:pPr>
      <w:r>
        <w:rPr>
          <w:rFonts w:hint="eastAsia" w:ascii="仿宋" w:hAnsi="仿宋" w:eastAsia="仿宋" w:cs="仿宋"/>
          <w:sz w:val="32"/>
          <w:szCs w:val="32"/>
        </w:rPr>
        <w:t>17.4.1 正本及有关资料未加盖法人单位公章、未由法定代表人或授权委托人签字盖章。</w:t>
      </w:r>
    </w:p>
    <w:p w14:paraId="55CCF0BE">
      <w:pPr>
        <w:pStyle w:val="17"/>
        <w:spacing w:before="0" w:line="560" w:lineRule="exact"/>
        <w:ind w:left="0" w:firstLine="480"/>
        <w:rPr>
          <w:rFonts w:ascii="仿宋" w:hAnsi="仿宋" w:eastAsia="仿宋" w:cs="仿宋"/>
          <w:sz w:val="32"/>
          <w:szCs w:val="32"/>
        </w:rPr>
      </w:pPr>
      <w:r>
        <w:rPr>
          <w:rFonts w:hint="eastAsia" w:ascii="仿宋" w:hAnsi="仿宋" w:eastAsia="仿宋" w:cs="仿宋"/>
          <w:sz w:val="32"/>
          <w:szCs w:val="32"/>
        </w:rPr>
        <w:t>17.4.2 授权委托人与投标文件中授权</w:t>
      </w:r>
      <w:r>
        <w:rPr>
          <w:rFonts w:hint="eastAsia" w:ascii="仿宋" w:hAnsi="仿宋" w:eastAsia="仿宋" w:cs="仿宋"/>
          <w:bCs/>
          <w:sz w:val="32"/>
          <w:szCs w:val="32"/>
        </w:rPr>
        <w:t>委托书所载内容有异</w:t>
      </w:r>
      <w:r>
        <w:rPr>
          <w:rFonts w:hint="eastAsia" w:ascii="仿宋" w:hAnsi="仿宋" w:eastAsia="仿宋" w:cs="仿宋"/>
          <w:sz w:val="32"/>
          <w:szCs w:val="32"/>
        </w:rPr>
        <w:t>。</w:t>
      </w:r>
    </w:p>
    <w:p w14:paraId="6E7999EB">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17.4.3 投标文件组成漏项或未按规定的格式编制，内容不全或内容字迹模糊辨认不清。</w:t>
      </w:r>
    </w:p>
    <w:p w14:paraId="474D2B0C">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18.  投标文件鉴定</w:t>
      </w:r>
    </w:p>
    <w:p w14:paraId="0781300A">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18.1开标时，投标文件被确认为无效，招标人将及时通知该投标人。</w:t>
      </w:r>
    </w:p>
    <w:p w14:paraId="7013895C">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18.2在评标前，招标人可组织审标小组对每份投标文件进行符合性等方面的预审。</w:t>
      </w:r>
    </w:p>
    <w:p w14:paraId="68EAA93D">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18.3实质上响应要求的投标文件，应该与招标文件的规定要求、条件、条款和规范相符，无显著差异或保留。</w:t>
      </w:r>
    </w:p>
    <w:p w14:paraId="73086C74">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18.4如果投标文件实质上不响应招标文件的要求，招标人将予以拒绝，并且不允许通过修正或撤销不符合要求的差异或保留，使之成为具有响应性的投标。</w:t>
      </w:r>
    </w:p>
    <w:p w14:paraId="652841BF">
      <w:pPr>
        <w:autoSpaceDE w:val="0"/>
        <w:autoSpaceDN w:val="0"/>
        <w:adjustRightIn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18.5 经开标后递交至评标委员会的投标文件，仍需接受相关符合性的检查，并有可能在评标过程中被判断为无效</w:t>
      </w:r>
      <w:r>
        <w:rPr>
          <w:rFonts w:hint="eastAsia" w:ascii="仿宋" w:hAnsi="仿宋" w:eastAsia="仿宋" w:cs="仿宋"/>
          <w:sz w:val="32"/>
          <w:szCs w:val="32"/>
          <w:lang w:val="zh-CN"/>
        </w:rPr>
        <w:t>。</w:t>
      </w:r>
    </w:p>
    <w:p w14:paraId="2B2EF021">
      <w:pPr>
        <w:spacing w:line="560" w:lineRule="exact"/>
        <w:jc w:val="center"/>
        <w:rPr>
          <w:rFonts w:ascii="仿宋" w:hAnsi="仿宋" w:eastAsia="仿宋" w:cs="仿宋"/>
          <w:b/>
          <w:sz w:val="32"/>
          <w:szCs w:val="32"/>
        </w:rPr>
      </w:pPr>
      <w:bookmarkStart w:id="32" w:name="_Hlt75236101"/>
      <w:bookmarkEnd w:id="32"/>
      <w:bookmarkStart w:id="33" w:name="_Toc91899902"/>
      <w:r>
        <w:rPr>
          <w:rFonts w:hint="eastAsia" w:ascii="仿宋" w:hAnsi="仿宋" w:eastAsia="仿宋" w:cs="仿宋"/>
          <w:b/>
          <w:sz w:val="32"/>
          <w:szCs w:val="32"/>
        </w:rPr>
        <w:t>六、评标</w:t>
      </w:r>
      <w:bookmarkEnd w:id="33"/>
    </w:p>
    <w:p w14:paraId="56B160BD">
      <w:pPr>
        <w:pStyle w:val="8"/>
        <w:snapToGrid w:val="0"/>
        <w:spacing w:line="560" w:lineRule="exact"/>
        <w:rPr>
          <w:rFonts w:ascii="仿宋" w:hAnsi="仿宋" w:eastAsia="仿宋" w:cs="仿宋"/>
          <w:b/>
          <w:sz w:val="32"/>
          <w:szCs w:val="32"/>
        </w:rPr>
      </w:pPr>
      <w:bookmarkStart w:id="34" w:name="_Toc91899903"/>
      <w:r>
        <w:rPr>
          <w:rFonts w:hint="eastAsia" w:ascii="仿宋" w:hAnsi="仿宋" w:eastAsia="仿宋" w:cs="仿宋"/>
          <w:b/>
          <w:sz w:val="32"/>
          <w:szCs w:val="32"/>
        </w:rPr>
        <w:t>19. 评标组织</w:t>
      </w:r>
    </w:p>
    <w:p w14:paraId="64D5696A">
      <w:pPr>
        <w:pStyle w:val="8"/>
        <w:snapToGrid w:val="0"/>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招标人依法组建的评标委员会，负责对投标文件进行审查、质询、评审和比较等。</w:t>
      </w:r>
    </w:p>
    <w:p w14:paraId="4DF949D4">
      <w:pPr>
        <w:pStyle w:val="8"/>
        <w:snapToGrid w:val="0"/>
        <w:spacing w:line="560" w:lineRule="exact"/>
        <w:rPr>
          <w:rFonts w:ascii="仿宋" w:hAnsi="仿宋" w:eastAsia="仿宋" w:cs="仿宋"/>
          <w:b/>
          <w:sz w:val="32"/>
          <w:szCs w:val="32"/>
        </w:rPr>
      </w:pPr>
      <w:r>
        <w:rPr>
          <w:rFonts w:hint="eastAsia" w:ascii="仿宋" w:hAnsi="仿宋" w:eastAsia="仿宋" w:cs="仿宋"/>
          <w:b/>
          <w:sz w:val="32"/>
          <w:szCs w:val="32"/>
        </w:rPr>
        <w:t>20. 评标原则</w:t>
      </w:r>
    </w:p>
    <w:p w14:paraId="49423291">
      <w:pPr>
        <w:pStyle w:val="8"/>
        <w:snapToGrid w:val="0"/>
        <w:spacing w:line="560" w:lineRule="exact"/>
        <w:ind w:firstLine="627" w:firstLineChars="196"/>
        <w:rPr>
          <w:rFonts w:ascii="仿宋" w:hAnsi="仿宋" w:eastAsia="仿宋" w:cs="仿宋"/>
          <w:b/>
          <w:sz w:val="32"/>
          <w:szCs w:val="32"/>
        </w:rPr>
      </w:pPr>
      <w:r>
        <w:rPr>
          <w:rFonts w:hint="eastAsia" w:ascii="仿宋" w:hAnsi="仿宋" w:eastAsia="仿宋" w:cs="仿宋"/>
          <w:sz w:val="32"/>
          <w:szCs w:val="32"/>
        </w:rPr>
        <w:t>20.1 竞争优选；</w:t>
      </w:r>
    </w:p>
    <w:p w14:paraId="040937F6">
      <w:pPr>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20.2 </w:t>
      </w:r>
      <w:r>
        <w:rPr>
          <w:rFonts w:hint="eastAsia" w:ascii="仿宋" w:hAnsi="仿宋" w:eastAsia="仿宋" w:cs="仿宋"/>
          <w:sz w:val="32"/>
          <w:szCs w:val="32"/>
          <w:lang w:val="zh-CN"/>
        </w:rPr>
        <w:t>坚持公开</w:t>
      </w:r>
      <w:r>
        <w:rPr>
          <w:rFonts w:hint="eastAsia" w:ascii="仿宋" w:hAnsi="仿宋" w:eastAsia="仿宋" w:cs="仿宋"/>
          <w:sz w:val="32"/>
          <w:szCs w:val="32"/>
        </w:rPr>
        <w:t>、公平、公正、科学合理</w:t>
      </w:r>
      <w:r>
        <w:rPr>
          <w:rFonts w:hint="eastAsia" w:ascii="仿宋" w:hAnsi="仿宋" w:eastAsia="仿宋" w:cs="仿宋"/>
          <w:sz w:val="32"/>
          <w:szCs w:val="32"/>
          <w:lang w:val="zh-CN"/>
        </w:rPr>
        <w:t>的原则；</w:t>
      </w:r>
    </w:p>
    <w:p w14:paraId="54EA5EF8">
      <w:pPr>
        <w:autoSpaceDE w:val="0"/>
        <w:autoSpaceDN w:val="0"/>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20.3 反对不正当竞争。</w:t>
      </w:r>
    </w:p>
    <w:p w14:paraId="789D9B99">
      <w:pPr>
        <w:pStyle w:val="8"/>
        <w:snapToGrid w:val="0"/>
        <w:spacing w:line="560" w:lineRule="exact"/>
        <w:rPr>
          <w:rFonts w:ascii="仿宋" w:hAnsi="仿宋" w:eastAsia="仿宋" w:cs="仿宋"/>
          <w:b/>
          <w:sz w:val="32"/>
          <w:szCs w:val="32"/>
        </w:rPr>
      </w:pPr>
      <w:r>
        <w:rPr>
          <w:rFonts w:hint="eastAsia" w:ascii="仿宋" w:hAnsi="仿宋" w:eastAsia="仿宋" w:cs="仿宋"/>
          <w:b/>
          <w:sz w:val="32"/>
          <w:szCs w:val="32"/>
        </w:rPr>
        <w:t>21. 评标办法</w:t>
      </w:r>
    </w:p>
    <w:p w14:paraId="65632761">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21.</w:t>
      </w:r>
      <w:r>
        <w:rPr>
          <w:rFonts w:hint="eastAsia" w:ascii="仿宋" w:hAnsi="仿宋" w:eastAsia="仿宋" w:cs="仿宋"/>
          <w:sz w:val="32"/>
          <w:szCs w:val="32"/>
          <w:lang w:val="en-US" w:eastAsia="zh-CN"/>
        </w:rPr>
        <w:t>1</w:t>
      </w:r>
      <w:r>
        <w:rPr>
          <w:rFonts w:hint="eastAsia" w:ascii="仿宋" w:hAnsi="仿宋" w:eastAsia="仿宋" w:cs="仿宋"/>
          <w:sz w:val="32"/>
          <w:szCs w:val="32"/>
        </w:rPr>
        <w:t>投标文件的初审（符合性审查）</w:t>
      </w:r>
    </w:p>
    <w:p w14:paraId="7D8D8551">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366D0C35">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如果投标文件实质上没有响应招标文件的要求，评委会将予以拒绝，投标人不得通过修改或撤销不合要求的偏离或保留而使其投标成为实质性响应的投标。</w:t>
      </w:r>
    </w:p>
    <w:p w14:paraId="15CD69E9">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评委会将允许修正投标文件中不构成重大偏离的、微小的、非正规的、不一致的或不规则的地方，但这些修改不能影响任何投标人相应的名次排列。</w:t>
      </w:r>
    </w:p>
    <w:p w14:paraId="435A8094">
      <w:pPr>
        <w:autoSpaceDE w:val="0"/>
        <w:autoSpaceDN w:val="0"/>
        <w:adjustRightInd w:val="0"/>
        <w:snapToGrid w:val="0"/>
        <w:spacing w:line="560" w:lineRule="exact"/>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en-US" w:eastAsia="zh-CN"/>
        </w:rPr>
        <w:t xml:space="preserve">21.2 </w:t>
      </w:r>
      <w:r>
        <w:rPr>
          <w:rFonts w:hint="eastAsia" w:ascii="仿宋" w:hAnsi="仿宋" w:eastAsia="仿宋" w:cs="仿宋"/>
          <w:b/>
          <w:bCs/>
          <w:sz w:val="32"/>
          <w:szCs w:val="32"/>
          <w:lang w:val="zh-CN"/>
        </w:rPr>
        <w:t>本项目采用</w:t>
      </w:r>
      <w:r>
        <w:rPr>
          <w:rFonts w:hint="eastAsia" w:ascii="仿宋" w:hAnsi="仿宋" w:eastAsia="仿宋" w:cs="仿宋"/>
          <w:b/>
          <w:bCs/>
          <w:sz w:val="32"/>
          <w:szCs w:val="32"/>
          <w:lang w:val="zh-CN" w:eastAsia="zh-CN"/>
        </w:rPr>
        <w:t>综合评分法</w:t>
      </w:r>
      <w:r>
        <w:rPr>
          <w:rFonts w:hint="eastAsia" w:ascii="仿宋" w:hAnsi="仿宋" w:eastAsia="仿宋" w:cs="仿宋"/>
          <w:b/>
          <w:bCs/>
          <w:sz w:val="32"/>
          <w:szCs w:val="32"/>
          <w:lang w:val="zh-CN"/>
        </w:rPr>
        <w:t>。</w:t>
      </w:r>
      <w:r>
        <w:rPr>
          <w:rFonts w:hint="eastAsia" w:ascii="仿宋" w:hAnsi="仿宋" w:eastAsia="仿宋" w:cs="仿宋"/>
          <w:sz w:val="32"/>
          <w:szCs w:val="32"/>
          <w:lang w:val="zh-CN"/>
        </w:rPr>
        <w:t>主要对投标人</w:t>
      </w:r>
      <w:r>
        <w:rPr>
          <w:rFonts w:hint="eastAsia" w:ascii="仿宋" w:hAnsi="仿宋" w:eastAsia="仿宋" w:cs="仿宋"/>
          <w:color w:val="FF0000"/>
          <w:sz w:val="32"/>
          <w:szCs w:val="32"/>
          <w:lang w:val="zh-CN" w:eastAsia="zh-CN"/>
        </w:rPr>
        <w:t>报价和商务资信及财务状况</w:t>
      </w:r>
      <w:r>
        <w:rPr>
          <w:rFonts w:hint="eastAsia" w:ascii="仿宋" w:hAnsi="仿宋" w:eastAsia="仿宋" w:cs="仿宋"/>
          <w:sz w:val="32"/>
          <w:szCs w:val="32"/>
          <w:lang w:val="zh-CN" w:eastAsia="zh-CN"/>
        </w:rPr>
        <w:t>等</w:t>
      </w:r>
      <w:r>
        <w:rPr>
          <w:rFonts w:hint="eastAsia" w:ascii="仿宋" w:hAnsi="仿宋" w:eastAsia="仿宋" w:cs="仿宋"/>
          <w:sz w:val="32"/>
          <w:szCs w:val="32"/>
          <w:lang w:val="zh-CN"/>
        </w:rPr>
        <w:t>进行综合打分。采用综合评分计算方式：按照满分100分制进行评分，分值划分为报价（权重</w:t>
      </w:r>
      <w:r>
        <w:rPr>
          <w:rFonts w:hint="eastAsia" w:ascii="仿宋" w:hAnsi="仿宋" w:eastAsia="仿宋" w:cs="仿宋"/>
          <w:sz w:val="32"/>
          <w:szCs w:val="32"/>
          <w:lang w:val="en-US" w:eastAsia="zh-CN"/>
        </w:rPr>
        <w:t>6</w:t>
      </w:r>
      <w:r>
        <w:rPr>
          <w:rFonts w:hint="eastAsia" w:ascii="仿宋" w:hAnsi="仿宋" w:eastAsia="仿宋" w:cs="仿宋"/>
          <w:sz w:val="32"/>
          <w:szCs w:val="32"/>
          <w:lang w:val="zh-CN"/>
        </w:rPr>
        <w:t xml:space="preserve">0%）和商务资信（权重 </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 xml:space="preserve">%）及财务状况（权重 </w:t>
      </w:r>
      <w:r>
        <w:rPr>
          <w:rFonts w:hint="eastAsia" w:ascii="仿宋" w:hAnsi="仿宋" w:eastAsia="仿宋" w:cs="仿宋"/>
          <w:sz w:val="32"/>
          <w:szCs w:val="32"/>
          <w:lang w:val="en-US" w:eastAsia="zh-CN"/>
        </w:rPr>
        <w:t>20</w:t>
      </w:r>
      <w:r>
        <w:rPr>
          <w:rFonts w:hint="eastAsia" w:ascii="仿宋" w:hAnsi="仿宋" w:eastAsia="仿宋" w:cs="仿宋"/>
          <w:sz w:val="32"/>
          <w:szCs w:val="32"/>
          <w:lang w:val="zh-CN"/>
        </w:rPr>
        <w:t>%），综合得分（W）=报价（</w:t>
      </w:r>
      <w:r>
        <w:rPr>
          <w:rFonts w:hint="eastAsia" w:ascii="仿宋" w:hAnsi="仿宋" w:eastAsia="仿宋" w:cs="仿宋"/>
          <w:sz w:val="32"/>
          <w:szCs w:val="32"/>
          <w:lang w:val="en-US" w:eastAsia="zh-CN"/>
        </w:rPr>
        <w:t>A</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商务资信评分（X）</w:t>
      </w:r>
      <w:r>
        <w:rPr>
          <w:rFonts w:hint="eastAsia" w:ascii="仿宋" w:hAnsi="仿宋" w:eastAsia="仿宋" w:cs="仿宋"/>
          <w:color w:val="FF0000"/>
          <w:sz w:val="32"/>
          <w:szCs w:val="32"/>
          <w:lang w:val="zh-CN"/>
        </w:rPr>
        <w:t>+</w:t>
      </w:r>
      <w:r>
        <w:rPr>
          <w:rFonts w:hint="eastAsia" w:ascii="仿宋" w:hAnsi="仿宋" w:eastAsia="仿宋" w:cs="仿宋"/>
          <w:color w:val="FF0000"/>
          <w:sz w:val="32"/>
          <w:szCs w:val="32"/>
          <w:lang w:val="en-US" w:eastAsia="zh-CN"/>
        </w:rPr>
        <w:t>财务状况</w:t>
      </w:r>
      <w:r>
        <w:rPr>
          <w:rFonts w:hint="eastAsia" w:ascii="仿宋" w:hAnsi="仿宋" w:eastAsia="仿宋" w:cs="仿宋"/>
          <w:color w:val="FF0000"/>
          <w:sz w:val="32"/>
          <w:szCs w:val="32"/>
          <w:lang w:val="zh-CN"/>
        </w:rPr>
        <w:t>（Y）</w:t>
      </w:r>
      <w:r>
        <w:rPr>
          <w:rFonts w:hint="eastAsia" w:ascii="仿宋" w:hAnsi="仿宋" w:eastAsia="仿宋" w:cs="仿宋"/>
          <w:sz w:val="32"/>
          <w:szCs w:val="32"/>
          <w:lang w:val="zh-CN"/>
        </w:rPr>
        <w:t>。得分相同的，按投标人业绩分由高到低顺序排列</w:t>
      </w:r>
      <w:r>
        <w:rPr>
          <w:rFonts w:hint="eastAsia" w:ascii="仿宋" w:hAnsi="仿宋" w:eastAsia="仿宋" w:cs="仿宋"/>
          <w:sz w:val="32"/>
          <w:szCs w:val="32"/>
          <w:lang w:val="zh-CN" w:eastAsia="zh-CN"/>
        </w:rPr>
        <w:t>。</w:t>
      </w:r>
    </w:p>
    <w:tbl>
      <w:tblPr>
        <w:tblStyle w:val="1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55"/>
        <w:gridCol w:w="1256"/>
        <w:gridCol w:w="6323"/>
      </w:tblGrid>
      <w:tr w14:paraId="7545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50" w:type="dxa"/>
            <w:noWrap w:val="0"/>
            <w:vAlign w:val="center"/>
          </w:tcPr>
          <w:p w14:paraId="51EA9951">
            <w:pPr>
              <w:autoSpaceDE w:val="0"/>
              <w:autoSpaceDN w:val="0"/>
              <w:adjustRightInd w:val="0"/>
              <w:snapToGrid w:val="0"/>
              <w:spacing w:line="560" w:lineRule="exact"/>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序号</w:t>
            </w:r>
          </w:p>
        </w:tc>
        <w:tc>
          <w:tcPr>
            <w:tcW w:w="1711" w:type="dxa"/>
            <w:gridSpan w:val="2"/>
            <w:noWrap w:val="0"/>
            <w:vAlign w:val="center"/>
          </w:tcPr>
          <w:p w14:paraId="2B210B51">
            <w:pPr>
              <w:autoSpaceDE w:val="0"/>
              <w:autoSpaceDN w:val="0"/>
              <w:adjustRightInd w:val="0"/>
              <w:snapToGrid w:val="0"/>
              <w:spacing w:line="560" w:lineRule="exact"/>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评审因素</w:t>
            </w:r>
          </w:p>
        </w:tc>
        <w:tc>
          <w:tcPr>
            <w:tcW w:w="6323" w:type="dxa"/>
            <w:tcBorders>
              <w:bottom w:val="single" w:color="auto" w:sz="4" w:space="0"/>
            </w:tcBorders>
            <w:noWrap w:val="0"/>
            <w:vAlign w:val="center"/>
          </w:tcPr>
          <w:p w14:paraId="43844CC9">
            <w:pPr>
              <w:autoSpaceDE w:val="0"/>
              <w:autoSpaceDN w:val="0"/>
              <w:adjustRightInd w:val="0"/>
              <w:snapToGrid w:val="0"/>
              <w:spacing w:line="560" w:lineRule="exact"/>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评审标准（满分100分）</w:t>
            </w:r>
          </w:p>
        </w:tc>
      </w:tr>
      <w:tr w14:paraId="0032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jc w:val="center"/>
        </w:trPr>
        <w:tc>
          <w:tcPr>
            <w:tcW w:w="750" w:type="dxa"/>
            <w:noWrap w:val="0"/>
            <w:vAlign w:val="center"/>
          </w:tcPr>
          <w:p w14:paraId="49B2347C">
            <w:pPr>
              <w:ind w:left="0" w:leftChars="0" w:firstLine="0" w:firstLineChars="0"/>
              <w:rPr>
                <w:rFonts w:hint="default"/>
                <w:color w:val="FF0000"/>
                <w:sz w:val="24"/>
                <w:szCs w:val="24"/>
                <w:lang w:val="en-US" w:eastAsia="zh-CN"/>
              </w:rPr>
            </w:pPr>
            <w:r>
              <w:rPr>
                <w:rFonts w:hint="eastAsia"/>
                <w:color w:val="FF0000"/>
                <w:sz w:val="24"/>
                <w:szCs w:val="24"/>
                <w:lang w:val="en-US" w:eastAsia="zh-CN"/>
              </w:rPr>
              <w:t>1</w:t>
            </w:r>
          </w:p>
        </w:tc>
        <w:tc>
          <w:tcPr>
            <w:tcW w:w="455" w:type="dxa"/>
            <w:noWrap w:val="0"/>
            <w:vAlign w:val="center"/>
          </w:tcPr>
          <w:p w14:paraId="45DAF9C8">
            <w:pPr>
              <w:ind w:left="0" w:leftChars="0" w:firstLine="0" w:firstLineChars="0"/>
              <w:rPr>
                <w:rFonts w:hint="eastAsia"/>
                <w:color w:val="FF0000"/>
                <w:sz w:val="24"/>
                <w:szCs w:val="24"/>
                <w:lang w:val="en-US" w:eastAsia="zh-CN"/>
              </w:rPr>
            </w:pPr>
            <w:r>
              <w:rPr>
                <w:rFonts w:hint="eastAsia"/>
                <w:color w:val="FF0000"/>
                <w:sz w:val="24"/>
                <w:szCs w:val="24"/>
                <w:lang w:val="en-US" w:eastAsia="zh-CN"/>
              </w:rPr>
              <w:t>价格分</w:t>
            </w:r>
          </w:p>
        </w:tc>
        <w:tc>
          <w:tcPr>
            <w:tcW w:w="1256" w:type="dxa"/>
            <w:noWrap w:val="0"/>
            <w:vAlign w:val="center"/>
          </w:tcPr>
          <w:p w14:paraId="72B1D675">
            <w:pPr>
              <w:ind w:left="0" w:leftChars="0" w:firstLine="0" w:firstLineChars="0"/>
              <w:rPr>
                <w:rFonts w:hint="default"/>
                <w:color w:val="FF0000"/>
                <w:sz w:val="24"/>
                <w:szCs w:val="24"/>
                <w:lang w:val="en-US" w:eastAsia="zh-CN"/>
              </w:rPr>
            </w:pPr>
            <w:r>
              <w:rPr>
                <w:rFonts w:hint="eastAsia"/>
                <w:color w:val="FF0000"/>
                <w:sz w:val="24"/>
                <w:szCs w:val="24"/>
                <w:lang w:val="en-US" w:eastAsia="zh-CN"/>
              </w:rPr>
              <w:t>分值：0-60分</w:t>
            </w:r>
          </w:p>
        </w:tc>
        <w:tc>
          <w:tcPr>
            <w:tcW w:w="6323" w:type="dxa"/>
            <w:tcBorders>
              <w:top w:val="single" w:color="auto" w:sz="4" w:space="0"/>
            </w:tcBorders>
            <w:noWrap w:val="0"/>
            <w:vAlign w:val="center"/>
          </w:tcPr>
          <w:p w14:paraId="1294A49C">
            <w:pPr>
              <w:autoSpaceDE w:val="0"/>
              <w:autoSpaceDN w:val="0"/>
              <w:adjustRightInd w:val="0"/>
              <w:snapToGrid w:val="0"/>
              <w:spacing w:line="560" w:lineRule="exact"/>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价格分按照经评审最低价为最优的原则，每上涨5%，扣减2分，扣完为止。</w:t>
            </w:r>
          </w:p>
          <w:p w14:paraId="6E40549A">
            <w:pPr>
              <w:autoSpaceDE w:val="0"/>
              <w:autoSpaceDN w:val="0"/>
              <w:adjustRightInd w:val="0"/>
              <w:snapToGrid w:val="0"/>
              <w:spacing w:line="560" w:lineRule="exact"/>
              <w:ind w:firstLine="560" w:firstLineChars="200"/>
              <w:rPr>
                <w:rFonts w:hint="eastAsia" w:ascii="仿宋" w:hAnsi="仿宋" w:eastAsia="仿宋" w:cs="仿宋"/>
                <w:color w:val="FF0000"/>
                <w:sz w:val="28"/>
                <w:szCs w:val="28"/>
                <w:lang w:val="en-US" w:eastAsia="zh-CN"/>
              </w:rPr>
            </w:pPr>
          </w:p>
        </w:tc>
      </w:tr>
      <w:tr w14:paraId="5DD8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jc w:val="center"/>
        </w:trPr>
        <w:tc>
          <w:tcPr>
            <w:tcW w:w="750" w:type="dxa"/>
            <w:noWrap w:val="0"/>
            <w:vAlign w:val="center"/>
          </w:tcPr>
          <w:p w14:paraId="027F7806">
            <w:pPr>
              <w:ind w:left="0" w:leftChars="0" w:firstLine="0" w:firstLineChars="0"/>
              <w:rPr>
                <w:rFonts w:hint="default"/>
                <w:color w:val="FF0000"/>
                <w:sz w:val="24"/>
                <w:szCs w:val="24"/>
                <w:lang w:val="en-US" w:eastAsia="zh-CN"/>
              </w:rPr>
            </w:pPr>
            <w:r>
              <w:rPr>
                <w:rFonts w:hint="eastAsia"/>
                <w:color w:val="FF0000"/>
                <w:sz w:val="24"/>
                <w:szCs w:val="24"/>
                <w:lang w:val="en-US" w:eastAsia="zh-CN"/>
              </w:rPr>
              <w:t>2</w:t>
            </w:r>
          </w:p>
        </w:tc>
        <w:tc>
          <w:tcPr>
            <w:tcW w:w="455" w:type="dxa"/>
            <w:vMerge w:val="restart"/>
            <w:noWrap w:val="0"/>
            <w:vAlign w:val="center"/>
          </w:tcPr>
          <w:p w14:paraId="72C57AA9">
            <w:pPr>
              <w:ind w:left="0" w:leftChars="0" w:firstLine="0" w:firstLineChars="0"/>
              <w:rPr>
                <w:rFonts w:hint="eastAsia"/>
                <w:color w:val="FF0000"/>
                <w:sz w:val="24"/>
                <w:szCs w:val="24"/>
                <w:lang w:val="en-US" w:eastAsia="zh-CN"/>
              </w:rPr>
            </w:pPr>
          </w:p>
          <w:p w14:paraId="6D39FCAF">
            <w:pPr>
              <w:ind w:left="0" w:leftChars="0" w:firstLine="0" w:firstLineChars="0"/>
              <w:rPr>
                <w:rFonts w:hint="eastAsia"/>
                <w:color w:val="FF0000"/>
                <w:sz w:val="24"/>
                <w:szCs w:val="24"/>
                <w:lang w:val="en-US" w:eastAsia="zh-CN"/>
              </w:rPr>
            </w:pPr>
          </w:p>
          <w:p w14:paraId="2D45C135">
            <w:pPr>
              <w:ind w:left="0" w:leftChars="0" w:firstLine="0" w:firstLineChars="0"/>
              <w:rPr>
                <w:rFonts w:hint="eastAsia"/>
                <w:color w:val="FF0000"/>
                <w:sz w:val="24"/>
                <w:szCs w:val="24"/>
                <w:lang w:val="en-US" w:eastAsia="zh-CN"/>
              </w:rPr>
            </w:pPr>
            <w:r>
              <w:rPr>
                <w:rFonts w:hint="eastAsia"/>
                <w:color w:val="FF0000"/>
                <w:sz w:val="24"/>
                <w:szCs w:val="24"/>
                <w:lang w:val="en-US" w:eastAsia="zh-CN"/>
              </w:rPr>
              <w:t>商务资信</w:t>
            </w:r>
          </w:p>
        </w:tc>
        <w:tc>
          <w:tcPr>
            <w:tcW w:w="1256" w:type="dxa"/>
            <w:noWrap w:val="0"/>
            <w:vAlign w:val="center"/>
          </w:tcPr>
          <w:p w14:paraId="29119967">
            <w:pPr>
              <w:ind w:left="0" w:leftChars="0" w:firstLine="0" w:firstLineChars="0"/>
              <w:rPr>
                <w:rFonts w:hint="eastAsia"/>
                <w:color w:val="FF0000"/>
                <w:sz w:val="24"/>
                <w:szCs w:val="24"/>
                <w:lang w:val="en-US" w:eastAsia="zh-CN"/>
              </w:rPr>
            </w:pPr>
            <w:r>
              <w:rPr>
                <w:rFonts w:hint="eastAsia"/>
                <w:color w:val="FF0000"/>
                <w:sz w:val="24"/>
                <w:szCs w:val="24"/>
                <w:lang w:val="en-US" w:eastAsia="zh-CN"/>
              </w:rPr>
              <w:t>分值：0-15分</w:t>
            </w:r>
          </w:p>
        </w:tc>
        <w:tc>
          <w:tcPr>
            <w:tcW w:w="6323" w:type="dxa"/>
            <w:tcBorders>
              <w:top w:val="single" w:color="auto" w:sz="4" w:space="0"/>
            </w:tcBorders>
            <w:noWrap w:val="0"/>
            <w:vAlign w:val="center"/>
          </w:tcPr>
          <w:p w14:paraId="6C4C74A3">
            <w:pPr>
              <w:autoSpaceDE w:val="0"/>
              <w:autoSpaceDN w:val="0"/>
              <w:adjustRightInd w:val="0"/>
              <w:snapToGrid w:val="0"/>
              <w:spacing w:line="560" w:lineRule="exact"/>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近三年业绩【指2021年1月1日至今，以合同上的签订时间为准】，本项最多得15分。</w:t>
            </w:r>
          </w:p>
          <w:p w14:paraId="56100503">
            <w:pPr>
              <w:autoSpaceDE w:val="0"/>
              <w:autoSpaceDN w:val="0"/>
              <w:adjustRightInd w:val="0"/>
              <w:snapToGrid w:val="0"/>
              <w:spacing w:line="560" w:lineRule="exact"/>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1、投标人具有单个合同600万元以下的业绩每个得1分，最多得5分；具有单个合同600万元及以上、1500万元以下的业绩每个得2分，最多得10分；具有单个合同1500万元及以上的业绩每个得3分，最多得15分。</w:t>
            </w:r>
          </w:p>
          <w:p w14:paraId="18EE19F3">
            <w:pPr>
              <w:autoSpaceDE w:val="0"/>
              <w:autoSpaceDN w:val="0"/>
              <w:adjustRightInd w:val="0"/>
              <w:snapToGrid w:val="0"/>
              <w:spacing w:line="560" w:lineRule="exact"/>
              <w:ind w:firstLine="560" w:firstLineChars="200"/>
              <w:rPr>
                <w:rFonts w:ascii="宋体" w:hAnsi="宋体" w:cs="宋体"/>
                <w:color w:val="FF0000"/>
              </w:rPr>
            </w:pPr>
            <w:r>
              <w:rPr>
                <w:rFonts w:hint="eastAsia" w:ascii="仿宋" w:hAnsi="仿宋" w:eastAsia="仿宋" w:cs="仿宋"/>
                <w:color w:val="FF0000"/>
                <w:sz w:val="28"/>
                <w:szCs w:val="28"/>
                <w:lang w:val="en-US" w:eastAsia="zh-CN"/>
              </w:rPr>
              <w:t>注：①中标通知书和采购合同及发票②提供相关合同复印件；③以上材料须加盖投标人公章；④未按要求提供证明材料的业绩不予认可；⑤纳入评分的业绩包含资格条件中要求的业绩。</w:t>
            </w:r>
          </w:p>
        </w:tc>
      </w:tr>
      <w:tr w14:paraId="1E43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50" w:type="dxa"/>
            <w:noWrap w:val="0"/>
            <w:vAlign w:val="center"/>
          </w:tcPr>
          <w:p w14:paraId="2CD631F1">
            <w:pPr>
              <w:ind w:left="0" w:leftChars="0" w:firstLine="0" w:firstLineChars="0"/>
              <w:rPr>
                <w:rFonts w:hint="default"/>
                <w:color w:val="FF0000"/>
                <w:sz w:val="24"/>
                <w:szCs w:val="24"/>
                <w:lang w:val="en-US" w:eastAsia="zh-CN"/>
              </w:rPr>
            </w:pPr>
            <w:r>
              <w:rPr>
                <w:rFonts w:hint="eastAsia"/>
                <w:color w:val="FF0000"/>
                <w:sz w:val="24"/>
                <w:szCs w:val="24"/>
                <w:lang w:val="en-US" w:eastAsia="zh-CN"/>
              </w:rPr>
              <w:t>3</w:t>
            </w:r>
          </w:p>
        </w:tc>
        <w:tc>
          <w:tcPr>
            <w:tcW w:w="455" w:type="dxa"/>
            <w:vMerge w:val="continue"/>
            <w:noWrap w:val="0"/>
            <w:vAlign w:val="center"/>
          </w:tcPr>
          <w:p w14:paraId="536D1662">
            <w:pPr>
              <w:ind w:left="0" w:leftChars="0" w:firstLine="0" w:firstLineChars="0"/>
              <w:rPr>
                <w:rFonts w:hint="eastAsia"/>
                <w:color w:val="FF0000"/>
                <w:sz w:val="24"/>
                <w:szCs w:val="24"/>
                <w:lang w:val="en-US" w:eastAsia="zh-CN"/>
              </w:rPr>
            </w:pPr>
          </w:p>
        </w:tc>
        <w:tc>
          <w:tcPr>
            <w:tcW w:w="1256" w:type="dxa"/>
            <w:noWrap w:val="0"/>
            <w:vAlign w:val="center"/>
          </w:tcPr>
          <w:p w14:paraId="7A8968BB">
            <w:pPr>
              <w:ind w:left="0" w:leftChars="0" w:firstLine="0" w:firstLineChars="0"/>
              <w:rPr>
                <w:rFonts w:hint="eastAsia"/>
                <w:color w:val="FF0000"/>
                <w:sz w:val="24"/>
                <w:szCs w:val="24"/>
                <w:lang w:val="en-US" w:eastAsia="zh-CN"/>
              </w:rPr>
            </w:pPr>
            <w:r>
              <w:rPr>
                <w:rFonts w:hint="eastAsia"/>
                <w:color w:val="FF0000"/>
                <w:sz w:val="24"/>
                <w:szCs w:val="24"/>
                <w:lang w:val="en-US" w:eastAsia="zh-CN"/>
              </w:rPr>
              <w:t>分值：0-5分</w:t>
            </w:r>
          </w:p>
        </w:tc>
        <w:tc>
          <w:tcPr>
            <w:tcW w:w="6323" w:type="dxa"/>
            <w:tcBorders>
              <w:top w:val="single" w:color="auto" w:sz="4" w:space="0"/>
              <w:bottom w:val="single" w:color="auto" w:sz="4" w:space="0"/>
            </w:tcBorders>
            <w:noWrap w:val="0"/>
            <w:vAlign w:val="center"/>
          </w:tcPr>
          <w:p w14:paraId="5F6E1F9C">
            <w:pPr>
              <w:ind w:left="0" w:leftChars="0" w:firstLine="0" w:firstLineChars="0"/>
              <w:rPr>
                <w:rFonts w:hint="eastAsia" w:ascii="宋体" w:hAnsi="宋体" w:cs="宋体"/>
                <w:color w:val="FF0000"/>
                <w:lang w:eastAsia="zh-CN"/>
              </w:rPr>
            </w:pPr>
            <w:r>
              <w:rPr>
                <w:rFonts w:hint="eastAsia" w:ascii="仿宋" w:hAnsi="仿宋" w:eastAsia="仿宋" w:cs="仿宋"/>
                <w:color w:val="FF0000"/>
                <w:sz w:val="28"/>
                <w:szCs w:val="28"/>
                <w:lang w:val="en-US" w:eastAsia="zh-CN"/>
              </w:rPr>
              <w:t>投标人具有有效的ISO9001质量管理、环境管理、职业健康安全管理体系认证证书的得5分。</w:t>
            </w:r>
          </w:p>
        </w:tc>
      </w:tr>
      <w:tr w14:paraId="735A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50" w:type="dxa"/>
            <w:noWrap w:val="0"/>
            <w:vAlign w:val="center"/>
          </w:tcPr>
          <w:p w14:paraId="40BE46FB">
            <w:pPr>
              <w:ind w:left="0" w:leftChars="0" w:firstLine="0" w:firstLineChars="0"/>
              <w:rPr>
                <w:rFonts w:hint="default"/>
                <w:color w:val="FF0000"/>
                <w:sz w:val="24"/>
                <w:szCs w:val="24"/>
                <w:lang w:val="en-US" w:eastAsia="zh-CN"/>
              </w:rPr>
            </w:pPr>
            <w:r>
              <w:rPr>
                <w:rFonts w:hint="eastAsia"/>
                <w:color w:val="FF0000"/>
                <w:sz w:val="24"/>
                <w:szCs w:val="24"/>
                <w:lang w:val="en-US" w:eastAsia="zh-CN"/>
              </w:rPr>
              <w:t>4</w:t>
            </w:r>
          </w:p>
        </w:tc>
        <w:tc>
          <w:tcPr>
            <w:tcW w:w="455" w:type="dxa"/>
            <w:vMerge w:val="restart"/>
            <w:noWrap w:val="0"/>
            <w:vAlign w:val="center"/>
          </w:tcPr>
          <w:p w14:paraId="182885B2">
            <w:pPr>
              <w:ind w:left="0" w:leftChars="0" w:firstLine="0" w:firstLineChars="0"/>
              <w:rPr>
                <w:rFonts w:hint="eastAsia"/>
                <w:color w:val="FF0000"/>
                <w:sz w:val="24"/>
                <w:szCs w:val="24"/>
                <w:lang w:val="en-US" w:eastAsia="zh-CN"/>
              </w:rPr>
            </w:pPr>
            <w:r>
              <w:rPr>
                <w:rFonts w:hint="eastAsia"/>
                <w:color w:val="FF0000"/>
                <w:sz w:val="24"/>
                <w:szCs w:val="24"/>
                <w:lang w:val="en-US" w:eastAsia="zh-CN"/>
              </w:rPr>
              <w:t>财务状况</w:t>
            </w:r>
          </w:p>
        </w:tc>
        <w:tc>
          <w:tcPr>
            <w:tcW w:w="1256" w:type="dxa"/>
            <w:noWrap w:val="0"/>
            <w:vAlign w:val="center"/>
          </w:tcPr>
          <w:p w14:paraId="1896D065">
            <w:pPr>
              <w:ind w:left="0" w:leftChars="0" w:firstLine="0" w:firstLineChars="0"/>
              <w:rPr>
                <w:rFonts w:hint="eastAsia"/>
                <w:color w:val="FF0000"/>
                <w:sz w:val="24"/>
                <w:szCs w:val="24"/>
                <w:lang w:val="en-US" w:eastAsia="zh-CN"/>
              </w:rPr>
            </w:pPr>
            <w:r>
              <w:rPr>
                <w:rFonts w:hint="eastAsia"/>
                <w:color w:val="FF0000"/>
                <w:sz w:val="24"/>
                <w:szCs w:val="24"/>
                <w:lang w:val="en-US" w:eastAsia="zh-CN"/>
              </w:rPr>
              <w:t>分值：0-10分</w:t>
            </w:r>
          </w:p>
        </w:tc>
        <w:tc>
          <w:tcPr>
            <w:tcW w:w="6323" w:type="dxa"/>
            <w:tcBorders>
              <w:top w:val="single" w:color="auto" w:sz="4" w:space="0"/>
              <w:bottom w:val="single" w:color="auto" w:sz="4" w:space="0"/>
            </w:tcBorders>
            <w:noWrap w:val="0"/>
            <w:vAlign w:val="center"/>
          </w:tcPr>
          <w:p w14:paraId="091CFF48">
            <w:pPr>
              <w:ind w:left="0" w:leftChars="0" w:firstLine="0" w:firstLineChars="0"/>
              <w:rPr>
                <w:rFonts w:hint="default" w:ascii="仿宋" w:hAnsi="仿宋" w:eastAsia="仿宋" w:cs="仿宋"/>
                <w:color w:val="FF0000"/>
                <w:kern w:val="2"/>
                <w:sz w:val="28"/>
                <w:szCs w:val="28"/>
                <w:lang w:val="en-US" w:eastAsia="zh-CN" w:bidi="ar-SA"/>
              </w:rPr>
            </w:pPr>
            <w:r>
              <w:rPr>
                <w:rFonts w:hint="eastAsia" w:ascii="仿宋" w:hAnsi="仿宋" w:eastAsia="仿宋" w:cs="仿宋"/>
                <w:color w:val="FF0000"/>
                <w:kern w:val="2"/>
                <w:sz w:val="28"/>
                <w:szCs w:val="28"/>
                <w:lang w:val="en-US" w:eastAsia="zh-CN" w:bidi="ar-SA"/>
              </w:rPr>
              <w:t>承诺垫资1000万元至1500万元的得5分；承诺垫资1500至2500万元的得10</w:t>
            </w:r>
          </w:p>
        </w:tc>
      </w:tr>
      <w:tr w14:paraId="6DBA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50" w:type="dxa"/>
            <w:noWrap w:val="0"/>
            <w:vAlign w:val="center"/>
          </w:tcPr>
          <w:p w14:paraId="3AC9A330">
            <w:pPr>
              <w:ind w:left="0" w:leftChars="0" w:firstLine="0" w:firstLineChars="0"/>
              <w:rPr>
                <w:rFonts w:hint="default"/>
                <w:color w:val="FF0000"/>
                <w:sz w:val="24"/>
                <w:szCs w:val="24"/>
                <w:lang w:val="en-US" w:eastAsia="zh-CN"/>
              </w:rPr>
            </w:pPr>
            <w:r>
              <w:rPr>
                <w:rFonts w:hint="eastAsia"/>
                <w:color w:val="FF0000"/>
                <w:sz w:val="24"/>
                <w:szCs w:val="24"/>
                <w:lang w:val="en-US" w:eastAsia="zh-CN"/>
              </w:rPr>
              <w:t>5</w:t>
            </w:r>
          </w:p>
        </w:tc>
        <w:tc>
          <w:tcPr>
            <w:tcW w:w="455" w:type="dxa"/>
            <w:vMerge w:val="continue"/>
            <w:noWrap w:val="0"/>
            <w:vAlign w:val="center"/>
          </w:tcPr>
          <w:p w14:paraId="140F720A">
            <w:pPr>
              <w:ind w:left="0" w:leftChars="0" w:firstLine="0" w:firstLineChars="0"/>
              <w:rPr>
                <w:rFonts w:hint="eastAsia"/>
                <w:color w:val="FF0000"/>
                <w:sz w:val="24"/>
                <w:szCs w:val="24"/>
                <w:lang w:val="en-US" w:eastAsia="zh-CN"/>
              </w:rPr>
            </w:pPr>
          </w:p>
        </w:tc>
        <w:tc>
          <w:tcPr>
            <w:tcW w:w="1256" w:type="dxa"/>
            <w:noWrap w:val="0"/>
            <w:vAlign w:val="center"/>
          </w:tcPr>
          <w:p w14:paraId="18BC086C">
            <w:pPr>
              <w:ind w:left="0" w:leftChars="0" w:firstLine="0" w:firstLineChars="0"/>
              <w:rPr>
                <w:rFonts w:hint="eastAsia"/>
                <w:color w:val="FF0000"/>
                <w:sz w:val="24"/>
                <w:szCs w:val="24"/>
                <w:lang w:val="en-US" w:eastAsia="zh-CN"/>
              </w:rPr>
            </w:pPr>
            <w:r>
              <w:rPr>
                <w:rFonts w:hint="eastAsia"/>
                <w:color w:val="FF0000"/>
                <w:sz w:val="24"/>
                <w:szCs w:val="24"/>
                <w:lang w:val="en-US" w:eastAsia="zh-CN"/>
              </w:rPr>
              <w:t>分值：0-10分</w:t>
            </w:r>
          </w:p>
        </w:tc>
        <w:tc>
          <w:tcPr>
            <w:tcW w:w="6323" w:type="dxa"/>
            <w:tcBorders>
              <w:top w:val="single" w:color="auto" w:sz="4" w:space="0"/>
              <w:bottom w:val="single" w:color="auto" w:sz="4" w:space="0"/>
            </w:tcBorders>
            <w:noWrap w:val="0"/>
            <w:vAlign w:val="center"/>
          </w:tcPr>
          <w:p w14:paraId="314CD793">
            <w:pPr>
              <w:ind w:left="0" w:leftChars="0" w:firstLine="0" w:firstLineChars="0"/>
              <w:rPr>
                <w:rFonts w:hint="default" w:ascii="宋体" w:hAnsi="宋体" w:cs="宋体"/>
                <w:color w:val="FF0000"/>
                <w:lang w:val="en-US" w:eastAsia="zh-CN"/>
              </w:rPr>
            </w:pPr>
            <w:r>
              <w:rPr>
                <w:rFonts w:hint="eastAsia" w:ascii="仿宋" w:hAnsi="仿宋" w:eastAsia="仿宋" w:cs="仿宋"/>
                <w:color w:val="FF0000"/>
                <w:kern w:val="2"/>
                <w:sz w:val="28"/>
                <w:szCs w:val="28"/>
                <w:lang w:val="en-US" w:eastAsia="zh-CN" w:bidi="ar-SA"/>
              </w:rPr>
              <w:t>投标人能完整提供近3年的年度财务审计报告的得6分，每少一年扣减2分，最近1年审计报告上资产负债率75%以下的得2分，净资产1000万元以上的得2分。</w:t>
            </w:r>
          </w:p>
        </w:tc>
      </w:tr>
      <w:tr w14:paraId="3A94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84" w:type="dxa"/>
            <w:gridSpan w:val="4"/>
            <w:noWrap w:val="0"/>
            <w:vAlign w:val="center"/>
          </w:tcPr>
          <w:p w14:paraId="6CC5AD81">
            <w:pPr>
              <w:pStyle w:val="7"/>
              <w:spacing w:line="400" w:lineRule="exact"/>
              <w:ind w:firstLine="0" w:firstLineChars="0"/>
              <w:rPr>
                <w:rFonts w:hint="eastAsia" w:ascii="宋体" w:hAnsi="宋体" w:cs="宋体"/>
                <w:color w:val="FF0000"/>
              </w:rPr>
            </w:pPr>
            <w:r>
              <w:rPr>
                <w:rFonts w:hint="eastAsia" w:ascii="仿宋" w:hAnsi="仿宋" w:eastAsia="仿宋" w:cs="仿宋"/>
                <w:color w:val="FF0000"/>
                <w:kern w:val="2"/>
                <w:sz w:val="28"/>
                <w:szCs w:val="28"/>
                <w:lang w:val="en-US" w:eastAsia="zh-CN" w:bidi="ar-SA"/>
              </w:rPr>
              <w:t>注：计算得分根据四舍五入法保留至小数点后2位。</w:t>
            </w:r>
          </w:p>
        </w:tc>
      </w:tr>
    </w:tbl>
    <w:p w14:paraId="3276E571">
      <w:pPr>
        <w:tabs>
          <w:tab w:val="left" w:pos="0"/>
        </w:tabs>
        <w:snapToGrid w:val="0"/>
        <w:spacing w:line="560" w:lineRule="exact"/>
        <w:ind w:firstLine="723" w:firstLineChars="225"/>
        <w:rPr>
          <w:rFonts w:hint="eastAsia" w:ascii="仿宋" w:hAnsi="仿宋" w:eastAsia="仿宋" w:cs="仿宋"/>
          <w:b/>
          <w:sz w:val="32"/>
          <w:szCs w:val="32"/>
        </w:rPr>
      </w:pPr>
    </w:p>
    <w:p w14:paraId="765FE355">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投标文件出现下列情形之一的，由评标委员会初审后按无效标处理：</w:t>
      </w:r>
    </w:p>
    <w:p w14:paraId="1A4A5D77">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（1）投标文件有关内容未按招标文件规定加盖投标人印章或未经法定代表人或其委托代理人签字，由委托代理人签字或盖章未随投标文件一起提供有效的“授权委托书”原件；</w:t>
      </w:r>
    </w:p>
    <w:p w14:paraId="308CFE13">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（2）投标文件未按规定的格式填写，内容不全或关键字迹模糊、无法辨认的；</w:t>
      </w:r>
    </w:p>
    <w:p w14:paraId="3AE73D51">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3）投标人递交两份或多份内容不同的投标文件，或在一份投标文件中对同一招标项目报有两个或多个报价，且未声明哪一个有效，按招标文件规定提交备选投标方案的除外；具有投资参股关系的关联企业，或具有直接管理和被管理关系的母子公司，或同一母公司的子公司，或法定代表人为同一人的两个及两个以上法人不得同时对同一标段投标</w:t>
      </w:r>
    </w:p>
    <w:p w14:paraId="73A0FAC0">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（4）联合体投标未提供联合体投标协议书，或联合体协议书不符合招标文件规定；</w:t>
      </w:r>
    </w:p>
    <w:p w14:paraId="584A8935">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（5）投标报价超过招标文件载明的收费标准的；</w:t>
      </w:r>
    </w:p>
    <w:p w14:paraId="7046C42C">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（6）投标人资格不满足招标文件规定的；</w:t>
      </w:r>
    </w:p>
    <w:p w14:paraId="2B9E6F5D">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（7）法定代表人或单位负责人为同一人或者存在控股、管理关系的不同单位；</w:t>
      </w:r>
    </w:p>
    <w:p w14:paraId="0BAF7F4B">
      <w:pPr>
        <w:tabs>
          <w:tab w:val="left" w:pos="0"/>
        </w:tabs>
        <w:snapToGrid w:val="0"/>
        <w:spacing w:line="560" w:lineRule="exact"/>
        <w:ind w:firstLine="723" w:firstLineChars="225"/>
        <w:rPr>
          <w:rFonts w:ascii="仿宋" w:hAnsi="仿宋" w:eastAsia="仿宋" w:cs="仿宋"/>
          <w:b/>
          <w:sz w:val="32"/>
          <w:szCs w:val="32"/>
        </w:rPr>
      </w:pPr>
      <w:r>
        <w:rPr>
          <w:rFonts w:hint="eastAsia" w:ascii="仿宋" w:hAnsi="仿宋" w:eastAsia="仿宋" w:cs="仿宋"/>
          <w:b/>
          <w:sz w:val="32"/>
          <w:szCs w:val="32"/>
        </w:rPr>
        <w:t>（8）法律、法规、规章或招标文件规定的其他无效投标情况的。</w:t>
      </w:r>
    </w:p>
    <w:p w14:paraId="20965136">
      <w:pPr>
        <w:tabs>
          <w:tab w:val="left" w:pos="0"/>
        </w:tabs>
        <w:snapToGrid w:val="0"/>
        <w:spacing w:line="560" w:lineRule="exact"/>
        <w:ind w:firstLine="723" w:firstLineChars="225"/>
        <w:rPr>
          <w:rFonts w:ascii="仿宋" w:hAnsi="仿宋" w:eastAsia="仿宋" w:cs="仿宋"/>
          <w:sz w:val="32"/>
          <w:szCs w:val="32"/>
        </w:rPr>
      </w:pPr>
      <w:r>
        <w:rPr>
          <w:rFonts w:hint="eastAsia" w:ascii="仿宋" w:hAnsi="仿宋" w:eastAsia="仿宋" w:cs="仿宋"/>
          <w:b/>
          <w:sz w:val="32"/>
          <w:szCs w:val="32"/>
        </w:rPr>
        <w:t>21.4评标委员会根据招标文件要求，对所有投标单位进行资格条件核查，采用符合要求通过制。</w:t>
      </w:r>
    </w:p>
    <w:p w14:paraId="4307C22F">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21.5投标文件的技术评审</w:t>
      </w:r>
    </w:p>
    <w:p w14:paraId="5E406425">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评标委员会就通过符合性检查的所有有效报价进行技术评审，技术评审采用合格通过制。</w:t>
      </w:r>
    </w:p>
    <w:tbl>
      <w:tblPr>
        <w:tblStyle w:val="13"/>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6"/>
        <w:gridCol w:w="1150"/>
        <w:gridCol w:w="7224"/>
      </w:tblGrid>
      <w:tr w14:paraId="6931C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686" w:type="dxa"/>
            <w:tcBorders>
              <w:right w:val="single" w:color="auto" w:sz="4" w:space="0"/>
            </w:tcBorders>
            <w:vAlign w:val="center"/>
          </w:tcPr>
          <w:p w14:paraId="7C32E5AC">
            <w:pPr>
              <w:snapToGrid w:val="0"/>
              <w:spacing w:line="560" w:lineRule="exact"/>
              <w:jc w:val="center"/>
              <w:rPr>
                <w:rFonts w:ascii="仿宋" w:hAnsi="仿宋" w:eastAsia="仿宋" w:cs="仿宋"/>
                <w:b/>
                <w:sz w:val="32"/>
                <w:szCs w:val="32"/>
              </w:rPr>
            </w:pPr>
            <w:r>
              <w:rPr>
                <w:rFonts w:hint="eastAsia" w:ascii="仿宋" w:hAnsi="仿宋" w:eastAsia="仿宋" w:cs="仿宋"/>
                <w:b/>
                <w:sz w:val="32"/>
                <w:szCs w:val="32"/>
              </w:rPr>
              <w:t>序号</w:t>
            </w:r>
          </w:p>
        </w:tc>
        <w:tc>
          <w:tcPr>
            <w:tcW w:w="1150" w:type="dxa"/>
            <w:tcBorders>
              <w:left w:val="single" w:color="auto" w:sz="4" w:space="0"/>
            </w:tcBorders>
            <w:vAlign w:val="center"/>
          </w:tcPr>
          <w:p w14:paraId="4BE4C361">
            <w:pPr>
              <w:snapToGrid w:val="0"/>
              <w:spacing w:line="560" w:lineRule="exact"/>
              <w:jc w:val="center"/>
              <w:rPr>
                <w:rFonts w:ascii="仿宋" w:hAnsi="仿宋" w:eastAsia="仿宋" w:cs="仿宋"/>
                <w:b/>
                <w:sz w:val="32"/>
                <w:szCs w:val="32"/>
              </w:rPr>
            </w:pPr>
            <w:r>
              <w:rPr>
                <w:rFonts w:hint="eastAsia" w:ascii="仿宋" w:hAnsi="仿宋" w:eastAsia="仿宋" w:cs="仿宋"/>
                <w:b/>
                <w:sz w:val="32"/>
                <w:szCs w:val="32"/>
              </w:rPr>
              <w:t>项目</w:t>
            </w:r>
          </w:p>
        </w:tc>
        <w:tc>
          <w:tcPr>
            <w:tcW w:w="7224" w:type="dxa"/>
            <w:vAlign w:val="center"/>
          </w:tcPr>
          <w:p w14:paraId="3720466E">
            <w:pPr>
              <w:snapToGrid w:val="0"/>
              <w:spacing w:line="560" w:lineRule="exact"/>
              <w:jc w:val="center"/>
              <w:rPr>
                <w:rFonts w:ascii="仿宋" w:hAnsi="仿宋" w:eastAsia="仿宋" w:cs="仿宋"/>
                <w:b/>
                <w:sz w:val="32"/>
                <w:szCs w:val="32"/>
              </w:rPr>
            </w:pPr>
            <w:r>
              <w:rPr>
                <w:rFonts w:hint="eastAsia" w:ascii="仿宋" w:hAnsi="仿宋" w:eastAsia="仿宋" w:cs="仿宋"/>
                <w:b/>
                <w:sz w:val="32"/>
                <w:szCs w:val="32"/>
              </w:rPr>
              <w:t>评审内容</w:t>
            </w:r>
          </w:p>
        </w:tc>
      </w:tr>
      <w:tr w14:paraId="08FFB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686" w:type="dxa"/>
            <w:tcBorders>
              <w:right w:val="single" w:color="auto" w:sz="4" w:space="0"/>
            </w:tcBorders>
            <w:vAlign w:val="center"/>
          </w:tcPr>
          <w:p w14:paraId="2677B90D">
            <w:pPr>
              <w:snapToGrid w:val="0"/>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1150" w:type="dxa"/>
            <w:tcBorders>
              <w:left w:val="single" w:color="auto" w:sz="4" w:space="0"/>
            </w:tcBorders>
            <w:vAlign w:val="center"/>
          </w:tcPr>
          <w:p w14:paraId="16C81CED">
            <w:pPr>
              <w:snapToGrid w:val="0"/>
              <w:spacing w:line="560" w:lineRule="exact"/>
              <w:jc w:val="center"/>
              <w:rPr>
                <w:rFonts w:ascii="仿宋" w:hAnsi="仿宋" w:eastAsia="仿宋" w:cs="仿宋"/>
                <w:sz w:val="32"/>
                <w:szCs w:val="32"/>
              </w:rPr>
            </w:pPr>
            <w:r>
              <w:rPr>
                <w:rFonts w:hint="eastAsia" w:ascii="仿宋" w:hAnsi="仿宋" w:eastAsia="仿宋" w:cs="仿宋"/>
                <w:sz w:val="32"/>
                <w:szCs w:val="32"/>
              </w:rPr>
              <w:t>技术资料</w:t>
            </w:r>
          </w:p>
        </w:tc>
        <w:tc>
          <w:tcPr>
            <w:tcW w:w="7224" w:type="dxa"/>
            <w:vAlign w:val="center"/>
          </w:tcPr>
          <w:p w14:paraId="63770D3C">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技术资料编写详细、完整、内容齐全，编写质量好，满足招标要求。 </w:t>
            </w:r>
          </w:p>
        </w:tc>
      </w:tr>
      <w:tr w14:paraId="726D6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686" w:type="dxa"/>
            <w:tcBorders>
              <w:right w:val="single" w:color="auto" w:sz="4" w:space="0"/>
            </w:tcBorders>
            <w:vAlign w:val="center"/>
          </w:tcPr>
          <w:p w14:paraId="77286F4E">
            <w:pPr>
              <w:snapToGrid w:val="0"/>
              <w:spacing w:line="560" w:lineRule="exact"/>
              <w:jc w:val="center"/>
              <w:rPr>
                <w:rFonts w:ascii="仿宋" w:hAnsi="仿宋" w:eastAsia="仿宋" w:cs="仿宋"/>
                <w:sz w:val="32"/>
                <w:szCs w:val="32"/>
              </w:rPr>
            </w:pPr>
            <w:r>
              <w:rPr>
                <w:rFonts w:hint="eastAsia" w:ascii="仿宋" w:hAnsi="仿宋" w:eastAsia="仿宋" w:cs="仿宋"/>
                <w:sz w:val="32"/>
                <w:szCs w:val="32"/>
              </w:rPr>
              <w:t>2</w:t>
            </w:r>
          </w:p>
        </w:tc>
        <w:tc>
          <w:tcPr>
            <w:tcW w:w="1150" w:type="dxa"/>
            <w:tcBorders>
              <w:left w:val="single" w:color="auto" w:sz="4" w:space="0"/>
            </w:tcBorders>
            <w:vAlign w:val="center"/>
          </w:tcPr>
          <w:p w14:paraId="3F898630">
            <w:pPr>
              <w:snapToGrid w:val="0"/>
              <w:spacing w:line="560" w:lineRule="exact"/>
              <w:jc w:val="center"/>
              <w:rPr>
                <w:rFonts w:ascii="仿宋" w:hAnsi="仿宋" w:eastAsia="仿宋" w:cs="仿宋"/>
                <w:sz w:val="32"/>
                <w:szCs w:val="32"/>
              </w:rPr>
            </w:pPr>
            <w:r>
              <w:rPr>
                <w:rFonts w:hint="eastAsia" w:ascii="仿宋" w:hAnsi="仿宋" w:eastAsia="仿宋" w:cs="仿宋"/>
                <w:sz w:val="32"/>
                <w:szCs w:val="32"/>
              </w:rPr>
              <w:t>服务人员</w:t>
            </w:r>
          </w:p>
        </w:tc>
        <w:tc>
          <w:tcPr>
            <w:tcW w:w="7224" w:type="dxa"/>
            <w:vAlign w:val="center"/>
          </w:tcPr>
          <w:p w14:paraId="64E74803">
            <w:pPr>
              <w:snapToGrid w:val="0"/>
              <w:spacing w:line="560" w:lineRule="exact"/>
              <w:rPr>
                <w:rFonts w:ascii="仿宋" w:hAnsi="仿宋" w:eastAsia="仿宋" w:cs="仿宋"/>
                <w:sz w:val="32"/>
                <w:szCs w:val="32"/>
              </w:rPr>
            </w:pPr>
            <w:r>
              <w:rPr>
                <w:rFonts w:hint="eastAsia" w:ascii="仿宋" w:hAnsi="仿宋" w:eastAsia="仿宋" w:cs="仿宋"/>
                <w:sz w:val="32"/>
                <w:szCs w:val="32"/>
              </w:rPr>
              <w:t>服务人员人数、素质和技术能力满足招标要求。</w:t>
            </w:r>
          </w:p>
        </w:tc>
      </w:tr>
      <w:tr w14:paraId="15815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686" w:type="dxa"/>
            <w:tcBorders>
              <w:right w:val="single" w:color="auto" w:sz="4" w:space="0"/>
            </w:tcBorders>
            <w:vAlign w:val="center"/>
          </w:tcPr>
          <w:p w14:paraId="49F7BAE3">
            <w:pPr>
              <w:spacing w:line="560" w:lineRule="exact"/>
              <w:jc w:val="center"/>
              <w:rPr>
                <w:rFonts w:ascii="仿宋" w:hAnsi="仿宋" w:eastAsia="仿宋" w:cs="仿宋"/>
                <w:sz w:val="32"/>
                <w:szCs w:val="32"/>
              </w:rPr>
            </w:pPr>
            <w:r>
              <w:rPr>
                <w:rFonts w:hint="eastAsia" w:ascii="仿宋" w:hAnsi="仿宋" w:eastAsia="仿宋" w:cs="仿宋"/>
                <w:sz w:val="32"/>
                <w:szCs w:val="32"/>
              </w:rPr>
              <w:t>3</w:t>
            </w:r>
          </w:p>
        </w:tc>
        <w:tc>
          <w:tcPr>
            <w:tcW w:w="1150" w:type="dxa"/>
            <w:tcBorders>
              <w:left w:val="single" w:color="auto" w:sz="4" w:space="0"/>
            </w:tcBorders>
            <w:vAlign w:val="center"/>
          </w:tcPr>
          <w:p w14:paraId="7B250758">
            <w:pPr>
              <w:spacing w:line="560" w:lineRule="exact"/>
              <w:jc w:val="center"/>
              <w:rPr>
                <w:rFonts w:ascii="仿宋" w:hAnsi="仿宋" w:eastAsia="仿宋" w:cs="仿宋"/>
                <w:sz w:val="32"/>
                <w:szCs w:val="32"/>
              </w:rPr>
            </w:pPr>
            <w:r>
              <w:rPr>
                <w:rFonts w:hint="eastAsia" w:ascii="仿宋" w:hAnsi="仿宋" w:eastAsia="仿宋" w:cs="仿宋"/>
                <w:sz w:val="32"/>
                <w:szCs w:val="32"/>
              </w:rPr>
              <w:t>服务方案</w:t>
            </w:r>
          </w:p>
        </w:tc>
        <w:tc>
          <w:tcPr>
            <w:tcW w:w="7224" w:type="dxa"/>
            <w:vAlign w:val="center"/>
          </w:tcPr>
          <w:p w14:paraId="3CF1B10E">
            <w:pPr>
              <w:spacing w:line="560" w:lineRule="exact"/>
              <w:rPr>
                <w:rFonts w:ascii="仿宋" w:hAnsi="仿宋" w:eastAsia="仿宋" w:cs="仿宋"/>
                <w:sz w:val="32"/>
                <w:szCs w:val="32"/>
              </w:rPr>
            </w:pPr>
            <w:r>
              <w:rPr>
                <w:rFonts w:hint="eastAsia" w:ascii="仿宋" w:hAnsi="仿宋" w:eastAsia="仿宋" w:cs="仿宋"/>
                <w:sz w:val="32"/>
                <w:szCs w:val="32"/>
              </w:rPr>
              <w:t>实施计划、工作范围、服务质量及后续服务内容满足招标要求。</w:t>
            </w:r>
          </w:p>
        </w:tc>
      </w:tr>
    </w:tbl>
    <w:p w14:paraId="0FDAEB89">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21.6投标文件的商务评审</w:t>
      </w:r>
    </w:p>
    <w:p w14:paraId="594455DD">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评标委员会对通过符合性审查和技术评审的有效投标文件进行商务评审。对商务报价的范围、单价</w:t>
      </w:r>
      <w:r>
        <w:rPr>
          <w:rFonts w:hint="eastAsia" w:ascii="仿宋" w:hAnsi="仿宋" w:eastAsia="仿宋" w:cs="仿宋"/>
          <w:sz w:val="32"/>
          <w:szCs w:val="32"/>
          <w:lang w:eastAsia="zh-CN"/>
        </w:rPr>
        <w:t>（浮动价）</w:t>
      </w:r>
      <w:r>
        <w:rPr>
          <w:rFonts w:hint="eastAsia" w:ascii="仿宋" w:hAnsi="仿宋" w:eastAsia="仿宋" w:cs="仿宋"/>
          <w:sz w:val="32"/>
          <w:szCs w:val="32"/>
        </w:rPr>
        <w:t>、费用组成等进行全面审阅和对比分析，找出报价差异的原因及存在的问题。因投标人自身失误造成多算、少算、漏算的，不得调整。</w:t>
      </w:r>
    </w:p>
    <w:p w14:paraId="091C0BEB">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如商务报价中有以下情况之一的，按商务评审不合格处理：</w:t>
      </w:r>
    </w:p>
    <w:p w14:paraId="63716887">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(1) 投标人未按招标文件实质性规定要求进行报价，拒绝修正不平衡报价，拒绝提供报价分析说明和证明材料的；</w:t>
      </w:r>
    </w:p>
    <w:p w14:paraId="017ABEB6">
      <w:pPr>
        <w:tabs>
          <w:tab w:val="left" w:pos="0"/>
        </w:tabs>
        <w:snapToGrid w:val="0"/>
        <w:spacing w:line="560" w:lineRule="exact"/>
        <w:ind w:firstLine="720" w:firstLineChars="225"/>
        <w:rPr>
          <w:rFonts w:ascii="仿宋" w:hAnsi="仿宋" w:eastAsia="仿宋" w:cs="仿宋"/>
          <w:sz w:val="32"/>
          <w:szCs w:val="32"/>
        </w:rPr>
      </w:pPr>
      <w:r>
        <w:rPr>
          <w:rFonts w:hint="eastAsia" w:ascii="仿宋" w:hAnsi="仿宋" w:eastAsia="仿宋" w:cs="仿宋"/>
          <w:sz w:val="32"/>
          <w:szCs w:val="32"/>
        </w:rPr>
        <w:t>(2) 评标委员会认定属投标人自身原因有重大漏项的。</w:t>
      </w:r>
    </w:p>
    <w:p w14:paraId="06A8DE88">
      <w:pPr>
        <w:numPr>
          <w:ilvl w:val="0"/>
          <w:numId w:val="0"/>
        </w:numPr>
        <w:ind w:left="480" w:leftChars="0" w:firstLine="320" w:firstLineChars="100"/>
        <w:rPr>
          <w:rFonts w:ascii="仿宋" w:hAnsi="仿宋" w:eastAsia="仿宋" w:cs="仿宋"/>
          <w:b/>
          <w:strike/>
          <w:dstrike w:val="0"/>
          <w:color w:val="FF0000"/>
          <w:sz w:val="32"/>
          <w:szCs w:val="32"/>
        </w:rPr>
      </w:pPr>
      <w:r>
        <w:rPr>
          <w:rFonts w:hint="eastAsia" w:ascii="仿宋" w:hAnsi="仿宋" w:eastAsia="仿宋" w:cs="仿宋"/>
          <w:sz w:val="32"/>
          <w:szCs w:val="32"/>
        </w:rPr>
        <w:t>21.7</w:t>
      </w:r>
      <w:r>
        <w:rPr>
          <w:rFonts w:hint="eastAsia" w:ascii="仿宋" w:hAnsi="仿宋" w:eastAsia="仿宋" w:cs="仿宋"/>
          <w:b/>
          <w:strike w:val="0"/>
          <w:dstrike w:val="0"/>
          <w:color w:val="FF0000"/>
          <w:sz w:val="32"/>
          <w:szCs w:val="32"/>
        </w:rPr>
        <w:t>通过以上审查后的所有有效投标人中</w:t>
      </w:r>
      <w:r>
        <w:rPr>
          <w:rFonts w:hint="eastAsia" w:ascii="仿宋" w:hAnsi="仿宋" w:eastAsia="仿宋" w:cs="仿宋"/>
          <w:b/>
          <w:strike w:val="0"/>
          <w:dstrike w:val="0"/>
          <w:color w:val="FF0000"/>
          <w:sz w:val="32"/>
          <w:szCs w:val="32"/>
          <w:lang w:eastAsia="zh-CN"/>
        </w:rPr>
        <w:t>综合得分</w:t>
      </w:r>
      <w:r>
        <w:rPr>
          <w:rFonts w:hint="eastAsia" w:ascii="仿宋" w:hAnsi="仿宋" w:eastAsia="仿宋" w:cs="仿宋"/>
          <w:b/>
          <w:strike w:val="0"/>
          <w:dstrike w:val="0"/>
          <w:color w:val="FF0000"/>
          <w:sz w:val="32"/>
          <w:szCs w:val="32"/>
        </w:rPr>
        <w:t>最</w:t>
      </w:r>
      <w:r>
        <w:rPr>
          <w:rFonts w:hint="eastAsia" w:ascii="仿宋" w:hAnsi="仿宋" w:eastAsia="仿宋" w:cs="仿宋"/>
          <w:b/>
          <w:strike w:val="0"/>
          <w:dstrike w:val="0"/>
          <w:color w:val="FF0000"/>
          <w:sz w:val="32"/>
          <w:szCs w:val="32"/>
          <w:lang w:eastAsia="zh-CN"/>
        </w:rPr>
        <w:t>高</w:t>
      </w:r>
      <w:r>
        <w:rPr>
          <w:rFonts w:hint="eastAsia" w:ascii="仿宋" w:hAnsi="仿宋" w:eastAsia="仿宋" w:cs="仿宋"/>
          <w:b/>
          <w:strike w:val="0"/>
          <w:dstrike w:val="0"/>
          <w:color w:val="FF0000"/>
          <w:sz w:val="32"/>
          <w:szCs w:val="32"/>
        </w:rPr>
        <w:t>的将被推荐为第一中标候选人，评标价次低的将被推荐为第二中标候选人</w:t>
      </w:r>
      <w:r>
        <w:rPr>
          <w:rFonts w:hint="eastAsia" w:ascii="仿宋" w:hAnsi="仿宋" w:eastAsia="仿宋" w:cs="仿宋"/>
          <w:b/>
          <w:strike w:val="0"/>
          <w:dstrike w:val="0"/>
          <w:color w:val="FF0000"/>
          <w:sz w:val="32"/>
          <w:szCs w:val="32"/>
          <w:lang w:eastAsia="zh-CN"/>
        </w:rPr>
        <w:t>，以此类推</w:t>
      </w:r>
      <w:r>
        <w:rPr>
          <w:rFonts w:hint="eastAsia" w:ascii="仿宋" w:hAnsi="仿宋" w:eastAsia="仿宋" w:cs="仿宋"/>
          <w:b/>
          <w:strike w:val="0"/>
          <w:dstrike w:val="0"/>
          <w:color w:val="FF0000"/>
          <w:sz w:val="32"/>
          <w:szCs w:val="32"/>
        </w:rPr>
        <w:t>。投标人只有评标名次知情权，招标人不作相关解释。</w:t>
      </w:r>
    </w:p>
    <w:bookmarkEnd w:id="34"/>
    <w:p w14:paraId="0470AC72">
      <w:pPr>
        <w:pStyle w:val="16"/>
        <w:snapToGrid w:val="0"/>
        <w:spacing w:before="0" w:line="560" w:lineRule="exact"/>
        <w:ind w:left="0" w:leftChars="0" w:firstLine="0" w:firstLineChars="0"/>
        <w:rPr>
          <w:rFonts w:ascii="仿宋" w:hAnsi="仿宋" w:eastAsia="仿宋" w:cs="仿宋"/>
          <w:b/>
          <w:sz w:val="32"/>
          <w:szCs w:val="32"/>
        </w:rPr>
      </w:pPr>
      <w:bookmarkStart w:id="35" w:name="_Toc86216994"/>
      <w:r>
        <w:rPr>
          <w:rFonts w:hint="eastAsia" w:ascii="仿宋" w:hAnsi="仿宋" w:eastAsia="仿宋" w:cs="仿宋"/>
          <w:b/>
          <w:sz w:val="32"/>
          <w:szCs w:val="32"/>
        </w:rPr>
        <w:t>22. 评标内容的保密</w:t>
      </w:r>
    </w:p>
    <w:p w14:paraId="578405C5">
      <w:pPr>
        <w:pStyle w:val="16"/>
        <w:snapToGrid w:val="0"/>
        <w:spacing w:before="0" w:line="560" w:lineRule="exact"/>
        <w:ind w:firstLine="640"/>
        <w:rPr>
          <w:rFonts w:ascii="仿宋" w:hAnsi="仿宋" w:eastAsia="仿宋" w:cs="仿宋"/>
          <w:sz w:val="32"/>
          <w:szCs w:val="32"/>
        </w:rPr>
      </w:pPr>
      <w:r>
        <w:rPr>
          <w:rFonts w:hint="eastAsia" w:ascii="仿宋" w:hAnsi="仿宋" w:eastAsia="仿宋" w:cs="仿宋"/>
          <w:sz w:val="32"/>
          <w:szCs w:val="32"/>
        </w:rPr>
        <w:t>22.1 公开开标后，直到宣布中标单位止，凡属于审查、澄清、评价和比较投标的所有资料，都不应向投标人或与评标无关的其他人泄露。</w:t>
      </w:r>
    </w:p>
    <w:p w14:paraId="1610B7C4">
      <w:pPr>
        <w:pStyle w:val="16"/>
        <w:snapToGrid w:val="0"/>
        <w:spacing w:before="0" w:line="560" w:lineRule="exact"/>
        <w:ind w:firstLine="640"/>
        <w:rPr>
          <w:rFonts w:ascii="仿宋" w:hAnsi="仿宋" w:eastAsia="仿宋" w:cs="仿宋"/>
          <w:sz w:val="32"/>
          <w:szCs w:val="32"/>
        </w:rPr>
      </w:pPr>
      <w:r>
        <w:rPr>
          <w:rFonts w:hint="eastAsia" w:ascii="仿宋" w:hAnsi="仿宋" w:eastAsia="仿宋" w:cs="仿宋"/>
          <w:sz w:val="32"/>
          <w:szCs w:val="32"/>
        </w:rPr>
        <w:t>22.2 在投标文件的审查、澄清、评价和比较以及确定中标人过程中，投标人对招标人和评标委员会施加影响的任何行为，都将导致取消资格。</w:t>
      </w:r>
    </w:p>
    <w:p w14:paraId="1F8C9BFC">
      <w:pPr>
        <w:pStyle w:val="16"/>
        <w:snapToGrid w:val="0"/>
        <w:spacing w:before="0" w:line="560" w:lineRule="exact"/>
        <w:ind w:left="0" w:leftChars="0" w:firstLine="0" w:firstLineChars="0"/>
        <w:rPr>
          <w:rFonts w:ascii="仿宋" w:hAnsi="仿宋" w:eastAsia="仿宋" w:cs="仿宋"/>
          <w:b/>
          <w:sz w:val="32"/>
          <w:szCs w:val="32"/>
        </w:rPr>
      </w:pPr>
      <w:r>
        <w:rPr>
          <w:rFonts w:hint="eastAsia" w:ascii="仿宋" w:hAnsi="仿宋" w:eastAsia="仿宋" w:cs="仿宋"/>
          <w:b/>
          <w:sz w:val="32"/>
          <w:szCs w:val="32"/>
        </w:rPr>
        <w:t>23. 投标文件的澄清</w:t>
      </w:r>
    </w:p>
    <w:p w14:paraId="037EFA9A">
      <w:pPr>
        <w:pStyle w:val="16"/>
        <w:snapToGrid w:val="0"/>
        <w:spacing w:before="0" w:line="560" w:lineRule="exact"/>
        <w:ind w:firstLine="640"/>
        <w:rPr>
          <w:rFonts w:ascii="仿宋" w:hAnsi="仿宋" w:eastAsia="仿宋" w:cs="仿宋"/>
          <w:sz w:val="32"/>
          <w:szCs w:val="32"/>
        </w:rPr>
      </w:pPr>
      <w:r>
        <w:rPr>
          <w:rFonts w:hint="eastAsia" w:ascii="仿宋" w:hAnsi="仿宋" w:eastAsia="仿宋" w:cs="仿宋"/>
          <w:sz w:val="32"/>
          <w:szCs w:val="32"/>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179BBEF2">
      <w:pPr>
        <w:pStyle w:val="7"/>
        <w:snapToGrid w:val="0"/>
        <w:spacing w:line="560" w:lineRule="exact"/>
        <w:rPr>
          <w:rFonts w:ascii="仿宋" w:hAnsi="仿宋" w:eastAsia="仿宋" w:cs="仿宋"/>
          <w:b/>
          <w:sz w:val="32"/>
          <w:szCs w:val="32"/>
        </w:rPr>
      </w:pPr>
      <w:r>
        <w:rPr>
          <w:rFonts w:hint="eastAsia" w:ascii="仿宋" w:hAnsi="仿宋" w:eastAsia="仿宋" w:cs="仿宋"/>
          <w:b/>
          <w:sz w:val="32"/>
          <w:szCs w:val="32"/>
        </w:rPr>
        <w:t>24. 招标失败</w:t>
      </w:r>
    </w:p>
    <w:p w14:paraId="29CEB27B">
      <w:pPr>
        <w:pStyle w:val="16"/>
        <w:snapToGrid w:val="0"/>
        <w:spacing w:before="0" w:line="560" w:lineRule="exact"/>
        <w:ind w:firstLine="643"/>
        <w:rPr>
          <w:rFonts w:ascii="仿宋" w:hAnsi="仿宋" w:eastAsia="仿宋" w:cs="仿宋"/>
          <w:b/>
          <w:sz w:val="32"/>
          <w:szCs w:val="32"/>
        </w:rPr>
      </w:pPr>
      <w:r>
        <w:rPr>
          <w:rFonts w:hint="eastAsia" w:ascii="仿宋" w:hAnsi="仿宋" w:eastAsia="仿宋" w:cs="仿宋"/>
          <w:b/>
          <w:sz w:val="32"/>
          <w:szCs w:val="32"/>
        </w:rPr>
        <w:t>出现下列情形之一的，应按招标失败处理：</w:t>
      </w:r>
    </w:p>
    <w:p w14:paraId="439491E1">
      <w:pPr>
        <w:pStyle w:val="16"/>
        <w:snapToGrid w:val="0"/>
        <w:spacing w:before="0" w:line="560" w:lineRule="exact"/>
        <w:ind w:firstLine="643"/>
        <w:rPr>
          <w:rFonts w:ascii="仿宋" w:hAnsi="仿宋" w:eastAsia="仿宋" w:cs="仿宋"/>
          <w:b/>
          <w:sz w:val="32"/>
          <w:szCs w:val="32"/>
        </w:rPr>
      </w:pPr>
      <w:r>
        <w:rPr>
          <w:rFonts w:hint="eastAsia" w:ascii="仿宋" w:hAnsi="仿宋" w:eastAsia="仿宋" w:cs="仿宋"/>
          <w:b/>
          <w:sz w:val="32"/>
          <w:szCs w:val="32"/>
        </w:rPr>
        <w:t>（1）符合专业条件的投标人或者对招标文件作实质响应的投标人不足</w:t>
      </w:r>
      <w:r>
        <w:rPr>
          <w:rFonts w:hint="eastAsia" w:ascii="仿宋" w:hAnsi="仿宋" w:eastAsia="仿宋" w:cs="仿宋"/>
          <w:b/>
          <w:sz w:val="32"/>
          <w:szCs w:val="32"/>
          <w:lang w:eastAsia="zh-CN"/>
        </w:rPr>
        <w:t>五</w:t>
      </w:r>
      <w:r>
        <w:rPr>
          <w:rFonts w:hint="eastAsia" w:ascii="仿宋" w:hAnsi="仿宋" w:eastAsia="仿宋" w:cs="仿宋"/>
          <w:b/>
          <w:sz w:val="32"/>
          <w:szCs w:val="32"/>
        </w:rPr>
        <w:t>家的；</w:t>
      </w:r>
    </w:p>
    <w:p w14:paraId="3304A536">
      <w:pPr>
        <w:pStyle w:val="16"/>
        <w:snapToGrid w:val="0"/>
        <w:spacing w:before="0" w:line="560" w:lineRule="exact"/>
        <w:ind w:firstLine="643"/>
        <w:rPr>
          <w:rFonts w:ascii="仿宋" w:hAnsi="仿宋" w:eastAsia="仿宋" w:cs="仿宋"/>
          <w:b/>
          <w:sz w:val="32"/>
          <w:szCs w:val="32"/>
        </w:rPr>
      </w:pPr>
      <w:r>
        <w:rPr>
          <w:rFonts w:hint="eastAsia" w:ascii="仿宋" w:hAnsi="仿宋" w:eastAsia="仿宋" w:cs="仿宋"/>
          <w:b/>
          <w:sz w:val="32"/>
          <w:szCs w:val="32"/>
        </w:rPr>
        <w:t>（2）出现影响招标公正的违法、违规行为的；</w:t>
      </w:r>
    </w:p>
    <w:p w14:paraId="0CB25E82">
      <w:pPr>
        <w:pStyle w:val="16"/>
        <w:snapToGrid w:val="0"/>
        <w:spacing w:before="0" w:line="560" w:lineRule="exact"/>
        <w:ind w:firstLine="643"/>
        <w:rPr>
          <w:rFonts w:ascii="仿宋" w:hAnsi="仿宋" w:eastAsia="仿宋" w:cs="仿宋"/>
          <w:b/>
          <w:sz w:val="32"/>
          <w:szCs w:val="32"/>
        </w:rPr>
      </w:pPr>
      <w:r>
        <w:rPr>
          <w:rFonts w:hint="eastAsia" w:ascii="仿宋" w:hAnsi="仿宋" w:eastAsia="仿宋" w:cs="仿宋"/>
          <w:b/>
          <w:sz w:val="32"/>
          <w:szCs w:val="32"/>
        </w:rPr>
        <w:t>（3）投标人的报价均超过了最高限价的；</w:t>
      </w:r>
    </w:p>
    <w:p w14:paraId="1006CE50">
      <w:pPr>
        <w:pStyle w:val="16"/>
        <w:snapToGrid w:val="0"/>
        <w:spacing w:before="0" w:line="560" w:lineRule="exact"/>
        <w:ind w:firstLine="643"/>
        <w:rPr>
          <w:rFonts w:ascii="仿宋" w:hAnsi="仿宋" w:eastAsia="仿宋" w:cs="仿宋"/>
          <w:b/>
          <w:sz w:val="32"/>
          <w:szCs w:val="32"/>
        </w:rPr>
      </w:pPr>
      <w:r>
        <w:rPr>
          <w:rFonts w:hint="eastAsia" w:ascii="仿宋" w:hAnsi="仿宋" w:eastAsia="仿宋" w:cs="仿宋"/>
          <w:b/>
          <w:sz w:val="32"/>
          <w:szCs w:val="32"/>
        </w:rPr>
        <w:t>（4）因重大变故，采购任务取消的。</w:t>
      </w:r>
    </w:p>
    <w:p w14:paraId="0DB2C794">
      <w:pPr>
        <w:pStyle w:val="16"/>
        <w:snapToGrid w:val="0"/>
        <w:spacing w:before="0" w:line="560" w:lineRule="exact"/>
        <w:ind w:firstLine="643"/>
        <w:rPr>
          <w:rFonts w:ascii="仿宋" w:hAnsi="仿宋" w:eastAsia="仿宋" w:cs="仿宋"/>
          <w:sz w:val="32"/>
          <w:szCs w:val="32"/>
        </w:rPr>
      </w:pPr>
      <w:r>
        <w:rPr>
          <w:rFonts w:hint="eastAsia" w:ascii="仿宋" w:hAnsi="仿宋" w:eastAsia="仿宋" w:cs="仿宋"/>
          <w:b/>
          <w:sz w:val="32"/>
          <w:szCs w:val="32"/>
        </w:rPr>
        <w:t>如出现上述第（1）款情况时，由评标委员会认定有效投标人的报价是否具有竞争性，如评标委员会认定有效投标人的报价均不具有竞争性，可拒绝全部投标，否则，可按招标文件载明的评标办法继续评审。</w:t>
      </w:r>
    </w:p>
    <w:p w14:paraId="7D90BD4D">
      <w:pPr>
        <w:spacing w:line="560" w:lineRule="exact"/>
        <w:jc w:val="center"/>
        <w:rPr>
          <w:rFonts w:ascii="仿宋" w:hAnsi="仿宋" w:eastAsia="仿宋" w:cs="仿宋"/>
          <w:b/>
          <w:sz w:val="32"/>
          <w:szCs w:val="32"/>
        </w:rPr>
      </w:pPr>
      <w:r>
        <w:rPr>
          <w:rFonts w:hint="eastAsia" w:ascii="仿宋" w:hAnsi="仿宋" w:eastAsia="仿宋" w:cs="仿宋"/>
          <w:b/>
          <w:sz w:val="32"/>
          <w:szCs w:val="32"/>
        </w:rPr>
        <w:t>七、定标</w:t>
      </w:r>
      <w:bookmarkEnd w:id="35"/>
    </w:p>
    <w:p w14:paraId="53F5EE16">
      <w:pPr>
        <w:pStyle w:val="7"/>
        <w:spacing w:line="560" w:lineRule="exact"/>
        <w:ind w:firstLineChars="0"/>
        <w:rPr>
          <w:rFonts w:ascii="仿宋" w:hAnsi="仿宋" w:eastAsia="仿宋" w:cs="仿宋"/>
          <w:b/>
          <w:sz w:val="32"/>
          <w:szCs w:val="32"/>
        </w:rPr>
      </w:pPr>
      <w:r>
        <w:rPr>
          <w:rFonts w:hint="eastAsia" w:ascii="仿宋" w:hAnsi="仿宋" w:eastAsia="仿宋" w:cs="仿宋"/>
          <w:b/>
          <w:sz w:val="32"/>
          <w:szCs w:val="32"/>
        </w:rPr>
        <w:t>25. 定标</w:t>
      </w:r>
    </w:p>
    <w:p w14:paraId="6C44A95C">
      <w:pPr>
        <w:spacing w:line="560" w:lineRule="exact"/>
        <w:ind w:firstLine="643" w:firstLineChars="200"/>
        <w:rPr>
          <w:rFonts w:ascii="仿宋" w:hAnsi="仿宋" w:eastAsia="仿宋" w:cs="仿宋"/>
          <w:b/>
          <w:sz w:val="32"/>
          <w:szCs w:val="32"/>
        </w:rPr>
      </w:pPr>
      <w:bookmarkStart w:id="36" w:name="_Hlt75236103"/>
      <w:bookmarkEnd w:id="36"/>
      <w:bookmarkStart w:id="37" w:name="_Toc86216995"/>
      <w:bookmarkStart w:id="38" w:name="_Toc91899910"/>
      <w:r>
        <w:rPr>
          <w:rFonts w:hint="eastAsia" w:ascii="仿宋" w:hAnsi="仿宋" w:eastAsia="仿宋" w:cs="仿宋"/>
          <w:b/>
          <w:sz w:val="32"/>
          <w:szCs w:val="32"/>
        </w:rPr>
        <w:t>评标委员会将根据招标文件和有关规定，履行评标工作职责，以评标原则和评标办法为标准，全面衡量各投标人对招标文件的响应情况推荐中标候选人名单。招标人根据相关法</w:t>
      </w:r>
      <w:r>
        <w:rPr>
          <w:rFonts w:hint="eastAsia" w:ascii="仿宋" w:hAnsi="仿宋" w:eastAsia="仿宋" w:cs="仿宋"/>
          <w:b/>
          <w:sz w:val="32"/>
          <w:szCs w:val="32"/>
          <w:lang w:eastAsia="zh-CN"/>
        </w:rPr>
        <w:t>律法</w:t>
      </w:r>
      <w:r>
        <w:rPr>
          <w:rFonts w:hint="eastAsia" w:ascii="仿宋" w:hAnsi="仿宋" w:eastAsia="仿宋" w:cs="仿宋"/>
          <w:b/>
          <w:sz w:val="32"/>
          <w:szCs w:val="32"/>
        </w:rPr>
        <w:t>规规定</w:t>
      </w:r>
      <w:r>
        <w:rPr>
          <w:rFonts w:hint="eastAsia" w:ascii="仿宋" w:hAnsi="仿宋" w:eastAsia="仿宋" w:cs="仿宋"/>
          <w:b/>
          <w:sz w:val="32"/>
          <w:szCs w:val="32"/>
          <w:lang w:eastAsia="zh-CN"/>
        </w:rPr>
        <w:t>和公司管理制度</w:t>
      </w:r>
      <w:r>
        <w:rPr>
          <w:rFonts w:hint="eastAsia" w:ascii="仿宋" w:hAnsi="仿宋" w:eastAsia="仿宋" w:cs="仿宋"/>
          <w:b/>
          <w:sz w:val="32"/>
          <w:szCs w:val="32"/>
        </w:rPr>
        <w:t>，确定中标人。</w:t>
      </w:r>
    </w:p>
    <w:p w14:paraId="48EDAF32">
      <w:pPr>
        <w:spacing w:line="560" w:lineRule="exact"/>
        <w:jc w:val="center"/>
        <w:rPr>
          <w:rFonts w:ascii="仿宋" w:hAnsi="仿宋" w:eastAsia="仿宋" w:cs="仿宋"/>
          <w:b/>
          <w:sz w:val="32"/>
          <w:szCs w:val="32"/>
        </w:rPr>
      </w:pPr>
      <w:r>
        <w:rPr>
          <w:rFonts w:hint="eastAsia" w:ascii="仿宋" w:hAnsi="仿宋" w:eastAsia="仿宋" w:cs="仿宋"/>
          <w:b/>
          <w:sz w:val="32"/>
          <w:szCs w:val="32"/>
        </w:rPr>
        <w:t>八、</w:t>
      </w:r>
      <w:bookmarkEnd w:id="37"/>
      <w:r>
        <w:rPr>
          <w:rFonts w:hint="eastAsia" w:ascii="仿宋" w:hAnsi="仿宋" w:eastAsia="仿宋" w:cs="仿宋"/>
          <w:b/>
          <w:sz w:val="32"/>
          <w:szCs w:val="32"/>
        </w:rPr>
        <w:t>合同签订及其他</w:t>
      </w:r>
    </w:p>
    <w:bookmarkEnd w:id="38"/>
    <w:p w14:paraId="59DB76DD">
      <w:pPr>
        <w:tabs>
          <w:tab w:val="left" w:pos="0"/>
        </w:tabs>
        <w:spacing w:line="560" w:lineRule="exact"/>
        <w:rPr>
          <w:rFonts w:ascii="仿宋" w:hAnsi="仿宋" w:eastAsia="仿宋" w:cs="仿宋"/>
          <w:b/>
          <w:sz w:val="32"/>
          <w:szCs w:val="32"/>
        </w:rPr>
      </w:pPr>
      <w:r>
        <w:rPr>
          <w:rFonts w:hint="eastAsia" w:ascii="仿宋" w:hAnsi="仿宋" w:eastAsia="仿宋" w:cs="仿宋"/>
          <w:b/>
          <w:sz w:val="32"/>
          <w:szCs w:val="32"/>
        </w:rPr>
        <w:t>26．中标书</w:t>
      </w:r>
    </w:p>
    <w:p w14:paraId="5988C11E">
      <w:pPr>
        <w:pStyle w:val="16"/>
        <w:tabs>
          <w:tab w:val="left" w:pos="0"/>
        </w:tabs>
        <w:spacing w:before="0" w:line="560" w:lineRule="exact"/>
        <w:ind w:firstLine="640"/>
        <w:rPr>
          <w:rFonts w:ascii="仿宋" w:hAnsi="仿宋" w:eastAsia="仿宋" w:cs="仿宋"/>
          <w:sz w:val="32"/>
          <w:szCs w:val="32"/>
        </w:rPr>
      </w:pPr>
      <w:r>
        <w:rPr>
          <w:rFonts w:hint="eastAsia" w:ascii="仿宋" w:hAnsi="仿宋" w:eastAsia="仿宋" w:cs="仿宋"/>
          <w:sz w:val="32"/>
          <w:szCs w:val="32"/>
        </w:rPr>
        <w:t>26.1确定中标人后，招标人将向中标单位发出中标通知书。</w:t>
      </w:r>
    </w:p>
    <w:p w14:paraId="560D01F3">
      <w:pPr>
        <w:pStyle w:val="16"/>
        <w:tabs>
          <w:tab w:val="left" w:pos="0"/>
        </w:tabs>
        <w:spacing w:before="0" w:line="560" w:lineRule="exact"/>
        <w:ind w:firstLine="640"/>
        <w:rPr>
          <w:rFonts w:ascii="仿宋" w:hAnsi="仿宋" w:eastAsia="仿宋" w:cs="仿宋"/>
          <w:sz w:val="32"/>
          <w:szCs w:val="32"/>
        </w:rPr>
      </w:pPr>
      <w:r>
        <w:rPr>
          <w:rFonts w:hint="eastAsia" w:ascii="仿宋" w:hAnsi="仿宋" w:eastAsia="仿宋" w:cs="仿宋"/>
          <w:sz w:val="32"/>
          <w:szCs w:val="32"/>
        </w:rPr>
        <w:t>26.2投标人全部接受合同条件并签订合同后，中标通知书亦成为合同的组成部分。</w:t>
      </w:r>
    </w:p>
    <w:p w14:paraId="1063E6CF">
      <w:pPr>
        <w:pStyle w:val="16"/>
        <w:tabs>
          <w:tab w:val="left" w:pos="0"/>
        </w:tabs>
        <w:spacing w:before="0" w:line="560" w:lineRule="exact"/>
        <w:ind w:firstLine="640"/>
        <w:rPr>
          <w:rFonts w:ascii="仿宋" w:hAnsi="仿宋" w:eastAsia="仿宋" w:cs="仿宋"/>
          <w:sz w:val="32"/>
          <w:szCs w:val="32"/>
        </w:rPr>
      </w:pPr>
      <w:r>
        <w:rPr>
          <w:rFonts w:hint="eastAsia" w:ascii="仿宋" w:hAnsi="仿宋" w:eastAsia="仿宋" w:cs="仿宋"/>
          <w:sz w:val="32"/>
          <w:szCs w:val="32"/>
        </w:rPr>
        <w:t>26.3如中标人拒绝承担中标的项目，或提出招标人不能接受的条件，致使合同无法签订，招标人将取消其中标资格，并考虑与下一中标候选人进行谈判或重新组织招标。</w:t>
      </w:r>
    </w:p>
    <w:p w14:paraId="140A7CE1">
      <w:pPr>
        <w:pStyle w:val="8"/>
        <w:spacing w:line="560" w:lineRule="exact"/>
        <w:ind w:firstLine="540"/>
        <w:rPr>
          <w:rFonts w:ascii="仿宋" w:hAnsi="仿宋" w:eastAsia="仿宋" w:cs="仿宋"/>
          <w:sz w:val="32"/>
          <w:szCs w:val="32"/>
        </w:rPr>
      </w:pPr>
      <w:r>
        <w:rPr>
          <w:rFonts w:hint="eastAsia" w:ascii="仿宋" w:hAnsi="仿宋" w:eastAsia="仿宋" w:cs="仿宋"/>
          <w:sz w:val="32"/>
          <w:szCs w:val="32"/>
        </w:rPr>
        <w:t>26.4在中标人签订合同并生效后，招标人及时将未中标的结果通知其他投标人。</w:t>
      </w:r>
    </w:p>
    <w:p w14:paraId="63ACF4DE">
      <w:pPr>
        <w:tabs>
          <w:tab w:val="left" w:pos="0"/>
        </w:tabs>
        <w:spacing w:line="560" w:lineRule="exact"/>
        <w:rPr>
          <w:rFonts w:ascii="仿宋" w:hAnsi="仿宋" w:eastAsia="仿宋" w:cs="仿宋"/>
          <w:b/>
          <w:sz w:val="32"/>
          <w:szCs w:val="32"/>
        </w:rPr>
      </w:pPr>
      <w:r>
        <w:rPr>
          <w:rFonts w:hint="eastAsia" w:ascii="仿宋" w:hAnsi="仿宋" w:eastAsia="仿宋" w:cs="仿宋"/>
          <w:b/>
          <w:sz w:val="32"/>
          <w:szCs w:val="32"/>
        </w:rPr>
        <w:t>27．合同的签订</w:t>
      </w:r>
    </w:p>
    <w:p w14:paraId="0ED67328">
      <w:pPr>
        <w:pStyle w:val="16"/>
        <w:spacing w:before="0" w:line="560" w:lineRule="exact"/>
        <w:ind w:firstLine="640"/>
        <w:rPr>
          <w:rFonts w:ascii="仿宋" w:hAnsi="仿宋" w:eastAsia="仿宋" w:cs="仿宋"/>
          <w:sz w:val="32"/>
          <w:szCs w:val="32"/>
        </w:rPr>
      </w:pPr>
      <w:r>
        <w:rPr>
          <w:rFonts w:hint="eastAsia" w:ascii="仿宋" w:hAnsi="仿宋" w:eastAsia="仿宋" w:cs="仿宋"/>
          <w:sz w:val="32"/>
          <w:szCs w:val="32"/>
        </w:rPr>
        <w:t>中标人应在收到中标通知后按规定的日期、时间、地点，由法定代表人或授权委托人与招标人代表签订合同。</w:t>
      </w:r>
    </w:p>
    <w:p w14:paraId="02667DB7">
      <w:pPr>
        <w:tabs>
          <w:tab w:val="left" w:pos="0"/>
        </w:tabs>
        <w:spacing w:line="560" w:lineRule="exact"/>
        <w:rPr>
          <w:rFonts w:ascii="仿宋" w:hAnsi="仿宋" w:eastAsia="仿宋" w:cs="仿宋"/>
          <w:b/>
          <w:sz w:val="32"/>
          <w:szCs w:val="32"/>
        </w:rPr>
      </w:pPr>
      <w:r>
        <w:rPr>
          <w:rFonts w:hint="eastAsia" w:ascii="仿宋" w:hAnsi="仿宋" w:eastAsia="仿宋" w:cs="仿宋"/>
          <w:b/>
          <w:sz w:val="32"/>
          <w:szCs w:val="32"/>
        </w:rPr>
        <w:t>28．履约保证金</w:t>
      </w:r>
    </w:p>
    <w:p w14:paraId="30A43F53">
      <w:pPr>
        <w:pStyle w:val="8"/>
        <w:spacing w:line="560" w:lineRule="exact"/>
        <w:ind w:firstLine="720" w:firstLineChars="225"/>
        <w:jc w:val="both"/>
        <w:rPr>
          <w:rFonts w:ascii="仿宋" w:hAnsi="仿宋" w:eastAsia="仿宋" w:cs="仿宋"/>
          <w:sz w:val="32"/>
          <w:szCs w:val="32"/>
        </w:rPr>
      </w:pPr>
      <w:r>
        <w:rPr>
          <w:rFonts w:hint="eastAsia" w:ascii="仿宋" w:hAnsi="仿宋" w:eastAsia="仿宋" w:cs="仿宋"/>
          <w:sz w:val="32"/>
          <w:szCs w:val="32"/>
        </w:rPr>
        <w:t>不采用（</w:t>
      </w:r>
      <w:r>
        <w:rPr>
          <w:rFonts w:hint="eastAsia" w:ascii="仿宋" w:hAnsi="仿宋" w:eastAsia="仿宋" w:cs="仿宋"/>
          <w:sz w:val="32"/>
          <w:szCs w:val="32"/>
          <w:lang w:eastAsia="zh-CN"/>
        </w:rPr>
        <w:t>是否采用</w:t>
      </w:r>
      <w:r>
        <w:rPr>
          <w:rFonts w:hint="eastAsia" w:ascii="仿宋" w:hAnsi="仿宋" w:eastAsia="仿宋" w:cs="仿宋"/>
          <w:sz w:val="32"/>
          <w:szCs w:val="32"/>
        </w:rPr>
        <w:t>）</w:t>
      </w:r>
    </w:p>
    <w:p w14:paraId="77CF2ED2">
      <w:pPr>
        <w:pStyle w:val="16"/>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29.结算方式</w:t>
      </w:r>
    </w:p>
    <w:p w14:paraId="1233F35E">
      <w:pPr>
        <w:pStyle w:val="8"/>
        <w:spacing w:line="560" w:lineRule="exact"/>
        <w:ind w:firstLine="720" w:firstLineChars="225"/>
        <w:jc w:val="both"/>
        <w:rPr>
          <w:rFonts w:ascii="仿宋" w:hAnsi="仿宋" w:eastAsia="仿宋" w:cs="仿宋"/>
          <w:sz w:val="32"/>
          <w:szCs w:val="32"/>
        </w:rPr>
      </w:pPr>
      <w:r>
        <w:rPr>
          <w:rFonts w:hint="eastAsia" w:ascii="仿宋" w:hAnsi="仿宋" w:eastAsia="仿宋" w:cs="仿宋"/>
          <w:sz w:val="32"/>
          <w:szCs w:val="32"/>
        </w:rPr>
        <w:t>详见合同条款</w:t>
      </w:r>
    </w:p>
    <w:p w14:paraId="1AA3557B">
      <w:pPr>
        <w:autoSpaceDE w:val="0"/>
        <w:autoSpaceDN w:val="0"/>
        <w:adjustRightInd w:val="0"/>
        <w:spacing w:line="560" w:lineRule="exact"/>
        <w:rPr>
          <w:rFonts w:ascii="仿宋" w:hAnsi="仿宋" w:eastAsia="仿宋" w:cs="仿宋"/>
          <w:sz w:val="32"/>
          <w:szCs w:val="32"/>
        </w:rPr>
      </w:pPr>
      <w:r>
        <w:rPr>
          <w:rFonts w:hint="eastAsia" w:ascii="仿宋" w:hAnsi="仿宋" w:eastAsia="仿宋" w:cs="仿宋"/>
          <w:b/>
          <w:sz w:val="32"/>
          <w:szCs w:val="32"/>
        </w:rPr>
        <w:t>30.解释权</w:t>
      </w:r>
    </w:p>
    <w:p w14:paraId="0E54F773">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凡涉及本次招标文件的解释权属于招标人。</w:t>
      </w:r>
    </w:p>
    <w:p w14:paraId="527D1E88">
      <w:pPr>
        <w:snapToGrid w:val="0"/>
        <w:spacing w:line="560" w:lineRule="exact"/>
        <w:jc w:val="center"/>
        <w:rPr>
          <w:rFonts w:ascii="仿宋" w:hAnsi="仿宋" w:eastAsia="仿宋" w:cs="仿宋"/>
          <w:b/>
          <w:sz w:val="32"/>
          <w:szCs w:val="32"/>
        </w:rPr>
      </w:pPr>
      <w:r>
        <w:rPr>
          <w:rFonts w:hint="eastAsia" w:ascii="仿宋" w:hAnsi="仿宋" w:eastAsia="仿宋" w:cs="仿宋"/>
          <w:b/>
          <w:bCs/>
          <w:kern w:val="44"/>
          <w:sz w:val="32"/>
          <w:szCs w:val="32"/>
        </w:rPr>
        <w:br w:type="page"/>
      </w:r>
      <w:r>
        <w:rPr>
          <w:rFonts w:hint="eastAsia" w:ascii="仿宋" w:hAnsi="仿宋" w:eastAsia="仿宋" w:cs="仿宋"/>
          <w:b/>
          <w:bCs/>
          <w:sz w:val="32"/>
          <w:szCs w:val="32"/>
        </w:rPr>
        <w:t>第三部分   采购需求和技术要求</w:t>
      </w:r>
    </w:p>
    <w:p w14:paraId="5D1CB929">
      <w:pPr>
        <w:pStyle w:val="16"/>
        <w:snapToGrid w:val="0"/>
        <w:spacing w:before="0" w:line="560" w:lineRule="exact"/>
        <w:ind w:firstLine="0" w:firstLineChars="0"/>
        <w:rPr>
          <w:rFonts w:ascii="仿宋" w:hAnsi="仿宋" w:eastAsia="仿宋" w:cs="仿宋"/>
          <w:b/>
          <w:sz w:val="32"/>
          <w:szCs w:val="32"/>
        </w:rPr>
      </w:pPr>
      <w:bookmarkStart w:id="39" w:name="_Toc344384219"/>
      <w:bookmarkStart w:id="40" w:name="_Toc243928845"/>
      <w:bookmarkStart w:id="41" w:name="_Toc228002620"/>
      <w:bookmarkStart w:id="42" w:name="_Toc155322445"/>
      <w:r>
        <w:rPr>
          <w:rFonts w:hint="eastAsia" w:ascii="仿宋" w:hAnsi="仿宋" w:eastAsia="仿宋" w:cs="仿宋"/>
          <w:b/>
          <w:sz w:val="32"/>
          <w:szCs w:val="32"/>
        </w:rPr>
        <w:t>一、</w:t>
      </w:r>
      <w:bookmarkEnd w:id="39"/>
      <w:bookmarkEnd w:id="40"/>
      <w:bookmarkEnd w:id="41"/>
      <w:bookmarkEnd w:id="42"/>
      <w:r>
        <w:rPr>
          <w:rFonts w:hint="eastAsia" w:ascii="仿宋" w:hAnsi="仿宋" w:eastAsia="仿宋" w:cs="仿宋"/>
          <w:b/>
          <w:sz w:val="32"/>
          <w:szCs w:val="32"/>
        </w:rPr>
        <w:t>项目简介</w:t>
      </w:r>
    </w:p>
    <w:p w14:paraId="71A9B867">
      <w:pPr>
        <w:adjustRightInd w:val="0"/>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招标人近年来因施工需要采购水泥，平均每年约</w:t>
      </w:r>
      <w:r>
        <w:rPr>
          <w:rFonts w:hint="eastAsia" w:ascii="仿宋" w:hAnsi="仿宋" w:eastAsia="仿宋" w:cs="仿宋"/>
          <w:sz w:val="32"/>
          <w:szCs w:val="32"/>
          <w:lang w:val="en-US" w:eastAsia="zh-CN"/>
        </w:rPr>
        <w:t>8万吨左右，施工地点主要分部在浙江省内，少部分在省外。</w:t>
      </w:r>
      <w:r>
        <w:rPr>
          <w:rFonts w:hint="eastAsia" w:ascii="仿宋" w:hAnsi="仿宋" w:eastAsia="仿宋" w:cs="仿宋"/>
          <w:sz w:val="32"/>
          <w:szCs w:val="32"/>
        </w:rPr>
        <w:t>且</w:t>
      </w:r>
      <w:r>
        <w:rPr>
          <w:rFonts w:hint="eastAsia" w:ascii="仿宋" w:hAnsi="仿宋" w:eastAsia="仿宋" w:cs="仿宋"/>
          <w:sz w:val="32"/>
          <w:szCs w:val="32"/>
          <w:lang w:eastAsia="zh-CN"/>
        </w:rPr>
        <w:t>该</w:t>
      </w:r>
      <w:r>
        <w:rPr>
          <w:rFonts w:hint="eastAsia" w:ascii="仿宋" w:hAnsi="仿宋" w:eastAsia="仿宋" w:cs="仿宋"/>
          <w:sz w:val="32"/>
          <w:szCs w:val="32"/>
        </w:rPr>
        <w:t>采购工作已完成审批，</w:t>
      </w:r>
      <w:r>
        <w:rPr>
          <w:rFonts w:hint="eastAsia" w:ascii="仿宋" w:hAnsi="仿宋" w:eastAsia="仿宋" w:cs="仿宋"/>
          <w:sz w:val="32"/>
          <w:szCs w:val="32"/>
          <w:lang w:eastAsia="zh-CN"/>
        </w:rPr>
        <w:t>现通过招标选择符合要求的供应商，</w:t>
      </w:r>
      <w:r>
        <w:rPr>
          <w:rFonts w:hint="eastAsia" w:ascii="仿宋" w:hAnsi="仿宋" w:eastAsia="仿宋" w:cs="仿宋"/>
          <w:bCs/>
          <w:sz w:val="32"/>
          <w:szCs w:val="32"/>
          <w:lang w:eastAsia="zh-CN"/>
        </w:rPr>
        <w:t>招标人将在签订合同之日起一年内，选择中标单位与之合作。签订合同的供应商应根据项目实际情况，及时做好水泥供应准备工作</w:t>
      </w:r>
      <w:r>
        <w:rPr>
          <w:rFonts w:hint="eastAsia" w:ascii="仿宋" w:hAnsi="仿宋" w:eastAsia="仿宋" w:cs="仿宋"/>
          <w:sz w:val="32"/>
          <w:szCs w:val="32"/>
          <w:lang w:eastAsia="zh-CN"/>
        </w:rPr>
        <w:t>。</w:t>
      </w:r>
    </w:p>
    <w:p w14:paraId="6B9CD6A6">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资金来源：浙江省隧道工程集团有限公司</w:t>
      </w:r>
      <w:r>
        <w:rPr>
          <w:rFonts w:hint="eastAsia" w:ascii="仿宋" w:hAnsi="仿宋" w:eastAsia="仿宋" w:cs="仿宋"/>
          <w:sz w:val="32"/>
          <w:szCs w:val="32"/>
          <w:lang w:eastAsia="zh-CN"/>
        </w:rPr>
        <w:t>自筹</w:t>
      </w:r>
      <w:r>
        <w:rPr>
          <w:rFonts w:hint="eastAsia" w:ascii="仿宋" w:hAnsi="仿宋" w:eastAsia="仿宋" w:cs="仿宋"/>
          <w:sz w:val="32"/>
          <w:szCs w:val="32"/>
        </w:rPr>
        <w:t>。</w:t>
      </w:r>
    </w:p>
    <w:p w14:paraId="6DF6C2DF">
      <w:pPr>
        <w:pStyle w:val="16"/>
        <w:snapToGrid w:val="0"/>
        <w:spacing w:before="0" w:line="560" w:lineRule="exact"/>
        <w:ind w:firstLine="0" w:firstLineChars="0"/>
        <w:rPr>
          <w:rFonts w:ascii="仿宋" w:hAnsi="仿宋" w:eastAsia="仿宋" w:cs="仿宋"/>
          <w:b/>
          <w:sz w:val="32"/>
          <w:szCs w:val="32"/>
        </w:rPr>
      </w:pPr>
      <w:r>
        <w:rPr>
          <w:rFonts w:hint="eastAsia" w:ascii="仿宋" w:hAnsi="仿宋" w:eastAsia="仿宋" w:cs="仿宋"/>
          <w:b/>
          <w:sz w:val="32"/>
          <w:szCs w:val="32"/>
        </w:rPr>
        <w:t>二、物资材料采购概况</w:t>
      </w:r>
    </w:p>
    <w:p w14:paraId="4F7B3D28">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水泥</w:t>
      </w:r>
      <w:r>
        <w:rPr>
          <w:rFonts w:hint="eastAsia" w:ascii="仿宋" w:hAnsi="仿宋" w:eastAsia="仿宋" w:cs="仿宋"/>
          <w:sz w:val="32"/>
          <w:szCs w:val="32"/>
        </w:rPr>
        <w:t>（数量</w:t>
      </w:r>
      <w:r>
        <w:rPr>
          <w:rFonts w:hint="eastAsia" w:ascii="仿宋" w:hAnsi="仿宋" w:eastAsia="仿宋" w:cs="仿宋"/>
          <w:sz w:val="32"/>
          <w:szCs w:val="32"/>
          <w:lang w:eastAsia="zh-CN"/>
        </w:rPr>
        <w:t>、</w:t>
      </w:r>
      <w:r>
        <w:rPr>
          <w:rFonts w:hint="eastAsia" w:ascii="仿宋" w:hAnsi="仿宋" w:eastAsia="仿宋" w:cs="仿宋"/>
          <w:sz w:val="32"/>
          <w:szCs w:val="32"/>
        </w:rPr>
        <w:t>品牌</w:t>
      </w:r>
      <w:r>
        <w:rPr>
          <w:rFonts w:hint="eastAsia" w:ascii="仿宋" w:hAnsi="仿宋" w:eastAsia="仿宋" w:cs="仿宋"/>
          <w:sz w:val="32"/>
          <w:szCs w:val="32"/>
          <w:lang w:eastAsia="zh-CN"/>
        </w:rPr>
        <w:t>、</w:t>
      </w:r>
      <w:r>
        <w:rPr>
          <w:rFonts w:hint="eastAsia" w:ascii="仿宋" w:hAnsi="仿宋" w:eastAsia="仿宋" w:cs="仿宋"/>
          <w:sz w:val="32"/>
          <w:szCs w:val="32"/>
        </w:rPr>
        <w:t>品</w:t>
      </w:r>
      <w:r>
        <w:rPr>
          <w:rFonts w:hint="eastAsia" w:ascii="仿宋" w:hAnsi="仿宋" w:eastAsia="仿宋" w:cs="仿宋"/>
          <w:sz w:val="32"/>
          <w:szCs w:val="32"/>
          <w:lang w:eastAsia="zh-CN"/>
        </w:rPr>
        <w:t>种和</w:t>
      </w:r>
      <w:r>
        <w:rPr>
          <w:rFonts w:hint="eastAsia" w:ascii="仿宋" w:hAnsi="仿宋" w:eastAsia="仿宋" w:cs="仿宋"/>
          <w:sz w:val="32"/>
          <w:szCs w:val="32"/>
        </w:rPr>
        <w:t>规格型号</w:t>
      </w:r>
      <w:r>
        <w:rPr>
          <w:rFonts w:hint="eastAsia" w:ascii="仿宋" w:hAnsi="仿宋" w:eastAsia="仿宋" w:cs="仿宋"/>
          <w:sz w:val="32"/>
          <w:szCs w:val="32"/>
          <w:lang w:eastAsia="zh-CN"/>
        </w:rPr>
        <w:t>（等级）等以项目部要求为准</w:t>
      </w:r>
      <w:r>
        <w:rPr>
          <w:rFonts w:hint="eastAsia" w:ascii="仿宋" w:hAnsi="仿宋" w:eastAsia="仿宋" w:cs="仿宋"/>
          <w:sz w:val="32"/>
          <w:szCs w:val="32"/>
        </w:rPr>
        <w:t>）。</w:t>
      </w:r>
    </w:p>
    <w:p w14:paraId="33E3CF00">
      <w:pPr>
        <w:autoSpaceDE w:val="0"/>
        <w:autoSpaceDN w:val="0"/>
        <w:adjustRightInd w:val="0"/>
        <w:snapToGrid w:val="0"/>
        <w:spacing w:line="560" w:lineRule="exact"/>
        <w:rPr>
          <w:rFonts w:ascii="仿宋" w:hAnsi="仿宋" w:eastAsia="仿宋" w:cs="仿宋"/>
          <w:b/>
          <w:sz w:val="32"/>
          <w:szCs w:val="32"/>
        </w:rPr>
      </w:pPr>
      <w:bookmarkStart w:id="43" w:name="_Toc91899916"/>
      <w:bookmarkStart w:id="44" w:name="_Toc35401305"/>
      <w:bookmarkStart w:id="45" w:name="_Toc37243119"/>
      <w:r>
        <w:rPr>
          <w:rFonts w:hint="eastAsia" w:ascii="仿宋" w:hAnsi="仿宋" w:eastAsia="仿宋" w:cs="仿宋"/>
          <w:b/>
          <w:sz w:val="32"/>
          <w:szCs w:val="32"/>
          <w:lang w:eastAsia="zh-CN"/>
        </w:rPr>
        <w:t>三</w:t>
      </w:r>
      <w:r>
        <w:rPr>
          <w:rFonts w:hint="eastAsia" w:ascii="仿宋" w:hAnsi="仿宋" w:eastAsia="仿宋" w:cs="仿宋"/>
          <w:b/>
          <w:sz w:val="32"/>
          <w:szCs w:val="32"/>
        </w:rPr>
        <w:t>、投标报价方式</w:t>
      </w:r>
    </w:p>
    <w:p w14:paraId="48E17F52">
      <w:pPr>
        <w:snapToGrid w:val="0"/>
        <w:spacing w:line="56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本次投标通过线下投标方式。本次招标以递交纸质标书为准，在投标截止时间内未递交投标文件的单位，将拒收。</w:t>
      </w:r>
    </w:p>
    <w:p w14:paraId="6292F13E">
      <w:pPr>
        <w:snapToGrid w:val="0"/>
        <w:spacing w:line="560" w:lineRule="exact"/>
        <w:ind w:firstLine="643" w:firstLineChars="200"/>
        <w:rPr>
          <w:rFonts w:hint="eastAsia" w:ascii="仿宋" w:hAnsi="仿宋" w:eastAsia="仿宋" w:cs="仿宋"/>
          <w:b/>
          <w:bCs/>
          <w:color w:val="FF0000"/>
          <w:kern w:val="0"/>
          <w:sz w:val="32"/>
          <w:szCs w:val="32"/>
          <w:lang w:val="en-US" w:eastAsia="zh-CN"/>
        </w:rPr>
      </w:pPr>
      <w:r>
        <w:rPr>
          <w:rFonts w:hint="eastAsia" w:ascii="仿宋" w:hAnsi="仿宋" w:eastAsia="仿宋" w:cs="仿宋"/>
          <w:b/>
          <w:bCs/>
          <w:color w:val="FF0000"/>
          <w:kern w:val="0"/>
          <w:sz w:val="32"/>
          <w:szCs w:val="32"/>
          <w:lang w:val="en-US" w:eastAsia="zh-CN"/>
        </w:rPr>
        <w:t>投标人在投标前需确认本企业已经在浙江省隧道工程集团有限公司供应商库内，（入库请联系工程管理部仲秋，联系电话：0571-81389089、18268828790）。</w:t>
      </w:r>
    </w:p>
    <w:p w14:paraId="4C60BE61">
      <w:pPr>
        <w:snapToGrid w:val="0"/>
        <w:spacing w:line="56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按照本招标文件确定的时间节点要求，递交投标文件。</w:t>
      </w:r>
    </w:p>
    <w:p w14:paraId="2BD8A821">
      <w:pPr>
        <w:snapToGrid w:val="0"/>
        <w:spacing w:line="560" w:lineRule="exact"/>
        <w:ind w:firstLine="640" w:firstLineChars="200"/>
        <w:rPr>
          <w:rFonts w:ascii="仿宋" w:hAnsi="仿宋" w:eastAsia="仿宋" w:cs="仿宋"/>
          <w:b/>
          <w:sz w:val="32"/>
          <w:szCs w:val="32"/>
        </w:rPr>
      </w:pPr>
      <w:r>
        <w:rPr>
          <w:rFonts w:hint="eastAsia" w:ascii="仿宋" w:hAnsi="仿宋" w:eastAsia="仿宋" w:cs="仿宋"/>
          <w:kern w:val="0"/>
          <w:sz w:val="32"/>
          <w:szCs w:val="32"/>
          <w:lang w:val="en-US" w:eastAsia="zh-CN"/>
        </w:rPr>
        <w:t>投标人未按照招标文件要求提交全部资料，投标人的投标将被拒绝，或按照废标处理。</w:t>
      </w:r>
      <w:r>
        <w:rPr>
          <w:rFonts w:hint="eastAsia" w:ascii="仿宋" w:hAnsi="仿宋" w:eastAsia="仿宋" w:cs="仿宋"/>
          <w:b/>
          <w:sz w:val="32"/>
          <w:szCs w:val="32"/>
        </w:rPr>
        <w:br w:type="page"/>
      </w:r>
      <w:r>
        <w:rPr>
          <w:rFonts w:hint="eastAsia" w:ascii="仿宋" w:hAnsi="仿宋" w:eastAsia="仿宋" w:cs="仿宋"/>
          <w:b/>
          <w:bCs/>
          <w:sz w:val="32"/>
          <w:szCs w:val="32"/>
        </w:rPr>
        <w:t>第四部分    合同范本</w:t>
      </w:r>
    </w:p>
    <w:bookmarkEnd w:id="43"/>
    <w:bookmarkEnd w:id="44"/>
    <w:bookmarkEnd w:id="45"/>
    <w:p w14:paraId="14CC3785">
      <w:pPr>
        <w:spacing w:line="560" w:lineRule="exact"/>
        <w:jc w:val="center"/>
        <w:rPr>
          <w:rFonts w:ascii="仿宋" w:hAnsi="仿宋" w:eastAsia="仿宋" w:cs="仿宋"/>
          <w:sz w:val="32"/>
          <w:szCs w:val="32"/>
        </w:rPr>
      </w:pPr>
      <w:r>
        <w:rPr>
          <w:rFonts w:hint="eastAsia" w:ascii="仿宋" w:hAnsi="仿宋" w:eastAsia="仿宋" w:cs="仿宋"/>
          <w:sz w:val="32"/>
          <w:szCs w:val="32"/>
          <w:lang w:eastAsia="zh-CN"/>
        </w:rPr>
        <w:t>水泥</w:t>
      </w:r>
      <w:r>
        <w:rPr>
          <w:rFonts w:hint="eastAsia" w:ascii="仿宋" w:hAnsi="仿宋" w:eastAsia="仿宋" w:cs="仿宋"/>
          <w:sz w:val="32"/>
          <w:szCs w:val="32"/>
        </w:rPr>
        <w:t>采购合同</w:t>
      </w:r>
    </w:p>
    <w:p w14:paraId="133DBE6B">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买受人（以下简称甲方）：</w:t>
      </w:r>
      <w:r>
        <w:rPr>
          <w:rFonts w:hint="eastAsia" w:ascii="仿宋" w:hAnsi="仿宋" w:eastAsia="仿宋" w:cs="仿宋"/>
          <w:sz w:val="32"/>
          <w:szCs w:val="32"/>
          <w:u w:val="single"/>
        </w:rPr>
        <w:t xml:space="preserve"> 浙江省隧道工程集团有限公司 </w:t>
      </w:r>
    </w:p>
    <w:p w14:paraId="3599A16F">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出卖人（以下简称乙方）：</w:t>
      </w:r>
    </w:p>
    <w:p w14:paraId="2A8E401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甲方因工程需要，购买乙方物资，根据《中华人民共和国民典法》等相关法律之规定，经双方协商一致，签订本合同。</w:t>
      </w:r>
    </w:p>
    <w:p w14:paraId="5070E9AD">
      <w:pPr>
        <w:pStyle w:val="18"/>
        <w:numPr>
          <w:ilvl w:val="0"/>
          <w:numId w:val="2"/>
        </w:numPr>
        <w:spacing w:line="560" w:lineRule="exact"/>
        <w:ind w:firstLineChars="0"/>
        <w:rPr>
          <w:rFonts w:ascii="仿宋" w:hAnsi="仿宋" w:eastAsia="仿宋" w:cs="仿宋"/>
          <w:sz w:val="32"/>
          <w:szCs w:val="32"/>
        </w:rPr>
      </w:pPr>
      <w:r>
        <w:rPr>
          <w:rFonts w:hint="eastAsia" w:ascii="仿宋" w:hAnsi="仿宋" w:eastAsia="仿宋" w:cs="仿宋"/>
          <w:sz w:val="32"/>
          <w:szCs w:val="32"/>
        </w:rPr>
        <w:t>供料工程</w:t>
      </w:r>
    </w:p>
    <w:p w14:paraId="1770A574">
      <w:pPr>
        <w:pStyle w:val="18"/>
        <w:numPr>
          <w:ilvl w:val="1"/>
          <w:numId w:val="3"/>
        </w:numPr>
        <w:ind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本合同项下的水泥用于公司2024年  月  日至2025年  月  日承建的工程。</w:t>
      </w:r>
    </w:p>
    <w:p w14:paraId="08E2855F">
      <w:pPr>
        <w:pStyle w:val="18"/>
        <w:numPr>
          <w:ilvl w:val="1"/>
          <w:numId w:val="3"/>
        </w:numPr>
        <w:ind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工程地点：</w:t>
      </w:r>
      <w:r>
        <w:rPr>
          <w:rFonts w:hint="eastAsia" w:ascii="仿宋" w:hAnsi="仿宋" w:eastAsia="仿宋" w:cs="仿宋"/>
          <w:kern w:val="2"/>
          <w:sz w:val="32"/>
          <w:szCs w:val="32"/>
          <w:u w:val="single"/>
          <w:lang w:val="en-US" w:eastAsia="zh-CN" w:bidi="ar-SA"/>
        </w:rPr>
        <w:t xml:space="preserve">        不固定             </w:t>
      </w:r>
      <w:r>
        <w:rPr>
          <w:rFonts w:hint="eastAsia" w:ascii="仿宋" w:hAnsi="仿宋" w:eastAsia="仿宋" w:cs="仿宋"/>
          <w:kern w:val="2"/>
          <w:sz w:val="32"/>
          <w:szCs w:val="32"/>
          <w:lang w:val="en-US" w:eastAsia="zh-CN" w:bidi="ar-SA"/>
        </w:rPr>
        <w:t>。</w:t>
      </w:r>
    </w:p>
    <w:p w14:paraId="2F11D183">
      <w:pPr>
        <w:pStyle w:val="18"/>
        <w:numPr>
          <w:ilvl w:val="1"/>
          <w:numId w:val="3"/>
        </w:numPr>
        <w:ind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出卖人（乙方）增值税纳税人资格：</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（一般纳税人/小规模纳税人）</w:t>
      </w:r>
    </w:p>
    <w:p w14:paraId="325E60F6">
      <w:pPr>
        <w:pStyle w:val="18"/>
        <w:numPr>
          <w:ilvl w:val="1"/>
          <w:numId w:val="3"/>
        </w:numPr>
        <w:ind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供货期限：自</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年</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月</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日至</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年</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月</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日。</w:t>
      </w:r>
    </w:p>
    <w:p w14:paraId="0884CE5F">
      <w:pPr>
        <w:pStyle w:val="18"/>
        <w:numPr>
          <w:ilvl w:val="0"/>
          <w:numId w:val="2"/>
        </w:numPr>
        <w:ind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货物名称、规格型号、材质、单价及计划数量等</w:t>
      </w:r>
    </w:p>
    <w:p w14:paraId="5895145D">
      <w:pPr>
        <w:spacing w:line="560" w:lineRule="exact"/>
        <w:rPr>
          <w:rFonts w:ascii="仿宋" w:hAnsi="仿宋" w:eastAsia="仿宋" w:cs="仿宋"/>
          <w:sz w:val="32"/>
          <w:szCs w:val="32"/>
        </w:rPr>
      </w:pPr>
      <w:r>
        <w:rPr>
          <w:rFonts w:hint="eastAsia" w:ascii="仿宋" w:hAnsi="仿宋" w:eastAsia="仿宋" w:cs="仿宋"/>
          <w:sz w:val="32"/>
          <w:szCs w:val="32"/>
        </w:rPr>
        <w:t xml:space="preserve">  第二条 货物名称、规格型号、材质、单价及计划数量等</w:t>
      </w:r>
    </w:p>
    <w:tbl>
      <w:tblPr>
        <w:tblStyle w:val="13"/>
        <w:tblW w:w="9519" w:type="dxa"/>
        <w:tblInd w:w="-459" w:type="dxa"/>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CellMar>
          <w:top w:w="0" w:type="dxa"/>
          <w:left w:w="108" w:type="dxa"/>
          <w:bottom w:w="0" w:type="dxa"/>
          <w:right w:w="108" w:type="dxa"/>
        </w:tblCellMar>
      </w:tblPr>
      <w:tblGrid>
        <w:gridCol w:w="1274"/>
        <w:gridCol w:w="990"/>
        <w:gridCol w:w="2262"/>
        <w:gridCol w:w="1556"/>
        <w:gridCol w:w="566"/>
        <w:gridCol w:w="1173"/>
        <w:gridCol w:w="990"/>
        <w:gridCol w:w="708"/>
      </w:tblGrid>
      <w:tr w14:paraId="108E224C">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vAlign w:val="center"/>
          </w:tcPr>
          <w:p w14:paraId="5CB711C4">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货物名称</w:t>
            </w:r>
          </w:p>
        </w:tc>
        <w:tc>
          <w:tcPr>
            <w:tcW w:w="990" w:type="dxa"/>
            <w:vAlign w:val="center"/>
          </w:tcPr>
          <w:p w14:paraId="28C6A682">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规格型号</w:t>
            </w:r>
          </w:p>
        </w:tc>
        <w:tc>
          <w:tcPr>
            <w:tcW w:w="2262" w:type="dxa"/>
            <w:vAlign w:val="center"/>
          </w:tcPr>
          <w:p w14:paraId="3C7AE0B5">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材质、性能参数等（执行的技术质量标准）</w:t>
            </w:r>
          </w:p>
        </w:tc>
        <w:tc>
          <w:tcPr>
            <w:tcW w:w="1556" w:type="dxa"/>
            <w:vAlign w:val="center"/>
          </w:tcPr>
          <w:p w14:paraId="3DE11F4B">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品牌和厂家</w:t>
            </w:r>
          </w:p>
        </w:tc>
        <w:tc>
          <w:tcPr>
            <w:tcW w:w="566" w:type="dxa"/>
            <w:vAlign w:val="center"/>
          </w:tcPr>
          <w:p w14:paraId="6CBD88AE">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单位</w:t>
            </w:r>
          </w:p>
        </w:tc>
        <w:tc>
          <w:tcPr>
            <w:tcW w:w="1173" w:type="dxa"/>
            <w:vAlign w:val="center"/>
          </w:tcPr>
          <w:p w14:paraId="2A6BBAEB">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单价（元）</w:t>
            </w:r>
          </w:p>
        </w:tc>
        <w:tc>
          <w:tcPr>
            <w:tcW w:w="990" w:type="dxa"/>
            <w:vAlign w:val="center"/>
          </w:tcPr>
          <w:p w14:paraId="51203676">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计划数量</w:t>
            </w:r>
          </w:p>
        </w:tc>
        <w:tc>
          <w:tcPr>
            <w:tcW w:w="708" w:type="dxa"/>
            <w:vAlign w:val="center"/>
          </w:tcPr>
          <w:p w14:paraId="76284AEA">
            <w:pPr>
              <w:adjustRightInd w:val="0"/>
              <w:snapToGrid w:val="0"/>
              <w:spacing w:line="360" w:lineRule="exact"/>
              <w:jc w:val="center"/>
              <w:rPr>
                <w:rFonts w:ascii="仿宋" w:hAnsi="仿宋" w:eastAsia="仿宋" w:cs="仿宋"/>
                <w:sz w:val="32"/>
                <w:szCs w:val="32"/>
              </w:rPr>
            </w:pPr>
            <w:r>
              <w:rPr>
                <w:rFonts w:hint="eastAsia" w:ascii="仿宋" w:hAnsi="仿宋" w:eastAsia="仿宋" w:cs="仿宋"/>
                <w:sz w:val="32"/>
                <w:szCs w:val="32"/>
              </w:rPr>
              <w:t>备注</w:t>
            </w:r>
          </w:p>
        </w:tc>
      </w:tr>
      <w:tr w14:paraId="11FE4E3E">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tcPr>
          <w:p w14:paraId="349E2C2F">
            <w:pPr>
              <w:spacing w:line="360" w:lineRule="exact"/>
              <w:jc w:val="center"/>
              <w:rPr>
                <w:rFonts w:ascii="仿宋" w:hAnsi="仿宋" w:eastAsia="仿宋" w:cs="仿宋"/>
                <w:sz w:val="32"/>
                <w:szCs w:val="32"/>
              </w:rPr>
            </w:pPr>
          </w:p>
        </w:tc>
        <w:tc>
          <w:tcPr>
            <w:tcW w:w="990" w:type="dxa"/>
          </w:tcPr>
          <w:p w14:paraId="0BABDFB5">
            <w:pPr>
              <w:spacing w:line="360" w:lineRule="exact"/>
              <w:jc w:val="center"/>
              <w:rPr>
                <w:rFonts w:ascii="仿宋" w:hAnsi="仿宋" w:eastAsia="仿宋" w:cs="仿宋"/>
                <w:sz w:val="32"/>
                <w:szCs w:val="32"/>
              </w:rPr>
            </w:pPr>
          </w:p>
        </w:tc>
        <w:tc>
          <w:tcPr>
            <w:tcW w:w="2262" w:type="dxa"/>
          </w:tcPr>
          <w:p w14:paraId="7D9C3486">
            <w:pPr>
              <w:spacing w:line="360" w:lineRule="exact"/>
              <w:jc w:val="center"/>
              <w:rPr>
                <w:rFonts w:ascii="仿宋" w:hAnsi="仿宋" w:eastAsia="仿宋" w:cs="仿宋"/>
                <w:sz w:val="32"/>
                <w:szCs w:val="32"/>
              </w:rPr>
            </w:pPr>
            <w:r>
              <w:rPr>
                <w:rFonts w:hint="eastAsia" w:ascii="仿宋" w:hAnsi="仿宋" w:eastAsia="仿宋" w:cs="仿宋"/>
                <w:sz w:val="32"/>
                <w:szCs w:val="32"/>
                <w:u w:val="none"/>
              </w:rPr>
              <w:t>执行（GB</w:t>
            </w:r>
            <w:r>
              <w:rPr>
                <w:rFonts w:hint="eastAsia" w:ascii="仿宋" w:hAnsi="仿宋" w:eastAsia="仿宋" w:cs="仿宋"/>
                <w:sz w:val="32"/>
                <w:szCs w:val="32"/>
                <w:u w:val="none"/>
                <w:lang w:val="en-US" w:eastAsia="zh-CN"/>
              </w:rPr>
              <w:t>175</w:t>
            </w:r>
            <w:r>
              <w:rPr>
                <w:rFonts w:hint="eastAsia" w:ascii="仿宋" w:hAnsi="仿宋" w:eastAsia="仿宋" w:cs="仿宋"/>
                <w:sz w:val="32"/>
                <w:szCs w:val="32"/>
                <w:u w:val="none"/>
              </w:rPr>
              <w:t>-20</w:t>
            </w:r>
            <w:r>
              <w:rPr>
                <w:rFonts w:hint="eastAsia" w:ascii="仿宋" w:hAnsi="仿宋" w:eastAsia="仿宋" w:cs="仿宋"/>
                <w:sz w:val="32"/>
                <w:szCs w:val="32"/>
                <w:u w:val="none"/>
                <w:lang w:val="en-US" w:eastAsia="zh-CN"/>
              </w:rPr>
              <w:t>23</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通用硅酸盐水泥</w:t>
            </w:r>
            <w:r>
              <w:rPr>
                <w:rFonts w:hint="eastAsia" w:ascii="仿宋" w:hAnsi="仿宋" w:eastAsia="仿宋" w:cs="仿宋"/>
                <w:sz w:val="32"/>
                <w:szCs w:val="32"/>
                <w:u w:val="none"/>
              </w:rPr>
              <w:t>》质量标准</w:t>
            </w:r>
          </w:p>
        </w:tc>
        <w:tc>
          <w:tcPr>
            <w:tcW w:w="1556" w:type="dxa"/>
          </w:tcPr>
          <w:p w14:paraId="53375AE6">
            <w:pPr>
              <w:spacing w:line="360" w:lineRule="exact"/>
              <w:jc w:val="center"/>
              <w:rPr>
                <w:rFonts w:ascii="仿宋" w:hAnsi="仿宋" w:eastAsia="仿宋" w:cs="仿宋"/>
                <w:sz w:val="32"/>
                <w:szCs w:val="32"/>
              </w:rPr>
            </w:pPr>
          </w:p>
        </w:tc>
        <w:tc>
          <w:tcPr>
            <w:tcW w:w="566" w:type="dxa"/>
          </w:tcPr>
          <w:p w14:paraId="452ED2BC">
            <w:pPr>
              <w:spacing w:line="360" w:lineRule="exact"/>
              <w:jc w:val="center"/>
              <w:rPr>
                <w:rFonts w:ascii="仿宋" w:hAnsi="仿宋" w:eastAsia="仿宋" w:cs="仿宋"/>
                <w:sz w:val="32"/>
                <w:szCs w:val="32"/>
              </w:rPr>
            </w:pPr>
          </w:p>
        </w:tc>
        <w:tc>
          <w:tcPr>
            <w:tcW w:w="1173" w:type="dxa"/>
          </w:tcPr>
          <w:p w14:paraId="6342D0EC">
            <w:pPr>
              <w:spacing w:line="360" w:lineRule="exact"/>
              <w:jc w:val="center"/>
              <w:rPr>
                <w:rFonts w:ascii="仿宋" w:hAnsi="仿宋" w:eastAsia="仿宋" w:cs="仿宋"/>
                <w:sz w:val="32"/>
                <w:szCs w:val="32"/>
              </w:rPr>
            </w:pPr>
          </w:p>
        </w:tc>
        <w:tc>
          <w:tcPr>
            <w:tcW w:w="990" w:type="dxa"/>
          </w:tcPr>
          <w:p w14:paraId="75E14FA3">
            <w:pPr>
              <w:spacing w:line="360" w:lineRule="exact"/>
              <w:jc w:val="center"/>
              <w:rPr>
                <w:rFonts w:ascii="仿宋" w:hAnsi="仿宋" w:eastAsia="仿宋" w:cs="仿宋"/>
                <w:sz w:val="32"/>
                <w:szCs w:val="32"/>
              </w:rPr>
            </w:pPr>
          </w:p>
        </w:tc>
        <w:tc>
          <w:tcPr>
            <w:tcW w:w="708" w:type="dxa"/>
          </w:tcPr>
          <w:p w14:paraId="0B307F7E">
            <w:pPr>
              <w:spacing w:line="360" w:lineRule="exact"/>
              <w:jc w:val="center"/>
              <w:rPr>
                <w:rFonts w:ascii="仿宋" w:hAnsi="仿宋" w:eastAsia="仿宋" w:cs="仿宋"/>
                <w:sz w:val="32"/>
                <w:szCs w:val="32"/>
              </w:rPr>
            </w:pPr>
          </w:p>
        </w:tc>
      </w:tr>
      <w:tr w14:paraId="12513043">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tcPr>
          <w:p w14:paraId="4E2DEABC">
            <w:pPr>
              <w:spacing w:line="360" w:lineRule="exact"/>
              <w:jc w:val="center"/>
              <w:rPr>
                <w:rFonts w:ascii="仿宋" w:hAnsi="仿宋" w:eastAsia="仿宋" w:cs="仿宋"/>
                <w:sz w:val="32"/>
                <w:szCs w:val="32"/>
              </w:rPr>
            </w:pPr>
          </w:p>
        </w:tc>
        <w:tc>
          <w:tcPr>
            <w:tcW w:w="990" w:type="dxa"/>
          </w:tcPr>
          <w:p w14:paraId="349FBB55">
            <w:pPr>
              <w:spacing w:line="360" w:lineRule="exact"/>
              <w:jc w:val="center"/>
              <w:rPr>
                <w:rFonts w:ascii="仿宋" w:hAnsi="仿宋" w:eastAsia="仿宋" w:cs="仿宋"/>
                <w:sz w:val="32"/>
                <w:szCs w:val="32"/>
              </w:rPr>
            </w:pPr>
          </w:p>
        </w:tc>
        <w:tc>
          <w:tcPr>
            <w:tcW w:w="2262" w:type="dxa"/>
          </w:tcPr>
          <w:p w14:paraId="490B1D27">
            <w:pPr>
              <w:spacing w:line="360" w:lineRule="exact"/>
              <w:jc w:val="center"/>
              <w:rPr>
                <w:rFonts w:ascii="仿宋" w:hAnsi="仿宋" w:eastAsia="仿宋" w:cs="仿宋"/>
                <w:sz w:val="32"/>
                <w:szCs w:val="32"/>
              </w:rPr>
            </w:pPr>
          </w:p>
        </w:tc>
        <w:tc>
          <w:tcPr>
            <w:tcW w:w="1556" w:type="dxa"/>
          </w:tcPr>
          <w:p w14:paraId="3F160F4E">
            <w:pPr>
              <w:spacing w:line="360" w:lineRule="exact"/>
              <w:jc w:val="center"/>
              <w:rPr>
                <w:rFonts w:ascii="仿宋" w:hAnsi="仿宋" w:eastAsia="仿宋" w:cs="仿宋"/>
                <w:sz w:val="32"/>
                <w:szCs w:val="32"/>
              </w:rPr>
            </w:pPr>
          </w:p>
        </w:tc>
        <w:tc>
          <w:tcPr>
            <w:tcW w:w="566" w:type="dxa"/>
          </w:tcPr>
          <w:p w14:paraId="56D64BB1">
            <w:pPr>
              <w:spacing w:line="360" w:lineRule="exact"/>
              <w:jc w:val="center"/>
              <w:rPr>
                <w:rFonts w:ascii="仿宋" w:hAnsi="仿宋" w:eastAsia="仿宋" w:cs="仿宋"/>
                <w:sz w:val="32"/>
                <w:szCs w:val="32"/>
              </w:rPr>
            </w:pPr>
          </w:p>
        </w:tc>
        <w:tc>
          <w:tcPr>
            <w:tcW w:w="1173" w:type="dxa"/>
          </w:tcPr>
          <w:p w14:paraId="70810495">
            <w:pPr>
              <w:spacing w:line="360" w:lineRule="exact"/>
              <w:jc w:val="center"/>
              <w:rPr>
                <w:rFonts w:ascii="仿宋" w:hAnsi="仿宋" w:eastAsia="仿宋" w:cs="仿宋"/>
                <w:sz w:val="32"/>
                <w:szCs w:val="32"/>
              </w:rPr>
            </w:pPr>
          </w:p>
        </w:tc>
        <w:tc>
          <w:tcPr>
            <w:tcW w:w="990" w:type="dxa"/>
          </w:tcPr>
          <w:p w14:paraId="545695D8">
            <w:pPr>
              <w:spacing w:line="360" w:lineRule="exact"/>
              <w:jc w:val="center"/>
              <w:rPr>
                <w:rFonts w:ascii="仿宋" w:hAnsi="仿宋" w:eastAsia="仿宋" w:cs="仿宋"/>
                <w:sz w:val="32"/>
                <w:szCs w:val="32"/>
              </w:rPr>
            </w:pPr>
          </w:p>
        </w:tc>
        <w:tc>
          <w:tcPr>
            <w:tcW w:w="708" w:type="dxa"/>
          </w:tcPr>
          <w:p w14:paraId="2E4AB17D">
            <w:pPr>
              <w:spacing w:line="360" w:lineRule="exact"/>
              <w:jc w:val="center"/>
              <w:rPr>
                <w:rFonts w:ascii="仿宋" w:hAnsi="仿宋" w:eastAsia="仿宋" w:cs="仿宋"/>
                <w:sz w:val="32"/>
                <w:szCs w:val="32"/>
              </w:rPr>
            </w:pPr>
          </w:p>
        </w:tc>
      </w:tr>
      <w:tr w14:paraId="26E851C0">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tcPr>
          <w:p w14:paraId="75926B64">
            <w:pPr>
              <w:spacing w:line="360" w:lineRule="exact"/>
              <w:jc w:val="center"/>
              <w:rPr>
                <w:rFonts w:ascii="仿宋" w:hAnsi="仿宋" w:eastAsia="仿宋" w:cs="仿宋"/>
                <w:sz w:val="32"/>
                <w:szCs w:val="32"/>
              </w:rPr>
            </w:pPr>
          </w:p>
        </w:tc>
        <w:tc>
          <w:tcPr>
            <w:tcW w:w="990" w:type="dxa"/>
          </w:tcPr>
          <w:p w14:paraId="1B0B89FE">
            <w:pPr>
              <w:spacing w:line="360" w:lineRule="exact"/>
              <w:jc w:val="center"/>
              <w:rPr>
                <w:rFonts w:ascii="仿宋" w:hAnsi="仿宋" w:eastAsia="仿宋" w:cs="仿宋"/>
                <w:sz w:val="32"/>
                <w:szCs w:val="32"/>
              </w:rPr>
            </w:pPr>
          </w:p>
        </w:tc>
        <w:tc>
          <w:tcPr>
            <w:tcW w:w="2262" w:type="dxa"/>
          </w:tcPr>
          <w:p w14:paraId="7C08AD04">
            <w:pPr>
              <w:spacing w:line="360" w:lineRule="exact"/>
              <w:jc w:val="center"/>
              <w:rPr>
                <w:rFonts w:ascii="仿宋" w:hAnsi="仿宋" w:eastAsia="仿宋" w:cs="仿宋"/>
                <w:sz w:val="32"/>
                <w:szCs w:val="32"/>
              </w:rPr>
            </w:pPr>
          </w:p>
        </w:tc>
        <w:tc>
          <w:tcPr>
            <w:tcW w:w="1556" w:type="dxa"/>
          </w:tcPr>
          <w:p w14:paraId="5506255F">
            <w:pPr>
              <w:spacing w:line="360" w:lineRule="exact"/>
              <w:jc w:val="center"/>
              <w:rPr>
                <w:rFonts w:ascii="仿宋" w:hAnsi="仿宋" w:eastAsia="仿宋" w:cs="仿宋"/>
                <w:sz w:val="32"/>
                <w:szCs w:val="32"/>
              </w:rPr>
            </w:pPr>
          </w:p>
        </w:tc>
        <w:tc>
          <w:tcPr>
            <w:tcW w:w="566" w:type="dxa"/>
          </w:tcPr>
          <w:p w14:paraId="49C0A48A">
            <w:pPr>
              <w:spacing w:line="360" w:lineRule="exact"/>
              <w:jc w:val="center"/>
              <w:rPr>
                <w:rFonts w:ascii="仿宋" w:hAnsi="仿宋" w:eastAsia="仿宋" w:cs="仿宋"/>
                <w:sz w:val="32"/>
                <w:szCs w:val="32"/>
              </w:rPr>
            </w:pPr>
          </w:p>
        </w:tc>
        <w:tc>
          <w:tcPr>
            <w:tcW w:w="1173" w:type="dxa"/>
          </w:tcPr>
          <w:p w14:paraId="291452ED">
            <w:pPr>
              <w:spacing w:line="360" w:lineRule="exact"/>
              <w:jc w:val="center"/>
              <w:rPr>
                <w:rFonts w:ascii="仿宋" w:hAnsi="仿宋" w:eastAsia="仿宋" w:cs="仿宋"/>
                <w:sz w:val="32"/>
                <w:szCs w:val="32"/>
              </w:rPr>
            </w:pPr>
          </w:p>
        </w:tc>
        <w:tc>
          <w:tcPr>
            <w:tcW w:w="990" w:type="dxa"/>
          </w:tcPr>
          <w:p w14:paraId="5556061C">
            <w:pPr>
              <w:spacing w:line="360" w:lineRule="exact"/>
              <w:jc w:val="center"/>
              <w:rPr>
                <w:rFonts w:ascii="仿宋" w:hAnsi="仿宋" w:eastAsia="仿宋" w:cs="仿宋"/>
                <w:sz w:val="32"/>
                <w:szCs w:val="32"/>
              </w:rPr>
            </w:pPr>
          </w:p>
        </w:tc>
        <w:tc>
          <w:tcPr>
            <w:tcW w:w="708" w:type="dxa"/>
          </w:tcPr>
          <w:p w14:paraId="1B2E08E3">
            <w:pPr>
              <w:spacing w:line="360" w:lineRule="exact"/>
              <w:jc w:val="center"/>
              <w:rPr>
                <w:rFonts w:ascii="仿宋" w:hAnsi="仿宋" w:eastAsia="仿宋" w:cs="仿宋"/>
                <w:sz w:val="32"/>
                <w:szCs w:val="32"/>
              </w:rPr>
            </w:pPr>
          </w:p>
        </w:tc>
      </w:tr>
      <w:tr w14:paraId="6205E8F9">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tcPr>
          <w:p w14:paraId="1747AD58">
            <w:pPr>
              <w:spacing w:line="360" w:lineRule="exact"/>
              <w:jc w:val="center"/>
              <w:rPr>
                <w:rFonts w:ascii="仿宋" w:hAnsi="仿宋" w:eastAsia="仿宋" w:cs="仿宋"/>
                <w:sz w:val="32"/>
                <w:szCs w:val="32"/>
              </w:rPr>
            </w:pPr>
          </w:p>
        </w:tc>
        <w:tc>
          <w:tcPr>
            <w:tcW w:w="990" w:type="dxa"/>
          </w:tcPr>
          <w:p w14:paraId="46222579">
            <w:pPr>
              <w:spacing w:line="360" w:lineRule="exact"/>
              <w:jc w:val="center"/>
              <w:rPr>
                <w:rFonts w:ascii="仿宋" w:hAnsi="仿宋" w:eastAsia="仿宋" w:cs="仿宋"/>
                <w:sz w:val="32"/>
                <w:szCs w:val="32"/>
              </w:rPr>
            </w:pPr>
          </w:p>
        </w:tc>
        <w:tc>
          <w:tcPr>
            <w:tcW w:w="2262" w:type="dxa"/>
          </w:tcPr>
          <w:p w14:paraId="7CCA5BAB">
            <w:pPr>
              <w:spacing w:line="360" w:lineRule="exact"/>
              <w:jc w:val="center"/>
              <w:rPr>
                <w:rFonts w:ascii="仿宋" w:hAnsi="仿宋" w:eastAsia="仿宋" w:cs="仿宋"/>
                <w:sz w:val="32"/>
                <w:szCs w:val="32"/>
              </w:rPr>
            </w:pPr>
          </w:p>
        </w:tc>
        <w:tc>
          <w:tcPr>
            <w:tcW w:w="1556" w:type="dxa"/>
          </w:tcPr>
          <w:p w14:paraId="6B36A763">
            <w:pPr>
              <w:spacing w:line="360" w:lineRule="exact"/>
              <w:jc w:val="center"/>
              <w:rPr>
                <w:rFonts w:ascii="仿宋" w:hAnsi="仿宋" w:eastAsia="仿宋" w:cs="仿宋"/>
                <w:sz w:val="32"/>
                <w:szCs w:val="32"/>
              </w:rPr>
            </w:pPr>
          </w:p>
        </w:tc>
        <w:tc>
          <w:tcPr>
            <w:tcW w:w="566" w:type="dxa"/>
          </w:tcPr>
          <w:p w14:paraId="693AC044">
            <w:pPr>
              <w:spacing w:line="360" w:lineRule="exact"/>
              <w:jc w:val="center"/>
              <w:rPr>
                <w:rFonts w:ascii="仿宋" w:hAnsi="仿宋" w:eastAsia="仿宋" w:cs="仿宋"/>
                <w:sz w:val="32"/>
                <w:szCs w:val="32"/>
              </w:rPr>
            </w:pPr>
          </w:p>
        </w:tc>
        <w:tc>
          <w:tcPr>
            <w:tcW w:w="1173" w:type="dxa"/>
          </w:tcPr>
          <w:p w14:paraId="4F676F1F">
            <w:pPr>
              <w:spacing w:line="360" w:lineRule="exact"/>
              <w:jc w:val="center"/>
              <w:rPr>
                <w:rFonts w:ascii="仿宋" w:hAnsi="仿宋" w:eastAsia="仿宋" w:cs="仿宋"/>
                <w:sz w:val="32"/>
                <w:szCs w:val="32"/>
              </w:rPr>
            </w:pPr>
          </w:p>
        </w:tc>
        <w:tc>
          <w:tcPr>
            <w:tcW w:w="990" w:type="dxa"/>
          </w:tcPr>
          <w:p w14:paraId="4EA9B5F9">
            <w:pPr>
              <w:spacing w:line="360" w:lineRule="exact"/>
              <w:jc w:val="center"/>
              <w:rPr>
                <w:rFonts w:ascii="仿宋" w:hAnsi="仿宋" w:eastAsia="仿宋" w:cs="仿宋"/>
                <w:sz w:val="32"/>
                <w:szCs w:val="32"/>
              </w:rPr>
            </w:pPr>
          </w:p>
        </w:tc>
        <w:tc>
          <w:tcPr>
            <w:tcW w:w="708" w:type="dxa"/>
          </w:tcPr>
          <w:p w14:paraId="48108FCA">
            <w:pPr>
              <w:spacing w:line="360" w:lineRule="exact"/>
              <w:jc w:val="center"/>
              <w:rPr>
                <w:rFonts w:ascii="仿宋" w:hAnsi="仿宋" w:eastAsia="仿宋" w:cs="仿宋"/>
                <w:sz w:val="32"/>
                <w:szCs w:val="32"/>
              </w:rPr>
            </w:pPr>
          </w:p>
        </w:tc>
      </w:tr>
      <w:tr w14:paraId="22C00F35">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tcPr>
          <w:p w14:paraId="5659303C">
            <w:pPr>
              <w:spacing w:line="360" w:lineRule="exact"/>
              <w:jc w:val="center"/>
              <w:rPr>
                <w:rFonts w:ascii="仿宋" w:hAnsi="仿宋" w:eastAsia="仿宋" w:cs="仿宋"/>
                <w:sz w:val="32"/>
                <w:szCs w:val="32"/>
              </w:rPr>
            </w:pPr>
          </w:p>
        </w:tc>
        <w:tc>
          <w:tcPr>
            <w:tcW w:w="990" w:type="dxa"/>
          </w:tcPr>
          <w:p w14:paraId="13BE219F">
            <w:pPr>
              <w:spacing w:line="360" w:lineRule="exact"/>
              <w:jc w:val="center"/>
              <w:rPr>
                <w:rFonts w:ascii="仿宋" w:hAnsi="仿宋" w:eastAsia="仿宋" w:cs="仿宋"/>
                <w:sz w:val="32"/>
                <w:szCs w:val="32"/>
              </w:rPr>
            </w:pPr>
          </w:p>
        </w:tc>
        <w:tc>
          <w:tcPr>
            <w:tcW w:w="2262" w:type="dxa"/>
          </w:tcPr>
          <w:p w14:paraId="7AA15321">
            <w:pPr>
              <w:spacing w:line="360" w:lineRule="exact"/>
              <w:jc w:val="center"/>
              <w:rPr>
                <w:rFonts w:ascii="仿宋" w:hAnsi="仿宋" w:eastAsia="仿宋" w:cs="仿宋"/>
                <w:sz w:val="32"/>
                <w:szCs w:val="32"/>
              </w:rPr>
            </w:pPr>
          </w:p>
        </w:tc>
        <w:tc>
          <w:tcPr>
            <w:tcW w:w="1556" w:type="dxa"/>
          </w:tcPr>
          <w:p w14:paraId="1BE5595C">
            <w:pPr>
              <w:spacing w:line="360" w:lineRule="exact"/>
              <w:jc w:val="center"/>
              <w:rPr>
                <w:rFonts w:ascii="仿宋" w:hAnsi="仿宋" w:eastAsia="仿宋" w:cs="仿宋"/>
                <w:sz w:val="32"/>
                <w:szCs w:val="32"/>
              </w:rPr>
            </w:pPr>
          </w:p>
        </w:tc>
        <w:tc>
          <w:tcPr>
            <w:tcW w:w="566" w:type="dxa"/>
          </w:tcPr>
          <w:p w14:paraId="0E407682">
            <w:pPr>
              <w:spacing w:line="360" w:lineRule="exact"/>
              <w:jc w:val="center"/>
              <w:rPr>
                <w:rFonts w:ascii="仿宋" w:hAnsi="仿宋" w:eastAsia="仿宋" w:cs="仿宋"/>
                <w:sz w:val="32"/>
                <w:szCs w:val="32"/>
              </w:rPr>
            </w:pPr>
          </w:p>
        </w:tc>
        <w:tc>
          <w:tcPr>
            <w:tcW w:w="1173" w:type="dxa"/>
          </w:tcPr>
          <w:p w14:paraId="6A9F4145">
            <w:pPr>
              <w:spacing w:line="360" w:lineRule="exact"/>
              <w:jc w:val="center"/>
              <w:rPr>
                <w:rFonts w:ascii="仿宋" w:hAnsi="仿宋" w:eastAsia="仿宋" w:cs="仿宋"/>
                <w:sz w:val="32"/>
                <w:szCs w:val="32"/>
              </w:rPr>
            </w:pPr>
          </w:p>
        </w:tc>
        <w:tc>
          <w:tcPr>
            <w:tcW w:w="990" w:type="dxa"/>
          </w:tcPr>
          <w:p w14:paraId="1A21E67D">
            <w:pPr>
              <w:spacing w:line="360" w:lineRule="exact"/>
              <w:jc w:val="center"/>
              <w:rPr>
                <w:rFonts w:ascii="仿宋" w:hAnsi="仿宋" w:eastAsia="仿宋" w:cs="仿宋"/>
                <w:sz w:val="32"/>
                <w:szCs w:val="32"/>
              </w:rPr>
            </w:pPr>
          </w:p>
        </w:tc>
        <w:tc>
          <w:tcPr>
            <w:tcW w:w="708" w:type="dxa"/>
          </w:tcPr>
          <w:p w14:paraId="2DAE2036">
            <w:pPr>
              <w:spacing w:line="360" w:lineRule="exact"/>
              <w:jc w:val="center"/>
              <w:rPr>
                <w:rFonts w:ascii="仿宋" w:hAnsi="仿宋" w:eastAsia="仿宋" w:cs="仿宋"/>
                <w:sz w:val="32"/>
                <w:szCs w:val="32"/>
              </w:rPr>
            </w:pPr>
          </w:p>
        </w:tc>
      </w:tr>
      <w:tr w14:paraId="1BF87CD8">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c>
          <w:tcPr>
            <w:tcW w:w="1274" w:type="dxa"/>
            <w:vAlign w:val="center"/>
          </w:tcPr>
          <w:p w14:paraId="622F1BEC">
            <w:pPr>
              <w:spacing w:line="360" w:lineRule="exact"/>
              <w:jc w:val="center"/>
              <w:rPr>
                <w:rFonts w:ascii="仿宋" w:hAnsi="仿宋" w:eastAsia="仿宋" w:cs="仿宋"/>
                <w:sz w:val="32"/>
                <w:szCs w:val="32"/>
              </w:rPr>
            </w:pPr>
            <w:r>
              <w:rPr>
                <w:rFonts w:hint="eastAsia" w:ascii="仿宋" w:hAnsi="仿宋" w:eastAsia="仿宋" w:cs="仿宋"/>
                <w:sz w:val="32"/>
                <w:szCs w:val="32"/>
              </w:rPr>
              <w:t>备注</w:t>
            </w:r>
          </w:p>
        </w:tc>
        <w:tc>
          <w:tcPr>
            <w:tcW w:w="8245" w:type="dxa"/>
            <w:gridSpan w:val="7"/>
          </w:tcPr>
          <w:p w14:paraId="698DF476">
            <w:pPr>
              <w:pStyle w:val="18"/>
              <w:spacing w:line="360" w:lineRule="exact"/>
              <w:ind w:left="360" w:firstLine="0" w:firstLineChars="0"/>
              <w:rPr>
                <w:rFonts w:ascii="仿宋" w:hAnsi="仿宋" w:eastAsia="仿宋" w:cs="仿宋"/>
                <w:sz w:val="32"/>
                <w:szCs w:val="32"/>
              </w:rPr>
            </w:pPr>
            <w:r>
              <w:rPr>
                <w:rFonts w:hint="eastAsia" w:ascii="仿宋" w:hAnsi="仿宋" w:eastAsia="仿宋" w:cs="仿宋"/>
                <w:sz w:val="32"/>
                <w:szCs w:val="32"/>
              </w:rPr>
              <w:t>1.单价为含税价，合同含税价款为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w:t>
            </w:r>
          </w:p>
          <w:p w14:paraId="40098A46">
            <w:pPr>
              <w:pStyle w:val="18"/>
              <w:spacing w:line="360" w:lineRule="exact"/>
              <w:ind w:left="360" w:firstLine="0" w:firstLineChars="0"/>
              <w:rPr>
                <w:rFonts w:hint="eastAsia" w:ascii="仿宋" w:hAnsi="仿宋" w:eastAsia="仿宋" w:cs="仿宋"/>
                <w:sz w:val="32"/>
                <w:szCs w:val="32"/>
              </w:rPr>
            </w:pPr>
            <w:r>
              <w:rPr>
                <w:rFonts w:hint="eastAsia" w:ascii="仿宋" w:hAnsi="仿宋" w:eastAsia="仿宋" w:cs="仿宋"/>
                <w:sz w:val="32"/>
                <w:szCs w:val="32"/>
              </w:rPr>
              <w:t>2.提供发票为增值税发票，税率为。</w:t>
            </w:r>
          </w:p>
          <w:p w14:paraId="55CDC50E">
            <w:pPr>
              <w:pStyle w:val="18"/>
              <w:spacing w:line="360" w:lineRule="exact"/>
              <w:ind w:left="36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3.单价为</w:t>
            </w:r>
            <w:r>
              <w:rPr>
                <w:rFonts w:hint="eastAsia" w:ascii="仿宋" w:hAnsi="仿宋" w:eastAsia="仿宋" w:cs="仿宋"/>
                <w:sz w:val="32"/>
                <w:szCs w:val="32"/>
              </w:rPr>
              <w:t>采购</w:t>
            </w:r>
            <w:r>
              <w:rPr>
                <w:rFonts w:hint="eastAsia" w:ascii="仿宋" w:hAnsi="仿宋" w:eastAsia="仿宋" w:cs="仿宋"/>
                <w:sz w:val="32"/>
                <w:szCs w:val="32"/>
                <w:lang w:eastAsia="zh-CN"/>
              </w:rPr>
              <w:t>水泥</w:t>
            </w:r>
            <w:r>
              <w:rPr>
                <w:rFonts w:hint="eastAsia" w:ascii="仿宋" w:hAnsi="仿宋" w:eastAsia="仿宋" w:cs="仿宋"/>
                <w:sz w:val="32"/>
                <w:szCs w:val="32"/>
              </w:rPr>
              <w:t>产生的所有费用</w:t>
            </w:r>
            <w:r>
              <w:rPr>
                <w:rFonts w:hint="eastAsia" w:ascii="仿宋" w:hAnsi="仿宋" w:eastAsia="仿宋" w:cs="仿宋"/>
                <w:sz w:val="32"/>
                <w:szCs w:val="32"/>
                <w:lang w:eastAsia="zh-CN"/>
              </w:rPr>
              <w:t>。</w:t>
            </w:r>
          </w:p>
        </w:tc>
      </w:tr>
    </w:tbl>
    <w:p w14:paraId="0E4E2EFA">
      <w:pPr>
        <w:spacing w:line="560" w:lineRule="exact"/>
        <w:ind w:left="420"/>
        <w:rPr>
          <w:rFonts w:ascii="仿宋" w:hAnsi="仿宋" w:eastAsia="仿宋" w:cs="仿宋"/>
          <w:sz w:val="32"/>
          <w:szCs w:val="32"/>
        </w:rPr>
      </w:pPr>
      <w:r>
        <w:rPr>
          <w:rFonts w:hint="eastAsia" w:ascii="仿宋" w:hAnsi="仿宋" w:eastAsia="仿宋" w:cs="仿宋"/>
          <w:sz w:val="32"/>
          <w:szCs w:val="32"/>
        </w:rPr>
        <w:t>第三条 货物质量要求</w:t>
      </w:r>
    </w:p>
    <w:p w14:paraId="131EC622">
      <w:pPr>
        <w:spacing w:line="560" w:lineRule="exact"/>
        <w:ind w:left="420"/>
        <w:rPr>
          <w:rFonts w:hint="default" w:ascii="仿宋" w:hAnsi="仿宋" w:eastAsia="仿宋" w:cs="仿宋"/>
          <w:sz w:val="32"/>
          <w:szCs w:val="32"/>
          <w:u w:val="single"/>
          <w:lang w:val="en-US" w:eastAsia="zh-CN"/>
        </w:rPr>
      </w:pPr>
      <w:r>
        <w:rPr>
          <w:rFonts w:hint="eastAsia" w:ascii="仿宋" w:hAnsi="仿宋" w:eastAsia="仿宋" w:cs="仿宋"/>
          <w:sz w:val="32"/>
          <w:szCs w:val="32"/>
        </w:rPr>
        <w:t>3.1 质量要求及验收标准的约定</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执行（GB</w:t>
      </w:r>
      <w:r>
        <w:rPr>
          <w:rFonts w:hint="eastAsia" w:ascii="仿宋" w:hAnsi="仿宋" w:eastAsia="仿宋" w:cs="仿宋"/>
          <w:sz w:val="32"/>
          <w:szCs w:val="32"/>
          <w:u w:val="single"/>
          <w:lang w:val="en-US" w:eastAsia="zh-CN"/>
        </w:rPr>
        <w:t>175</w:t>
      </w:r>
      <w:r>
        <w:rPr>
          <w:rFonts w:hint="eastAsia" w:ascii="仿宋" w:hAnsi="仿宋" w:eastAsia="仿宋" w:cs="仿宋"/>
          <w:sz w:val="32"/>
          <w:szCs w:val="32"/>
          <w:u w:val="single"/>
        </w:rPr>
        <w:t>-20</w:t>
      </w:r>
      <w:r>
        <w:rPr>
          <w:rFonts w:hint="eastAsia" w:ascii="仿宋" w:hAnsi="仿宋" w:eastAsia="仿宋" w:cs="仿宋"/>
          <w:sz w:val="32"/>
          <w:szCs w:val="32"/>
          <w:u w:val="single"/>
          <w:lang w:val="en-US" w:eastAsia="zh-CN"/>
        </w:rPr>
        <w:t>23</w:t>
      </w:r>
      <w:r>
        <w:rPr>
          <w:rFonts w:hint="eastAsia" w:ascii="仿宋" w:hAnsi="仿宋" w:eastAsia="仿宋" w:cs="仿宋"/>
          <w:sz w:val="32"/>
          <w:szCs w:val="32"/>
          <w:u w:val="single"/>
        </w:rPr>
        <w:t>）《</w:t>
      </w:r>
      <w:r>
        <w:rPr>
          <w:rFonts w:hint="eastAsia" w:ascii="仿宋" w:hAnsi="仿宋" w:eastAsia="仿宋" w:cs="仿宋"/>
          <w:sz w:val="32"/>
          <w:szCs w:val="32"/>
          <w:u w:val="single"/>
          <w:lang w:eastAsia="zh-CN"/>
        </w:rPr>
        <w:t>通用硅酸盐水泥</w:t>
      </w:r>
      <w:r>
        <w:rPr>
          <w:rFonts w:hint="eastAsia" w:ascii="仿宋" w:hAnsi="仿宋" w:eastAsia="仿宋" w:cs="仿宋"/>
          <w:sz w:val="32"/>
          <w:szCs w:val="32"/>
          <w:u w:val="single"/>
        </w:rPr>
        <w:t>》质量标准。</w:t>
      </w:r>
      <w:r>
        <w:rPr>
          <w:rFonts w:hint="eastAsia" w:ascii="仿宋" w:hAnsi="仿宋" w:eastAsia="仿宋" w:cs="仿宋"/>
          <w:sz w:val="32"/>
          <w:szCs w:val="32"/>
          <w:u w:val="single"/>
          <w:lang w:eastAsia="zh-CN"/>
        </w:rPr>
        <w:t>具体合同</w:t>
      </w:r>
      <w:r>
        <w:rPr>
          <w:rFonts w:hint="eastAsia" w:ascii="仿宋" w:hAnsi="仿宋" w:eastAsia="仿宋" w:cs="仿宋"/>
          <w:sz w:val="32"/>
          <w:szCs w:val="32"/>
          <w:u w:val="single"/>
        </w:rPr>
        <w:t>执行过程中若出现新的国家、行业标准，则以新出现的标准执行。</w:t>
      </w:r>
      <w:r>
        <w:rPr>
          <w:rFonts w:hint="eastAsia" w:ascii="仿宋" w:hAnsi="仿宋" w:eastAsia="仿宋" w:cs="仿宋"/>
          <w:sz w:val="32"/>
          <w:szCs w:val="32"/>
          <w:u w:val="single"/>
          <w:lang w:val="en-US" w:eastAsia="zh-CN"/>
        </w:rPr>
        <w:t xml:space="preserve">         </w:t>
      </w:r>
    </w:p>
    <w:p w14:paraId="7110EB0F">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3.2 货物质量应符合国家、行业、地方性规范（标准）要求；无国家、行业、地方性规范（标准）的，应符合企业标准，乙方应当提交企业标准，作为合同附件。上述规范（标准）均不存在的，应满足其正常的使用性能要求。</w:t>
      </w:r>
    </w:p>
    <w:p w14:paraId="7D8D3AB2">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3.3 货物的质量要求应符合有关施工图纸及设计文件要求，有关图纸及设计文件作为合同附件。</w:t>
      </w:r>
    </w:p>
    <w:p w14:paraId="1C88FC31">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3.4 本次交易采用样品封存送检验收的方式。样品及样品的封存包装物由乙方免费提供，全部货物验收合格后退还乙方。</w:t>
      </w:r>
    </w:p>
    <w:p w14:paraId="530F4988">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3.5 货物质量还应符合乙方承诺的质量标准。乙方报送甲方的书面资料，包括投标文件或单独的报价文件、乙方（或生产厂家）宣传资料及乙方（或生产厂家）公开宣传的内容，均构成其承诺。</w:t>
      </w:r>
    </w:p>
    <w:p w14:paraId="070687A5">
      <w:pPr>
        <w:spacing w:line="560" w:lineRule="exact"/>
        <w:ind w:firstLine="480" w:firstLineChars="150"/>
        <w:rPr>
          <w:rFonts w:ascii="仿宋" w:hAnsi="仿宋" w:eastAsia="仿宋" w:cs="仿宋"/>
          <w:sz w:val="32"/>
          <w:szCs w:val="32"/>
          <w:u w:val="single"/>
        </w:rPr>
      </w:pPr>
      <w:r>
        <w:rPr>
          <w:rFonts w:hint="eastAsia" w:ascii="仿宋" w:hAnsi="仿宋" w:eastAsia="仿宋" w:cs="仿宋"/>
          <w:sz w:val="32"/>
          <w:szCs w:val="32"/>
        </w:rPr>
        <w:t>3.6 鉴于甲方对货物质量标准的了解程度不及乙方，本合同所列明的各种质量要求或技术质量标准，应执行最高标准。</w:t>
      </w:r>
    </w:p>
    <w:p w14:paraId="14F37007">
      <w:pPr>
        <w:spacing w:line="560" w:lineRule="exact"/>
        <w:ind w:left="420"/>
        <w:rPr>
          <w:rFonts w:ascii="仿宋" w:hAnsi="仿宋" w:eastAsia="仿宋" w:cs="仿宋"/>
          <w:sz w:val="32"/>
          <w:szCs w:val="32"/>
        </w:rPr>
      </w:pPr>
      <w:r>
        <w:rPr>
          <w:rFonts w:hint="eastAsia" w:ascii="仿宋" w:hAnsi="仿宋" w:eastAsia="仿宋" w:cs="仿宋"/>
          <w:sz w:val="32"/>
          <w:szCs w:val="32"/>
        </w:rPr>
        <w:t>第四条  交货时间按下列第（</w:t>
      </w:r>
      <w:r>
        <w:rPr>
          <w:rFonts w:hint="eastAsia" w:ascii="仿宋" w:hAnsi="仿宋" w:eastAsia="仿宋" w:cs="仿宋"/>
          <w:sz w:val="32"/>
          <w:szCs w:val="32"/>
          <w:lang w:val="en-US" w:eastAsia="zh-CN"/>
        </w:rPr>
        <w:t>2</w:t>
      </w:r>
      <w:r>
        <w:rPr>
          <w:rFonts w:hint="eastAsia" w:ascii="仿宋" w:hAnsi="仿宋" w:eastAsia="仿宋" w:cs="仿宋"/>
          <w:sz w:val="32"/>
          <w:szCs w:val="32"/>
        </w:rPr>
        <w:t>）种方式确定：</w:t>
      </w:r>
    </w:p>
    <w:p w14:paraId="6BA44389">
      <w:pPr>
        <w:pStyle w:val="18"/>
        <w:numPr>
          <w:ilvl w:val="0"/>
          <w:numId w:val="4"/>
        </w:numPr>
        <w:spacing w:line="560" w:lineRule="exact"/>
        <w:ind w:firstLineChars="0"/>
        <w:rPr>
          <w:rFonts w:ascii="仿宋" w:hAnsi="仿宋" w:eastAsia="仿宋" w:cs="仿宋"/>
          <w:sz w:val="32"/>
          <w:szCs w:val="32"/>
        </w:rPr>
      </w:pPr>
      <w:r>
        <w:rPr>
          <w:rFonts w:hint="eastAsia" w:ascii="仿宋" w:hAnsi="仿宋" w:eastAsia="仿宋" w:cs="仿宋"/>
          <w:sz w:val="32"/>
          <w:szCs w:val="32"/>
        </w:rPr>
        <w:t>年月日时前交付全部货物；</w:t>
      </w:r>
    </w:p>
    <w:p w14:paraId="1ABE8815">
      <w:pPr>
        <w:pStyle w:val="18"/>
        <w:numPr>
          <w:ilvl w:val="0"/>
          <w:numId w:val="4"/>
        </w:numPr>
        <w:spacing w:line="560" w:lineRule="exact"/>
        <w:ind w:firstLineChars="0"/>
        <w:rPr>
          <w:rFonts w:ascii="仿宋" w:hAnsi="仿宋" w:eastAsia="仿宋" w:cs="仿宋"/>
          <w:sz w:val="32"/>
          <w:szCs w:val="32"/>
        </w:rPr>
      </w:pPr>
      <w:r>
        <w:rPr>
          <w:rFonts w:hint="eastAsia" w:ascii="仿宋" w:hAnsi="仿宋" w:eastAsia="仿宋" w:cs="仿宋"/>
          <w:sz w:val="32"/>
          <w:szCs w:val="32"/>
        </w:rPr>
        <w:t>分批交货，具体时间由甲方提前</w:t>
      </w:r>
      <w:r>
        <w:rPr>
          <w:rFonts w:hint="eastAsia" w:ascii="仿宋" w:hAnsi="仿宋" w:eastAsia="仿宋" w:cs="仿宋"/>
          <w:sz w:val="32"/>
          <w:szCs w:val="32"/>
          <w:u w:val="single"/>
          <w:lang w:val="en-US" w:eastAsia="zh-CN"/>
        </w:rPr>
        <w:t>2</w:t>
      </w:r>
      <w:r>
        <w:rPr>
          <w:rFonts w:hint="eastAsia" w:ascii="仿宋" w:hAnsi="仿宋" w:eastAsia="仿宋" w:cs="仿宋"/>
          <w:sz w:val="32"/>
          <w:szCs w:val="32"/>
        </w:rPr>
        <w:t>日通知乙方。</w:t>
      </w:r>
    </w:p>
    <w:p w14:paraId="2B201CFE">
      <w:pPr>
        <w:spacing w:line="560" w:lineRule="exact"/>
        <w:ind w:left="420"/>
        <w:rPr>
          <w:rFonts w:ascii="仿宋" w:hAnsi="仿宋" w:eastAsia="仿宋" w:cs="仿宋"/>
          <w:sz w:val="32"/>
          <w:szCs w:val="32"/>
        </w:rPr>
      </w:pPr>
      <w:r>
        <w:rPr>
          <w:rFonts w:hint="eastAsia" w:ascii="仿宋" w:hAnsi="仿宋" w:eastAsia="仿宋" w:cs="仿宋"/>
          <w:sz w:val="32"/>
          <w:szCs w:val="32"/>
        </w:rPr>
        <w:t>第五条 交货地点</w:t>
      </w:r>
    </w:p>
    <w:p w14:paraId="4E9B1C9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交货地点：本工程施工地点，由乙方负责将货物运至工程现场并卸至甲方指定的具体位置，运费及卸车费由乙方承担。</w:t>
      </w:r>
    </w:p>
    <w:p w14:paraId="08CFAB8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第六条 货物数量及质量验收</w:t>
      </w:r>
    </w:p>
    <w:p w14:paraId="1C99F87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6.1 甲乙双方共同对货物（包括合同约定的附件等）数量及外观质量进行验收，并在乙方的发货单上签字确认。</w:t>
      </w:r>
    </w:p>
    <w:p w14:paraId="4C46649A">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rPr>
        <w:t>数量的验收（或复核）方法、计量规则</w:t>
      </w:r>
      <w:r>
        <w:rPr>
          <w:rFonts w:hint="eastAsia" w:ascii="仿宋" w:hAnsi="仿宋" w:eastAsia="仿宋" w:cs="仿宋"/>
          <w:sz w:val="32"/>
          <w:szCs w:val="32"/>
          <w:lang w:eastAsia="zh-CN"/>
        </w:rPr>
        <w:t>：</w:t>
      </w:r>
      <w:r>
        <w:rPr>
          <w:rFonts w:hint="eastAsia" w:ascii="仿宋" w:hAnsi="仿宋" w:eastAsia="仿宋" w:cs="仿宋"/>
          <w:sz w:val="32"/>
          <w:szCs w:val="32"/>
          <w:u w:val="single"/>
          <w:lang w:eastAsia="zh-CN"/>
        </w:rPr>
        <w:t>称重（装有地磅的项目应做好称重计量工作）</w:t>
      </w:r>
      <w:r>
        <w:rPr>
          <w:rFonts w:hint="eastAsia" w:ascii="仿宋" w:hAnsi="仿宋" w:eastAsia="仿宋" w:cs="仿宋"/>
          <w:sz w:val="32"/>
          <w:szCs w:val="32"/>
          <w:u w:val="none"/>
          <w:lang w:eastAsia="zh-CN"/>
        </w:rPr>
        <w:t>。</w:t>
      </w:r>
    </w:p>
    <w:p w14:paraId="5C73FA5F">
      <w:pPr>
        <w:spacing w:line="560" w:lineRule="exact"/>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rPr>
        <w:t>外观质量的验收内容及方法：</w:t>
      </w:r>
      <w:r>
        <w:rPr>
          <w:rFonts w:hint="eastAsia" w:ascii="仿宋" w:hAnsi="仿宋" w:eastAsia="仿宋" w:cs="仿宋"/>
          <w:sz w:val="32"/>
          <w:szCs w:val="32"/>
          <w:u w:val="single"/>
          <w:lang w:val="en-US" w:eastAsia="zh-CN"/>
        </w:rPr>
        <w:t xml:space="preserve"> 观察 </w:t>
      </w:r>
      <w:r>
        <w:rPr>
          <w:rFonts w:hint="eastAsia" w:ascii="仿宋" w:hAnsi="仿宋" w:eastAsia="仿宋" w:cs="仿宋"/>
          <w:sz w:val="32"/>
          <w:szCs w:val="32"/>
          <w:u w:val="none"/>
          <w:lang w:val="en-US" w:eastAsia="zh-CN"/>
        </w:rPr>
        <w:t>。</w:t>
      </w:r>
    </w:p>
    <w:p w14:paraId="0B2D965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6.2 货物经甲方表观检验，如有质量异常现象的，经双方核实后确属质量问题的，甲方有权拒收或退货，并由乙方承担违约责任。</w:t>
      </w:r>
    </w:p>
    <w:p w14:paraId="57B5D6F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6.3 交货时，乙方向甲方一并提交产品技术质量资料，包括但不限于：</w:t>
      </w:r>
      <w:r>
        <w:rPr>
          <w:rFonts w:hint="eastAsia" w:ascii="仿宋" w:hAnsi="仿宋" w:eastAsia="仿宋" w:cs="仿宋"/>
          <w:color w:val="FF0000"/>
          <w:sz w:val="32"/>
          <w:szCs w:val="32"/>
          <w:lang w:eastAsia="zh-CN"/>
        </w:rPr>
        <w:t>质量证明书和检测报告</w:t>
      </w:r>
      <w:r>
        <w:rPr>
          <w:rFonts w:hint="eastAsia" w:ascii="仿宋" w:hAnsi="仿宋" w:eastAsia="仿宋" w:cs="仿宋"/>
          <w:sz w:val="32"/>
          <w:szCs w:val="32"/>
        </w:rPr>
        <w:t>。乙方未提交上述资料的，视为货物交付未完成，甲方有权不予结算付款。</w:t>
      </w:r>
    </w:p>
    <w:p w14:paraId="6C0A82A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6.4 货物进场后，应当进行检测、检验（试验），相关费用由</w:t>
      </w:r>
      <w:r>
        <w:rPr>
          <w:rFonts w:hint="eastAsia" w:ascii="仿宋" w:hAnsi="仿宋" w:eastAsia="仿宋" w:cs="仿宋"/>
          <w:sz w:val="32"/>
          <w:szCs w:val="32"/>
          <w:u w:val="single"/>
          <w:lang w:val="en-US" w:eastAsia="zh-CN"/>
        </w:rPr>
        <w:t xml:space="preserve">  </w:t>
      </w:r>
      <w:r>
        <w:rPr>
          <w:rFonts w:hint="eastAsia" w:ascii="仿宋" w:hAnsi="仿宋" w:eastAsia="仿宋" w:cs="仿宋"/>
          <w:color w:val="FF0000"/>
          <w:sz w:val="32"/>
          <w:szCs w:val="32"/>
          <w:u w:val="single"/>
          <w:lang w:val="en-US" w:eastAsia="zh-CN"/>
        </w:rPr>
        <w:t xml:space="preserve">甲方 </w:t>
      </w:r>
      <w:r>
        <w:rPr>
          <w:rFonts w:hint="eastAsia" w:ascii="仿宋" w:hAnsi="仿宋" w:eastAsia="仿宋" w:cs="仿宋"/>
          <w:sz w:val="32"/>
          <w:szCs w:val="32"/>
        </w:rPr>
        <w:t>方承担；检测、检验（试验）的内容及方式为：</w:t>
      </w:r>
      <w:r>
        <w:rPr>
          <w:rFonts w:hint="eastAsia" w:ascii="仿宋" w:hAnsi="仿宋" w:eastAsia="仿宋" w:cs="仿宋"/>
          <w:sz w:val="32"/>
          <w:szCs w:val="32"/>
          <w:u w:val="single"/>
          <w:lang w:val="en-US" w:eastAsia="zh-CN"/>
        </w:rPr>
        <w:t xml:space="preserve"> 设计</w:t>
      </w:r>
      <w:r>
        <w:rPr>
          <w:rFonts w:hint="eastAsia" w:ascii="仿宋" w:hAnsi="仿宋" w:eastAsia="仿宋" w:cs="仿宋"/>
          <w:color w:val="FF0000"/>
          <w:sz w:val="32"/>
          <w:szCs w:val="32"/>
          <w:u w:val="single"/>
          <w:lang w:val="en-US" w:eastAsia="zh-CN"/>
        </w:rPr>
        <w:t xml:space="preserve">规范要求进行检测 </w:t>
      </w:r>
      <w:r>
        <w:rPr>
          <w:rFonts w:hint="eastAsia" w:ascii="仿宋" w:hAnsi="仿宋" w:eastAsia="仿宋" w:cs="仿宋"/>
          <w:sz w:val="32"/>
          <w:szCs w:val="32"/>
        </w:rPr>
        <w:t>。检测、检验（试验）不合格的，视为货物交付未完成，并由乙方承担违约责任。</w:t>
      </w:r>
    </w:p>
    <w:p w14:paraId="3A75684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6.5 货物质量需要在投入使用或安装、调试、运行后才能验证的，经验收合格，方可视为货物质量合格，否则，视为货物交付未完成，并由乙方承担违约责任。</w:t>
      </w:r>
    </w:p>
    <w:p w14:paraId="3221186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6.6 甲方采取抽样验收合格的，不能视为乙方全部物资质量合格。</w:t>
      </w:r>
    </w:p>
    <w:p w14:paraId="4CD68F1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6.7 甲方依照法律规定或合同约定退货的，如乙方在日内不取回货物，视为乙方放弃货物所有权，甲方可在无需支付货款的条件下处置该货物，处置费用由乙方承担。</w:t>
      </w:r>
    </w:p>
    <w:p w14:paraId="279A918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第七条 包装、附件</w:t>
      </w:r>
    </w:p>
    <w:p w14:paraId="727C707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7.1 乙方提供的货物包装应符合国家有关同类或类似货物的包装标准，确保与其运输、装卸和储存条件相适应。</w:t>
      </w:r>
    </w:p>
    <w:p w14:paraId="350F924E">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关于包装的特别约定：</w:t>
      </w:r>
    </w:p>
    <w:p w14:paraId="5AA09E21">
      <w:pPr>
        <w:spacing w:line="560" w:lineRule="exact"/>
        <w:ind w:firstLine="640" w:firstLineChars="200"/>
        <w:rPr>
          <w:rFonts w:hint="default" w:ascii="仿宋" w:hAnsi="仿宋" w:eastAsia="仿宋" w:cs="仿宋"/>
          <w:sz w:val="32"/>
          <w:szCs w:val="32"/>
          <w:u w:val="single"/>
          <w:lang w:val="en-US" w:eastAsia="zh-CN"/>
        </w:rPr>
      </w:pPr>
      <w:r>
        <w:rPr>
          <w:rFonts w:hint="eastAsia" w:ascii="仿宋" w:hAnsi="仿宋" w:eastAsia="仿宋" w:cs="仿宋"/>
          <w:sz w:val="32"/>
          <w:szCs w:val="32"/>
        </w:rPr>
        <w:t>7.2 乙方应当向甲方提供相应的附件（专门与货物配套使用的配件、小型安装工具、小型检测仪器等），包括但不限于：</w:t>
      </w:r>
      <w:r>
        <w:rPr>
          <w:rFonts w:hint="eastAsia" w:ascii="仿宋" w:hAnsi="仿宋" w:eastAsia="仿宋" w:cs="仿宋"/>
          <w:sz w:val="32"/>
          <w:szCs w:val="32"/>
          <w:u w:val="single"/>
          <w:lang w:val="en-US" w:eastAsia="zh-CN"/>
        </w:rPr>
        <w:t xml:space="preserve"> 水泥罐</w:t>
      </w:r>
      <w:r>
        <w:rPr>
          <w:rFonts w:hint="eastAsia" w:ascii="仿宋" w:hAnsi="仿宋" w:eastAsia="仿宋" w:cs="仿宋"/>
          <w:sz w:val="32"/>
          <w:szCs w:val="32"/>
          <w:u w:val="none"/>
          <w:lang w:val="en-US" w:eastAsia="zh-CN"/>
        </w:rPr>
        <w:t>。</w:t>
      </w:r>
      <w:r>
        <w:rPr>
          <w:rFonts w:hint="eastAsia" w:ascii="仿宋" w:hAnsi="仿宋" w:eastAsia="仿宋" w:cs="仿宋"/>
          <w:sz w:val="32"/>
          <w:szCs w:val="32"/>
          <w:u w:val="single"/>
          <w:lang w:val="en-US" w:eastAsia="zh-CN"/>
        </w:rPr>
        <w:t xml:space="preserve">   </w:t>
      </w:r>
    </w:p>
    <w:p w14:paraId="2FBFFBA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第八条 其他约定</w:t>
      </w:r>
    </w:p>
    <w:p w14:paraId="1ED3041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8.1 乙方应当对货物涉及的特殊技术、使用及维护应注意的关键问题向甲方人员进行技术交底和培训，相关费用已含在合同价款中。</w:t>
      </w:r>
    </w:p>
    <w:p w14:paraId="739E2CD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8.2 设备调试由乙方负责完成，相应检测、调试的工具、仪器由乙方提供，相关费用已含在合同价款中。</w:t>
      </w:r>
    </w:p>
    <w:p w14:paraId="5F15A04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8.3 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14:paraId="53A91E7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因乙方违反上述约定，致使甲方蒙受损失，乙方应赔偿全部损失，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14:paraId="5E111B1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8.4 甲方确保乙方运输、吊卸车辆进出场地畅通。</w:t>
      </w:r>
    </w:p>
    <w:p w14:paraId="63575FB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14:paraId="7E00BC7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乙方车辆进入甲方施工现场，还应服从甲方关于保持现场环境卫生的管理规定，尽量减少噪声和粉尘，严禁野蛮装卸。车辆进入施工现场后如有泥浆、渣土等污物，应清洗后退场。</w:t>
      </w:r>
    </w:p>
    <w:p w14:paraId="4EA7429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第九条 售后服务</w:t>
      </w:r>
    </w:p>
    <w:p w14:paraId="74ABDE3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9.1 货物验收合格并交付甲方后，乙方仍应对货物质量承担相应的保证责任，具体为：</w:t>
      </w:r>
    </w:p>
    <w:p w14:paraId="07A63B5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质保内容：；质保期截止时间为：；质保金为总货款的%，质保期满后付清，不计利息。</w:t>
      </w:r>
    </w:p>
    <w:p w14:paraId="0B2C6DB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9.2 在质保期内，如甲方在操作使用、维护保养方面有任何疑问，乙方应提供技术咨询、指导服务。必要时应在小时内派人到现场提供服务，否则甲方有权扣除所有质保金。</w:t>
      </w:r>
    </w:p>
    <w:p w14:paraId="594F13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9.3 质保期内，如设备出现故障，乙方应在接到甲方通知后小时内派人赶到现场维修。如属甲方操作不当造成，甲方承担有关费用；如属其他原因，乙方承担有关费用。</w:t>
      </w:r>
    </w:p>
    <w:p w14:paraId="28F540A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如乙方接到通知后不能及时赶到现场，或不能在合理期限内修复故障，甲方有权聘请其他单位或人员进行维修，所有实际发生的费用，从质保金中扣除，不足部分向乙方追偿。</w:t>
      </w:r>
    </w:p>
    <w:p w14:paraId="3B5071A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9.4 验收交付后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款式），否则，甲方有权要求乙方按该设备价款的1.2倍赔偿。</w:t>
      </w:r>
    </w:p>
    <w:p w14:paraId="777DC7B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第十条 价款调整、结算、发票、付款</w:t>
      </w:r>
    </w:p>
    <w:p w14:paraId="6B5B9371">
      <w:pPr>
        <w:spacing w:line="560" w:lineRule="exact"/>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10.1 本合同的价款，按下列第（</w:t>
      </w:r>
      <w:r>
        <w:rPr>
          <w:rFonts w:hint="eastAsia" w:ascii="仿宋" w:hAnsi="仿宋" w:eastAsia="仿宋" w:cs="仿宋"/>
          <w:color w:val="FF0000"/>
          <w:sz w:val="32"/>
          <w:szCs w:val="32"/>
          <w:lang w:val="en-US" w:eastAsia="zh-CN"/>
        </w:rPr>
        <w:t>2</w:t>
      </w:r>
      <w:r>
        <w:rPr>
          <w:rFonts w:hint="eastAsia" w:ascii="仿宋" w:hAnsi="仿宋" w:eastAsia="仿宋" w:cs="仿宋"/>
          <w:color w:val="FF0000"/>
          <w:sz w:val="32"/>
          <w:szCs w:val="32"/>
        </w:rPr>
        <w:t>）方式确定：</w:t>
      </w:r>
    </w:p>
    <w:p w14:paraId="2AC0FB5D">
      <w:pPr>
        <w:spacing w:line="560" w:lineRule="exact"/>
        <w:ind w:firstLine="640" w:firstLineChars="200"/>
        <w:rPr>
          <w:rFonts w:ascii="仿宋" w:hAnsi="仿宋" w:eastAsia="仿宋" w:cs="仿宋"/>
          <w:color w:val="FF0000"/>
          <w:sz w:val="32"/>
          <w:szCs w:val="32"/>
          <w:u w:val="single"/>
        </w:rPr>
      </w:pPr>
      <w:r>
        <w:rPr>
          <w:rFonts w:hint="eastAsia" w:ascii="仿宋" w:hAnsi="仿宋" w:eastAsia="仿宋" w:cs="仿宋"/>
          <w:color w:val="FF0000"/>
          <w:sz w:val="32"/>
          <w:szCs w:val="32"/>
        </w:rPr>
        <w:t>（1）固定总价，如仅供应部分货物，则按以下方式结算：</w:t>
      </w:r>
    </w:p>
    <w:p w14:paraId="653D0179">
      <w:pPr>
        <w:spacing w:line="560" w:lineRule="exact"/>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（2）固定单价，不可调价；</w:t>
      </w:r>
    </w:p>
    <w:p w14:paraId="6E94BD5B">
      <w:pPr>
        <w:spacing w:line="560" w:lineRule="exact"/>
        <w:ind w:firstLine="640" w:firstLineChars="200"/>
        <w:rPr>
          <w:rFonts w:ascii="仿宋" w:hAnsi="仿宋" w:eastAsia="仿宋" w:cs="仿宋"/>
          <w:color w:val="FF0000"/>
          <w:sz w:val="32"/>
          <w:szCs w:val="32"/>
          <w:u w:val="single"/>
        </w:rPr>
      </w:pPr>
      <w:r>
        <w:rPr>
          <w:rFonts w:hint="eastAsia" w:ascii="仿宋" w:hAnsi="仿宋" w:eastAsia="仿宋" w:cs="仿宋"/>
          <w:color w:val="FF0000"/>
          <w:sz w:val="32"/>
          <w:szCs w:val="32"/>
        </w:rPr>
        <w:t>（3）可调价，调整因素包括：</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rPr>
        <w:t>调价方式为</w:t>
      </w:r>
    </w:p>
    <w:p w14:paraId="3580E1F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10.2 如乙方所供货物不能完全符合合同约定，甲方愿意降低标准接收的，货物价格相应予以降低，具体调整方式为：</w:t>
      </w:r>
    </w:p>
    <w:p w14:paraId="33C4ED3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10.3 供货完毕，乙方向甲方提供结算单，由甲方项目经理签字确认。如供货周期超过一个月，则每结算一次。</w:t>
      </w:r>
    </w:p>
    <w:p w14:paraId="52575B0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10.4 除非本合同有特别约定，否则，所有税费均已含入本合同价款。乙方每次申请付款前，乙方应按甲方确认的结算金额，提供足额的增值税发票。乙方未能提供合法有效的增值税发票的，或乙方提供的增值税发票金额与结算金额不一致的，则结算金额以结算单确认为准，并应承担合同总额（含增值税）</w:t>
      </w:r>
      <w:r>
        <w:rPr>
          <w:rFonts w:hint="eastAsia" w:ascii="仿宋" w:hAnsi="仿宋" w:eastAsia="仿宋" w:cs="仿宋"/>
          <w:sz w:val="32"/>
          <w:szCs w:val="32"/>
          <w:u w:val="single"/>
          <w:lang w:val="en-US" w:eastAsia="zh-CN"/>
        </w:rPr>
        <w:t xml:space="preserve"> 0.1 </w:t>
      </w:r>
      <w:r>
        <w:rPr>
          <w:rFonts w:hint="eastAsia" w:ascii="仿宋" w:hAnsi="仿宋" w:eastAsia="仿宋" w:cs="仿宋"/>
          <w:sz w:val="32"/>
          <w:szCs w:val="32"/>
        </w:rPr>
        <w:t>%的违约金，同时甲方有权不予付款。因发票问题使得甲方蒙受损失（包括罚款、处理费用、经营受到影响等）的，乙方应当承担全部责任，并赔偿</w:t>
      </w:r>
      <w:r>
        <w:rPr>
          <w:rFonts w:hint="eastAsia" w:ascii="仿宋" w:hAnsi="仿宋" w:eastAsia="仿宋" w:cs="仿宋"/>
          <w:sz w:val="32"/>
          <w:szCs w:val="32"/>
          <w:lang w:eastAsia="zh-CN"/>
        </w:rPr>
        <w:t>全部</w:t>
      </w:r>
      <w:r>
        <w:rPr>
          <w:rFonts w:hint="eastAsia" w:ascii="仿宋" w:hAnsi="仿宋" w:eastAsia="仿宋" w:cs="仿宋"/>
          <w:sz w:val="32"/>
          <w:szCs w:val="32"/>
        </w:rPr>
        <w:t>损失。</w:t>
      </w:r>
    </w:p>
    <w:p w14:paraId="1EBB8B4C">
      <w:pPr>
        <w:ind w:firstLine="883" w:firstLineChars="200"/>
        <w:rPr>
          <w:u w:val="single"/>
        </w:rPr>
      </w:pPr>
      <w:r>
        <w:rPr>
          <w:rFonts w:hint="eastAsia" w:ascii="仿宋" w:hAnsi="仿宋" w:eastAsia="仿宋" w:cs="仿宋"/>
          <w:b/>
          <w:bCs/>
          <w:color w:val="FF0000"/>
          <w:sz w:val="44"/>
          <w:szCs w:val="44"/>
        </w:rPr>
        <w:t>10.5 付款时间、比例：</w:t>
      </w:r>
      <w:r>
        <w:rPr>
          <w:rFonts w:hint="eastAsia" w:ascii="仿宋" w:hAnsi="仿宋" w:eastAsia="仿宋" w:cs="仿宋"/>
          <w:color w:val="FF0000"/>
          <w:sz w:val="32"/>
          <w:szCs w:val="32"/>
          <w:u w:val="single"/>
          <w:lang w:eastAsia="zh-CN"/>
        </w:rPr>
        <w:t>乙方</w:t>
      </w:r>
      <w:r>
        <w:rPr>
          <w:rFonts w:hint="eastAsia" w:ascii="仿宋" w:hAnsi="仿宋" w:eastAsia="仿宋" w:cs="仿宋"/>
          <w:color w:val="FF0000"/>
          <w:sz w:val="32"/>
          <w:szCs w:val="32"/>
          <w:u w:val="single"/>
        </w:rPr>
        <w:t>当月送货到</w:t>
      </w:r>
      <w:r>
        <w:rPr>
          <w:rFonts w:hint="eastAsia" w:ascii="仿宋" w:hAnsi="仿宋" w:eastAsia="仿宋" w:cs="仿宋"/>
          <w:color w:val="FF0000"/>
          <w:sz w:val="32"/>
          <w:szCs w:val="32"/>
          <w:u w:val="single"/>
          <w:lang w:eastAsia="zh-CN"/>
        </w:rPr>
        <w:t>甲</w:t>
      </w:r>
      <w:r>
        <w:rPr>
          <w:rFonts w:hint="eastAsia" w:ascii="仿宋" w:hAnsi="仿宋" w:eastAsia="仿宋" w:cs="仿宋"/>
          <w:color w:val="FF0000"/>
          <w:sz w:val="32"/>
          <w:szCs w:val="32"/>
          <w:u w:val="single"/>
        </w:rPr>
        <w:t>方指定地点，经检验合格后，</w:t>
      </w:r>
      <w:r>
        <w:rPr>
          <w:rFonts w:hint="eastAsia" w:ascii="仿宋" w:hAnsi="仿宋" w:eastAsia="仿宋" w:cs="仿宋"/>
          <w:color w:val="FF0000"/>
          <w:sz w:val="32"/>
          <w:szCs w:val="32"/>
          <w:u w:val="single"/>
          <w:lang w:eastAsia="zh-CN"/>
        </w:rPr>
        <w:t>并于次月</w:t>
      </w:r>
      <w:r>
        <w:rPr>
          <w:rFonts w:hint="eastAsia" w:ascii="仿宋" w:hAnsi="仿宋" w:eastAsia="仿宋" w:cs="仿宋"/>
          <w:color w:val="FF0000"/>
          <w:sz w:val="32"/>
          <w:szCs w:val="32"/>
          <w:u w:val="single"/>
          <w:lang w:val="en-US" w:eastAsia="zh-CN"/>
        </w:rPr>
        <w:t xml:space="preserve">5日前办理对账确认手续（送货单须经项目部仓库保管员、施工员和项目负责人确认签字），对账确认手续完成后100日历天内支付货款，货款以转账支票、电汇承兑汇票、供应链等方式支付。 </w:t>
      </w:r>
    </w:p>
    <w:p w14:paraId="442151A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第十一条 违约责任、合同的解除</w:t>
      </w:r>
    </w:p>
    <w:p w14:paraId="6B3BE1E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11.1 </w:t>
      </w:r>
      <w:r>
        <w:rPr>
          <w:rFonts w:hint="eastAsia" w:ascii="仿宋" w:hAnsi="仿宋" w:eastAsia="仿宋" w:cs="仿宋"/>
          <w:color w:val="FF0000"/>
          <w:sz w:val="32"/>
          <w:szCs w:val="32"/>
        </w:rPr>
        <w:t>甲方未按合同约定的付款期限和比例支付货款的，逾期付款超过一个月，则就应付未付金额部分按照每日万分之</w:t>
      </w:r>
      <w:r>
        <w:rPr>
          <w:rFonts w:hint="eastAsia" w:ascii="仿宋" w:hAnsi="仿宋" w:eastAsia="仿宋" w:cs="仿宋"/>
          <w:color w:val="FF0000"/>
          <w:sz w:val="32"/>
          <w:szCs w:val="32"/>
          <w:lang w:eastAsia="zh-CN"/>
        </w:rPr>
        <w:t>零点七</w:t>
      </w:r>
      <w:r>
        <w:rPr>
          <w:rFonts w:hint="eastAsia" w:ascii="仿宋" w:hAnsi="仿宋" w:eastAsia="仿宋" w:cs="仿宋"/>
          <w:color w:val="FF0000"/>
          <w:sz w:val="32"/>
          <w:szCs w:val="32"/>
        </w:rPr>
        <w:t>的标准，承担逾期付款违约金。</w:t>
      </w:r>
    </w:p>
    <w:p w14:paraId="4D69DC2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11.2 乙方未按合同约定的时间履行其交货义务（包括安装、调试、检测等义务，如合同有此约定）的，每延迟一日，按</w:t>
      </w:r>
      <w:r>
        <w:rPr>
          <w:rFonts w:hint="eastAsia" w:ascii="仿宋" w:hAnsi="仿宋" w:eastAsia="仿宋" w:cs="仿宋"/>
          <w:sz w:val="32"/>
          <w:szCs w:val="32"/>
          <w:u w:val="single"/>
          <w:lang w:val="en-US" w:eastAsia="zh-CN"/>
        </w:rPr>
        <w:t xml:space="preserve"> 10000</w:t>
      </w:r>
      <w:r>
        <w:rPr>
          <w:rFonts w:hint="eastAsia" w:ascii="仿宋" w:hAnsi="仿宋" w:eastAsia="仿宋" w:cs="仿宋"/>
          <w:sz w:val="32"/>
          <w:szCs w:val="32"/>
          <w:u w:val="single"/>
        </w:rPr>
        <w:t>元</w:t>
      </w:r>
      <w:r>
        <w:rPr>
          <w:rFonts w:hint="eastAsia" w:ascii="仿宋" w:hAnsi="仿宋" w:eastAsia="仿宋" w:cs="仿宋"/>
          <w:sz w:val="32"/>
          <w:szCs w:val="32"/>
          <w:u w:val="none"/>
          <w:lang w:val="en-US" w:eastAsia="zh-CN"/>
        </w:rPr>
        <w:t>/</w:t>
      </w:r>
      <w:r>
        <w:rPr>
          <w:rFonts w:hint="eastAsia" w:ascii="仿宋" w:hAnsi="仿宋" w:eastAsia="仿宋" w:cs="仿宋"/>
          <w:sz w:val="32"/>
          <w:szCs w:val="32"/>
        </w:rPr>
        <w:t>日的标准承担迟延违约金；甲方工地停工待料产生的费用等实际损失高于该标准的，按实际损失赔偿</w:t>
      </w:r>
      <w:r>
        <w:rPr>
          <w:rFonts w:hint="eastAsia" w:ascii="仿宋" w:hAnsi="仿宋" w:eastAsia="仿宋" w:cs="仿宋"/>
          <w:sz w:val="32"/>
          <w:szCs w:val="32"/>
          <w:lang w:eastAsia="zh-CN"/>
        </w:rPr>
        <w:t>；</w:t>
      </w:r>
      <w:r>
        <w:rPr>
          <w:rFonts w:hint="eastAsia" w:ascii="仿宋" w:hAnsi="仿宋" w:eastAsia="仿宋" w:cs="仿宋"/>
          <w:sz w:val="32"/>
          <w:szCs w:val="32"/>
        </w:rPr>
        <w:t>乙方迟延供货超过</w:t>
      </w:r>
      <w:r>
        <w:rPr>
          <w:rFonts w:hint="eastAsia" w:ascii="仿宋" w:hAnsi="仿宋" w:eastAsia="仿宋" w:cs="仿宋"/>
          <w:sz w:val="32"/>
          <w:szCs w:val="32"/>
          <w:u w:val="single"/>
          <w:lang w:val="en-US" w:eastAsia="zh-CN"/>
        </w:rPr>
        <w:t xml:space="preserve"> 10 </w:t>
      </w:r>
      <w:r>
        <w:rPr>
          <w:rFonts w:hint="eastAsia" w:ascii="仿宋" w:hAnsi="仿宋" w:eastAsia="仿宋" w:cs="仿宋"/>
          <w:sz w:val="32"/>
          <w:szCs w:val="32"/>
        </w:rPr>
        <w:t>日，甲方有权解除合同</w:t>
      </w:r>
      <w:r>
        <w:rPr>
          <w:rFonts w:hint="eastAsia" w:ascii="仿宋" w:hAnsi="仿宋" w:eastAsia="仿宋" w:cs="仿宋"/>
          <w:sz w:val="32"/>
          <w:szCs w:val="32"/>
          <w:lang w:eastAsia="zh-CN"/>
        </w:rPr>
        <w:t>，其责任由乙方承担</w:t>
      </w:r>
      <w:r>
        <w:rPr>
          <w:rFonts w:hint="eastAsia" w:ascii="仿宋" w:hAnsi="仿宋" w:eastAsia="仿宋" w:cs="仿宋"/>
          <w:sz w:val="32"/>
          <w:szCs w:val="32"/>
        </w:rPr>
        <w:t>。</w:t>
      </w:r>
    </w:p>
    <w:p w14:paraId="15EDDE2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乙方供应的货物质量不符合约定或产权不合法，甲方要求或同意更换货物的，执行上款规定。</w:t>
      </w:r>
    </w:p>
    <w:p w14:paraId="3DF1B8A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11.3因乙方违约，甲方解除合同的，乙方除按11.2条款约定承担迟延供货违约金外，还</w:t>
      </w:r>
      <w:r>
        <w:rPr>
          <w:rFonts w:hint="eastAsia" w:ascii="仿宋" w:hAnsi="仿宋" w:eastAsia="仿宋" w:cs="仿宋"/>
          <w:sz w:val="32"/>
          <w:szCs w:val="32"/>
          <w:lang w:eastAsia="zh-CN"/>
        </w:rPr>
        <w:t>应</w:t>
      </w:r>
      <w:r>
        <w:rPr>
          <w:rFonts w:hint="eastAsia" w:ascii="仿宋" w:hAnsi="仿宋" w:eastAsia="仿宋" w:cs="仿宋"/>
          <w:sz w:val="32"/>
          <w:szCs w:val="32"/>
        </w:rPr>
        <w:t>额外承担</w:t>
      </w:r>
      <w:r>
        <w:rPr>
          <w:rFonts w:hint="eastAsia" w:ascii="仿宋" w:hAnsi="仿宋" w:eastAsia="仿宋" w:cs="仿宋"/>
          <w:sz w:val="32"/>
          <w:szCs w:val="32"/>
          <w:lang w:eastAsia="zh-CN"/>
        </w:rPr>
        <w:t>合同金额的</w:t>
      </w:r>
      <w:r>
        <w:rPr>
          <w:rFonts w:hint="eastAsia" w:ascii="仿宋" w:hAnsi="仿宋" w:eastAsia="仿宋" w:cs="仿宋"/>
          <w:sz w:val="32"/>
          <w:szCs w:val="32"/>
          <w:lang w:val="en-US" w:eastAsia="zh-CN"/>
        </w:rPr>
        <w:t>5%的</w:t>
      </w:r>
      <w:r>
        <w:rPr>
          <w:rFonts w:hint="eastAsia" w:ascii="仿宋" w:hAnsi="仿宋" w:eastAsia="仿宋" w:cs="仿宋"/>
          <w:sz w:val="32"/>
          <w:szCs w:val="32"/>
        </w:rPr>
        <w:t>违约金，以弥补甲方另行购买所发生的误工及其他损失。</w:t>
      </w:r>
    </w:p>
    <w:p w14:paraId="060B70D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11.4 乙方违约的，甲方可从当期应付款中直接扣除相应的违约金，或在结算中扣减相应价款，也可另行追偿。</w:t>
      </w:r>
    </w:p>
    <w:p w14:paraId="79060A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第十二条 合同授权</w:t>
      </w:r>
    </w:p>
    <w:p w14:paraId="35B9BF6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12.1 甲方授权下列人员行使本合同履约过程中的各项职权：</w:t>
      </w:r>
    </w:p>
    <w:p w14:paraId="5A4116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u w:val="none"/>
          <w:lang w:eastAsia="zh-CN"/>
        </w:rPr>
        <w:t>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身份证号</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联系电话</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14:paraId="115C995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职权：收货、接收乙方提交的发票和货物的技术质量证明事宜；</w:t>
      </w:r>
    </w:p>
    <w:p w14:paraId="5559CFB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u w:val="none"/>
          <w:lang w:eastAsia="zh-CN"/>
        </w:rPr>
        <w:t>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身份证号</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联系电话</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14:paraId="267022E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职权：签署结算单据，依据本合同约定处理索赔事宜。</w:t>
      </w:r>
    </w:p>
    <w:p w14:paraId="42DD95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未取得甲方书面授权的人员所签署的任何文件、协议，以及获得授权的人员超越书面授权范围所签署的任何文件、协议，一概无效，且甲方对此不承担任何责任。</w:t>
      </w:r>
    </w:p>
    <w:p w14:paraId="18E502F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12.2 乙方授权下列人员行使本合同履约过程中的各项职权：</w:t>
      </w:r>
    </w:p>
    <w:p w14:paraId="3B2978D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u w:val="none"/>
          <w:lang w:eastAsia="zh-CN"/>
        </w:rPr>
        <w:t>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身份证号</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联系电话</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），全权负责合同的履行，包括但不限于：签署发料单，签收甲方发出的各类通知，确认结算金额，变更合同条款，处理索赔事宜等。</w:t>
      </w:r>
    </w:p>
    <w:p w14:paraId="3CDDD09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12.3 一方如变更授权，应及时书面通知对方。</w:t>
      </w:r>
    </w:p>
    <w:p w14:paraId="41BA507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第十三条 送达</w:t>
      </w:r>
    </w:p>
    <w:p w14:paraId="7BACB24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13.1 乙方可按本合同第十二条约定，向有权限的甲方人员当面送达，由其签收。</w:t>
      </w:r>
    </w:p>
    <w:p w14:paraId="6C377BF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13.2 甲方可按以下方式向乙方送达：</w:t>
      </w:r>
    </w:p>
    <w:p w14:paraId="4FC4A8B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（1）按本合同第十二条约定，向有权限的乙方人员当面送达，或以电话通知方式向其送达，甲方保留的语音通话记录、短信等可作为送达凭据。</w:t>
      </w:r>
    </w:p>
    <w:p w14:paraId="22BA327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（2）甲方亦可按以下地址邮寄送达：</w:t>
      </w:r>
    </w:p>
    <w:p w14:paraId="053D1B2F">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乙方地址：</w:t>
      </w:r>
    </w:p>
    <w:p w14:paraId="16D3A8B2">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邮    编：</w:t>
      </w:r>
    </w:p>
    <w:p w14:paraId="101AADCC">
      <w:pPr>
        <w:spacing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收 件 人：，收件人电话：</w:t>
      </w:r>
    </w:p>
    <w:p w14:paraId="274E969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10.3 一方送达方式如发生变更，应及时书面通知对方，否则责任自负。</w:t>
      </w:r>
    </w:p>
    <w:p w14:paraId="717D2E3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第十四条 争议解决</w:t>
      </w:r>
    </w:p>
    <w:p w14:paraId="6F19D33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全合同在履行过程中发生的争议，如双方当事人协商不成，双方约定采用下列第（</w:t>
      </w:r>
      <w:r>
        <w:rPr>
          <w:rFonts w:hint="eastAsia" w:ascii="仿宋" w:hAnsi="仿宋" w:eastAsia="仿宋" w:cs="仿宋"/>
          <w:sz w:val="32"/>
          <w:szCs w:val="32"/>
          <w:lang w:val="en-US" w:eastAsia="zh-CN"/>
        </w:rPr>
        <w:t>2</w:t>
      </w:r>
      <w:r>
        <w:rPr>
          <w:rFonts w:hint="eastAsia" w:ascii="仿宋" w:hAnsi="仿宋" w:eastAsia="仿宋" w:cs="仿宋"/>
          <w:sz w:val="32"/>
          <w:szCs w:val="32"/>
        </w:rPr>
        <w:t>）种方式解决争议：</w:t>
      </w:r>
    </w:p>
    <w:p w14:paraId="03FE4E8F">
      <w:pPr>
        <w:pStyle w:val="18"/>
        <w:numPr>
          <w:ilvl w:val="0"/>
          <w:numId w:val="5"/>
        </w:numPr>
        <w:spacing w:line="560" w:lineRule="exact"/>
        <w:ind w:firstLineChars="0"/>
        <w:rPr>
          <w:rFonts w:ascii="仿宋" w:hAnsi="仿宋" w:eastAsia="仿宋" w:cs="仿宋"/>
          <w:sz w:val="32"/>
          <w:szCs w:val="32"/>
        </w:rPr>
      </w:pPr>
      <w:r>
        <w:rPr>
          <w:rFonts w:hint="eastAsia" w:ascii="仿宋" w:hAnsi="仿宋" w:eastAsia="仿宋" w:cs="仿宋"/>
          <w:sz w:val="32"/>
          <w:szCs w:val="32"/>
        </w:rPr>
        <w:t>向</w:t>
      </w:r>
      <w:r>
        <w:rPr>
          <w:rFonts w:hint="eastAsia" w:ascii="仿宋" w:hAnsi="仿宋" w:eastAsia="仿宋" w:cs="仿宋"/>
          <w:sz w:val="32"/>
          <w:szCs w:val="32"/>
          <w:u w:val="single"/>
        </w:rPr>
        <w:t xml:space="preserve"> 杭州仲裁委员会 </w:t>
      </w:r>
      <w:r>
        <w:rPr>
          <w:rFonts w:hint="eastAsia" w:ascii="仿宋" w:hAnsi="仿宋" w:eastAsia="仿宋" w:cs="仿宋"/>
          <w:sz w:val="32"/>
          <w:szCs w:val="32"/>
        </w:rPr>
        <w:t>申请仲裁；</w:t>
      </w:r>
    </w:p>
    <w:p w14:paraId="25F60EDA">
      <w:pPr>
        <w:pStyle w:val="18"/>
        <w:numPr>
          <w:ilvl w:val="0"/>
          <w:numId w:val="5"/>
        </w:numPr>
        <w:spacing w:line="560" w:lineRule="exact"/>
        <w:ind w:firstLineChars="0"/>
        <w:rPr>
          <w:rFonts w:ascii="仿宋" w:hAnsi="仿宋" w:eastAsia="仿宋" w:cs="仿宋"/>
          <w:sz w:val="32"/>
          <w:szCs w:val="32"/>
        </w:rPr>
      </w:pPr>
      <w:r>
        <w:rPr>
          <w:rFonts w:hint="eastAsia" w:ascii="仿宋" w:hAnsi="仿宋" w:eastAsia="仿宋" w:cs="仿宋"/>
          <w:sz w:val="32"/>
          <w:szCs w:val="32"/>
        </w:rPr>
        <w:t>向甲方法人住所地人民法院起诉。</w:t>
      </w:r>
    </w:p>
    <w:p w14:paraId="2F380B37">
      <w:pPr>
        <w:spacing w:line="560" w:lineRule="exact"/>
        <w:ind w:left="420"/>
        <w:rPr>
          <w:rFonts w:ascii="仿宋" w:hAnsi="仿宋" w:eastAsia="仿宋" w:cs="仿宋"/>
          <w:sz w:val="32"/>
          <w:szCs w:val="32"/>
        </w:rPr>
      </w:pPr>
      <w:r>
        <w:rPr>
          <w:rFonts w:hint="eastAsia" w:ascii="仿宋" w:hAnsi="仿宋" w:eastAsia="仿宋" w:cs="仿宋"/>
          <w:sz w:val="32"/>
          <w:szCs w:val="32"/>
        </w:rPr>
        <w:t>第十五条 合同变更</w:t>
      </w:r>
    </w:p>
    <w:p w14:paraId="2AEE685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如需变更本合同条款，应签订书面协议，并加盖双方印章，方才有效。本合同中除填写空格部分外，手写修改之处必须加盖双方印章方才有效。</w:t>
      </w:r>
    </w:p>
    <w:p w14:paraId="74AB756A">
      <w:pPr>
        <w:spacing w:line="560" w:lineRule="exact"/>
        <w:ind w:left="420"/>
        <w:rPr>
          <w:rFonts w:ascii="仿宋" w:hAnsi="仿宋" w:eastAsia="仿宋" w:cs="仿宋"/>
          <w:sz w:val="32"/>
          <w:szCs w:val="32"/>
        </w:rPr>
      </w:pPr>
      <w:r>
        <w:rPr>
          <w:rFonts w:hint="eastAsia" w:ascii="仿宋" w:hAnsi="仿宋" w:eastAsia="仿宋" w:cs="仿宋"/>
          <w:sz w:val="32"/>
          <w:szCs w:val="32"/>
        </w:rPr>
        <w:t>第十六条 其他约定</w:t>
      </w:r>
    </w:p>
    <w:p w14:paraId="6C7DC918">
      <w:pPr>
        <w:spacing w:line="560" w:lineRule="exact"/>
        <w:ind w:left="420"/>
        <w:rPr>
          <w:rFonts w:ascii="仿宋" w:hAnsi="仿宋" w:eastAsia="仿宋" w:cs="仿宋"/>
          <w:sz w:val="32"/>
          <w:szCs w:val="32"/>
          <w:u w:val="single"/>
        </w:rPr>
      </w:pPr>
    </w:p>
    <w:p w14:paraId="189BBAE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第十七条 合同的生效及份数</w:t>
      </w:r>
    </w:p>
    <w:p w14:paraId="3069662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本合同一式份，甲方执份，乙方执份，自双方签字盖章之日起生效。</w:t>
      </w:r>
    </w:p>
    <w:p w14:paraId="75E074C5">
      <w:pPr>
        <w:spacing w:line="560" w:lineRule="exact"/>
        <w:ind w:firstLine="640" w:firstLineChars="200"/>
        <w:rPr>
          <w:rFonts w:ascii="仿宋" w:hAnsi="仿宋" w:eastAsia="仿宋" w:cs="仿宋"/>
          <w:sz w:val="32"/>
          <w:szCs w:val="32"/>
        </w:rPr>
      </w:pPr>
    </w:p>
    <w:p w14:paraId="63FA0039">
      <w:pPr>
        <w:spacing w:line="560" w:lineRule="exact"/>
        <w:rPr>
          <w:rFonts w:ascii="仿宋" w:hAnsi="仿宋" w:eastAsia="仿宋" w:cs="仿宋"/>
          <w:sz w:val="32"/>
          <w:szCs w:val="32"/>
        </w:rPr>
      </w:pPr>
      <w:r>
        <w:rPr>
          <w:rFonts w:hint="eastAsia" w:ascii="仿宋" w:hAnsi="仿宋" w:eastAsia="仿宋" w:cs="仿宋"/>
          <w:sz w:val="32"/>
          <w:szCs w:val="32"/>
        </w:rPr>
        <w:t>甲方（公章）：                   乙方（公章）：</w:t>
      </w:r>
    </w:p>
    <w:p w14:paraId="7BB34AA8">
      <w:pPr>
        <w:spacing w:line="560" w:lineRule="exact"/>
        <w:rPr>
          <w:rFonts w:ascii="仿宋" w:hAnsi="仿宋" w:eastAsia="仿宋" w:cs="仿宋"/>
          <w:sz w:val="32"/>
          <w:szCs w:val="32"/>
        </w:rPr>
      </w:pPr>
      <w:r>
        <w:rPr>
          <w:rFonts w:hint="eastAsia" w:ascii="仿宋" w:hAnsi="仿宋" w:eastAsia="仿宋" w:cs="仿宋"/>
          <w:sz w:val="32"/>
          <w:szCs w:val="32"/>
        </w:rPr>
        <w:t>法定代表人：                    法定代表人：</w:t>
      </w:r>
    </w:p>
    <w:p w14:paraId="3C6F315D">
      <w:pPr>
        <w:spacing w:line="560" w:lineRule="exact"/>
        <w:rPr>
          <w:rFonts w:ascii="仿宋" w:hAnsi="仿宋" w:eastAsia="仿宋" w:cs="仿宋"/>
          <w:sz w:val="32"/>
          <w:szCs w:val="32"/>
        </w:rPr>
      </w:pPr>
      <w:r>
        <w:rPr>
          <w:rFonts w:hint="eastAsia" w:ascii="仿宋" w:hAnsi="仿宋" w:eastAsia="仿宋" w:cs="仿宋"/>
          <w:sz w:val="32"/>
          <w:szCs w:val="32"/>
        </w:rPr>
        <w:t>开户行：                        开户行：</w:t>
      </w:r>
    </w:p>
    <w:p w14:paraId="3AF971E8">
      <w:pPr>
        <w:spacing w:line="560" w:lineRule="exact"/>
        <w:rPr>
          <w:rFonts w:ascii="仿宋" w:hAnsi="仿宋" w:eastAsia="仿宋" w:cs="仿宋"/>
          <w:sz w:val="32"/>
          <w:szCs w:val="32"/>
        </w:rPr>
      </w:pPr>
      <w:r>
        <w:rPr>
          <w:rFonts w:hint="eastAsia" w:ascii="仿宋" w:hAnsi="仿宋" w:eastAsia="仿宋" w:cs="仿宋"/>
          <w:sz w:val="32"/>
          <w:szCs w:val="32"/>
        </w:rPr>
        <w:t>银行账号：                      银行账号：</w:t>
      </w:r>
    </w:p>
    <w:p w14:paraId="518F4B01">
      <w:pPr>
        <w:spacing w:line="560" w:lineRule="exact"/>
        <w:rPr>
          <w:rFonts w:ascii="仿宋" w:hAnsi="仿宋" w:eastAsia="仿宋" w:cs="仿宋"/>
          <w:sz w:val="32"/>
          <w:szCs w:val="32"/>
        </w:rPr>
      </w:pPr>
      <w:r>
        <w:rPr>
          <w:rFonts w:hint="eastAsia" w:ascii="仿宋" w:hAnsi="仿宋" w:eastAsia="仿宋" w:cs="仿宋"/>
          <w:sz w:val="32"/>
          <w:szCs w:val="32"/>
        </w:rPr>
        <w:t xml:space="preserve">委托代理人：                    委托代理人：            </w:t>
      </w:r>
    </w:p>
    <w:p w14:paraId="3E76F70A">
      <w:pPr>
        <w:spacing w:line="560" w:lineRule="exact"/>
        <w:rPr>
          <w:rFonts w:ascii="仿宋" w:hAnsi="仿宋" w:eastAsia="仿宋" w:cs="仿宋"/>
          <w:sz w:val="32"/>
          <w:szCs w:val="32"/>
        </w:rPr>
      </w:pPr>
      <w:r>
        <w:rPr>
          <w:rFonts w:hint="eastAsia" w:ascii="仿宋" w:hAnsi="仿宋" w:eastAsia="仿宋" w:cs="仿宋"/>
          <w:sz w:val="32"/>
          <w:szCs w:val="32"/>
        </w:rPr>
        <w:t>联系电话：                 联系电话：</w:t>
      </w:r>
    </w:p>
    <w:p w14:paraId="7A21A2EE">
      <w:pPr>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 xml:space="preserve">年    月   日               年    月    日  </w:t>
      </w:r>
    </w:p>
    <w:p w14:paraId="0C966DD5">
      <w:pPr>
        <w:pStyle w:val="5"/>
      </w:pPr>
      <w:r>
        <w:br w:type="page"/>
      </w:r>
    </w:p>
    <w:p w14:paraId="11D4DC27">
      <w:pPr>
        <w:spacing w:line="560" w:lineRule="exact"/>
        <w:ind w:firstLine="803" w:firstLineChars="250"/>
        <w:jc w:val="center"/>
        <w:rPr>
          <w:rFonts w:ascii="仿宋" w:hAnsi="仿宋" w:eastAsia="仿宋" w:cs="仿宋"/>
          <w:b/>
          <w:sz w:val="32"/>
          <w:szCs w:val="32"/>
        </w:rPr>
      </w:pPr>
      <w:r>
        <w:rPr>
          <w:rFonts w:hint="eastAsia" w:ascii="仿宋" w:hAnsi="仿宋" w:eastAsia="仿宋" w:cs="仿宋"/>
          <w:b/>
          <w:sz w:val="32"/>
          <w:szCs w:val="32"/>
        </w:rPr>
        <w:t xml:space="preserve">第五部分     </w:t>
      </w:r>
      <w:r>
        <w:rPr>
          <w:rFonts w:hint="eastAsia" w:ascii="仿宋" w:hAnsi="仿宋" w:eastAsia="仿宋" w:cs="仿宋"/>
          <w:b/>
          <w:bCs/>
          <w:sz w:val="32"/>
          <w:szCs w:val="32"/>
        </w:rPr>
        <w:t>应提交的</w:t>
      </w:r>
      <w:r>
        <w:rPr>
          <w:rFonts w:hint="eastAsia" w:ascii="仿宋" w:hAnsi="仿宋" w:eastAsia="仿宋" w:cs="仿宋"/>
          <w:b/>
          <w:bCs/>
          <w:sz w:val="32"/>
          <w:szCs w:val="32"/>
          <w:lang w:eastAsia="zh-CN"/>
        </w:rPr>
        <w:t>投标文件</w:t>
      </w:r>
      <w:r>
        <w:rPr>
          <w:rFonts w:hint="eastAsia" w:ascii="仿宋" w:hAnsi="仿宋" w:eastAsia="仿宋" w:cs="仿宋"/>
          <w:b/>
          <w:bCs/>
          <w:sz w:val="32"/>
          <w:szCs w:val="32"/>
        </w:rPr>
        <w:t>格式范例</w:t>
      </w:r>
    </w:p>
    <w:p w14:paraId="4BFEA773">
      <w:pPr>
        <w:widowControl/>
        <w:jc w:val="left"/>
        <w:rPr>
          <w:rFonts w:ascii="仿宋" w:hAnsi="仿宋" w:eastAsia="仿宋" w:cs="仿宋"/>
          <w:sz w:val="32"/>
          <w:szCs w:val="32"/>
        </w:rPr>
      </w:pPr>
    </w:p>
    <w:p w14:paraId="536E4D17">
      <w:pPr>
        <w:spacing w:line="360" w:lineRule="auto"/>
        <w:jc w:val="right"/>
        <w:rPr>
          <w:rFonts w:hint="default" w:ascii="宋体" w:hAnsi="宋体" w:eastAsia="宋体" w:cs="宋体"/>
          <w:bCs/>
          <w:color w:val="0000FF"/>
          <w:sz w:val="52"/>
          <w:szCs w:val="52"/>
          <w:lang w:val="en-US" w:eastAsia="zh-CN"/>
        </w:rPr>
      </w:pPr>
      <w:r>
        <w:rPr>
          <w:rFonts w:hint="eastAsia" w:ascii="宋体" w:hAnsi="宋体" w:eastAsia="宋体" w:cs="宋体"/>
          <w:bCs/>
          <w:color w:val="0000FF"/>
          <w:sz w:val="44"/>
          <w:szCs w:val="44"/>
          <w:lang w:val="en-US" w:eastAsia="zh-CN"/>
        </w:rPr>
        <w:t>正本/副本</w:t>
      </w:r>
    </w:p>
    <w:p w14:paraId="21F0BF5B">
      <w:pPr>
        <w:pStyle w:val="5"/>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Cs/>
          <w:color w:val="0000FF"/>
          <w:sz w:val="52"/>
          <w:szCs w:val="52"/>
        </w:rPr>
      </w:pPr>
      <w:r>
        <w:rPr>
          <w:rFonts w:hint="eastAsia" w:ascii="宋体" w:hAnsi="宋体" w:eastAsia="宋体" w:cs="宋体"/>
          <w:bCs/>
          <w:color w:val="0000FF"/>
          <w:sz w:val="52"/>
          <w:szCs w:val="52"/>
        </w:rPr>
        <w:t>浙江省隧道工程集团有限公司</w:t>
      </w:r>
    </w:p>
    <w:p w14:paraId="3F13A4D4">
      <w:pPr>
        <w:spacing w:line="560" w:lineRule="exact"/>
        <w:jc w:val="center"/>
        <w:rPr>
          <w:rFonts w:hint="eastAsia" w:ascii="宋体" w:hAnsi="宋体" w:eastAsia="宋体" w:cs="宋体"/>
          <w:bCs/>
          <w:color w:val="0000FF"/>
          <w:kern w:val="2"/>
          <w:sz w:val="52"/>
          <w:szCs w:val="52"/>
          <w:lang w:val="en-US" w:eastAsia="zh-CN" w:bidi="ar-SA"/>
        </w:rPr>
      </w:pPr>
      <w:r>
        <w:rPr>
          <w:rFonts w:hint="eastAsia" w:ascii="宋体" w:hAnsi="宋体" w:eastAsia="宋体" w:cs="宋体"/>
          <w:bCs/>
          <w:color w:val="0000FF"/>
          <w:kern w:val="2"/>
          <w:sz w:val="52"/>
          <w:szCs w:val="52"/>
          <w:lang w:val="en-US" w:eastAsia="zh-CN" w:bidi="ar-SA"/>
        </w:rPr>
        <w:t>水泥集中采购项目</w:t>
      </w:r>
    </w:p>
    <w:p w14:paraId="17521A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84"/>
          <w:szCs w:val="84"/>
        </w:rPr>
      </w:pPr>
      <w:r>
        <w:rPr>
          <w:rFonts w:hint="eastAsia" w:ascii="宋体" w:hAnsi="宋体" w:eastAsia="宋体" w:cs="宋体"/>
          <w:color w:val="auto"/>
          <w:spacing w:val="34"/>
          <w:sz w:val="84"/>
          <w:szCs w:val="84"/>
          <w:lang w:val="en-US" w:eastAsia="zh-CN"/>
        </w:rPr>
        <w:t>投</w:t>
      </w:r>
      <w:r>
        <w:rPr>
          <w:rFonts w:hint="eastAsia" w:ascii="宋体" w:hAnsi="宋体" w:eastAsia="宋体" w:cs="宋体"/>
          <w:color w:val="auto"/>
          <w:spacing w:val="34"/>
          <w:sz w:val="84"/>
          <w:szCs w:val="84"/>
        </w:rPr>
        <w:t xml:space="preserve"> 标 文 件</w:t>
      </w:r>
    </w:p>
    <w:p w14:paraId="73E39E87">
      <w:pPr>
        <w:pageBreakBefore w:val="0"/>
        <w:kinsoku/>
        <w:topLinePunct w:val="0"/>
        <w:bidi w:val="0"/>
        <w:spacing w:line="360" w:lineRule="auto"/>
        <w:jc w:val="center"/>
        <w:rPr>
          <w:rFonts w:hint="eastAsia" w:ascii="宋体" w:hAnsi="宋体" w:eastAsia="宋体" w:cs="宋体"/>
          <w:color w:val="auto"/>
          <w:sz w:val="52"/>
          <w:szCs w:val="52"/>
        </w:rPr>
      </w:pPr>
    </w:p>
    <w:p w14:paraId="2CBE5FC0">
      <w:pPr>
        <w:pageBreakBefore w:val="0"/>
        <w:kinsoku/>
        <w:topLinePunct w:val="0"/>
        <w:bidi w:val="0"/>
        <w:spacing w:line="360" w:lineRule="auto"/>
        <w:jc w:val="center"/>
        <w:rPr>
          <w:rFonts w:hint="eastAsia" w:ascii="宋体" w:hAnsi="宋体" w:eastAsia="宋体" w:cs="宋体"/>
          <w:color w:val="auto"/>
          <w:sz w:val="52"/>
          <w:szCs w:val="52"/>
        </w:rPr>
      </w:pPr>
    </w:p>
    <w:p w14:paraId="22ABDD2D">
      <w:pPr>
        <w:pageBreakBefore w:val="0"/>
        <w:kinsoku/>
        <w:topLinePunct w:val="0"/>
        <w:bidi w:val="0"/>
        <w:spacing w:line="360" w:lineRule="auto"/>
        <w:jc w:val="center"/>
        <w:rPr>
          <w:rFonts w:hint="eastAsia" w:ascii="宋体" w:hAnsi="宋体" w:eastAsia="宋体" w:cs="宋体"/>
          <w:color w:val="auto"/>
          <w:sz w:val="52"/>
          <w:szCs w:val="52"/>
        </w:rPr>
      </w:pPr>
    </w:p>
    <w:p w14:paraId="3BDF40CF">
      <w:pPr>
        <w:pageBreakBefore w:val="0"/>
        <w:kinsoku/>
        <w:topLinePunct w:val="0"/>
        <w:bidi w:val="0"/>
        <w:spacing w:line="360" w:lineRule="auto"/>
        <w:jc w:val="both"/>
        <w:rPr>
          <w:rFonts w:hint="eastAsia" w:ascii="宋体" w:hAnsi="宋体" w:eastAsia="宋体" w:cs="宋体"/>
          <w:color w:val="auto"/>
          <w:sz w:val="52"/>
          <w:szCs w:val="52"/>
        </w:rPr>
      </w:pPr>
    </w:p>
    <w:p w14:paraId="25B4731C">
      <w:pPr>
        <w:pageBreakBefore w:val="0"/>
        <w:kinsoku/>
        <w:topLinePunct w:val="0"/>
        <w:bidi w:val="0"/>
        <w:spacing w:line="360" w:lineRule="auto"/>
        <w:jc w:val="center"/>
        <w:rPr>
          <w:rFonts w:hint="eastAsia" w:ascii="宋体" w:hAnsi="宋体" w:eastAsia="宋体" w:cs="宋体"/>
          <w:color w:val="auto"/>
          <w:sz w:val="52"/>
          <w:szCs w:val="52"/>
        </w:rPr>
      </w:pPr>
    </w:p>
    <w:p w14:paraId="2E171042">
      <w:pPr>
        <w:pageBreakBefore w:val="0"/>
        <w:kinsoku/>
        <w:topLinePunct w:val="0"/>
        <w:bidi w:val="0"/>
        <w:spacing w:line="360" w:lineRule="auto"/>
        <w:jc w:val="center"/>
        <w:rPr>
          <w:rFonts w:hint="eastAsia" w:ascii="宋体" w:hAnsi="宋体" w:eastAsia="宋体" w:cs="宋体"/>
          <w:color w:val="auto"/>
          <w:sz w:val="52"/>
          <w:szCs w:val="52"/>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8"/>
        <w:gridCol w:w="6195"/>
      </w:tblGrid>
      <w:tr w14:paraId="1B2A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538" w:type="dxa"/>
            <w:vAlign w:val="center"/>
          </w:tcPr>
          <w:p w14:paraId="5B373E31">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36"/>
                <w:szCs w:val="36"/>
                <w:vertAlign w:val="baseline"/>
              </w:rPr>
            </w:pPr>
            <w:r>
              <w:rPr>
                <w:rFonts w:hint="eastAsia" w:ascii="宋体" w:hAnsi="宋体" w:eastAsia="宋体" w:cs="宋体"/>
                <w:color w:val="auto"/>
                <w:sz w:val="36"/>
                <w:szCs w:val="36"/>
                <w:lang w:val="en-US" w:eastAsia="zh-CN"/>
              </w:rPr>
              <w:t>投</w:t>
            </w:r>
            <w:r>
              <w:rPr>
                <w:rFonts w:hint="eastAsia" w:ascii="宋体" w:hAnsi="宋体" w:eastAsia="宋体" w:cs="宋体"/>
                <w:color w:val="auto"/>
                <w:sz w:val="36"/>
                <w:szCs w:val="36"/>
              </w:rPr>
              <w:t>标人：</w:t>
            </w:r>
          </w:p>
        </w:tc>
        <w:tc>
          <w:tcPr>
            <w:tcW w:w="6195" w:type="dxa"/>
            <w:vAlign w:val="center"/>
          </w:tcPr>
          <w:p w14:paraId="7686A418">
            <w:pPr>
              <w:pStyle w:val="9"/>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sz w:val="36"/>
                <w:szCs w:val="36"/>
                <w:vertAlign w:val="baseline"/>
              </w:rPr>
            </w:pPr>
            <w:r>
              <w:rPr>
                <w:rFonts w:hint="eastAsia" w:ascii="宋体" w:hAnsi="宋体" w:eastAsia="宋体" w:cs="宋体"/>
                <w:color w:val="auto"/>
                <w:sz w:val="36"/>
                <w:szCs w:val="36"/>
                <w:u w:val="single"/>
                <w:lang w:val="en-US" w:eastAsia="zh-CN"/>
              </w:rPr>
              <w:t xml:space="preserve">                    </w:t>
            </w:r>
            <w:r>
              <w:rPr>
                <w:rFonts w:hint="eastAsia" w:ascii="宋体" w:hAnsi="宋体" w:eastAsia="宋体" w:cs="宋体"/>
                <w:color w:val="auto"/>
                <w:sz w:val="36"/>
                <w:szCs w:val="36"/>
                <w:u w:val="none"/>
                <w:lang w:val="en-US" w:eastAsia="zh-CN"/>
              </w:rPr>
              <w:t>（盖章）</w:t>
            </w:r>
          </w:p>
        </w:tc>
      </w:tr>
      <w:tr w14:paraId="3F62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538" w:type="dxa"/>
            <w:vAlign w:val="center"/>
          </w:tcPr>
          <w:p w14:paraId="0A25DC1C">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36"/>
                <w:szCs w:val="36"/>
                <w:vertAlign w:val="baseline"/>
                <w:lang w:val="en-US" w:eastAsia="zh-CN"/>
              </w:rPr>
            </w:pPr>
            <w:r>
              <w:rPr>
                <w:rFonts w:hint="eastAsia" w:ascii="宋体" w:hAnsi="宋体" w:eastAsia="宋体" w:cs="宋体"/>
                <w:color w:val="auto"/>
                <w:sz w:val="36"/>
                <w:szCs w:val="36"/>
                <w:vertAlign w:val="baseline"/>
                <w:lang w:val="en-US" w:eastAsia="zh-CN"/>
              </w:rPr>
              <w:t>日  期：</w:t>
            </w:r>
          </w:p>
        </w:tc>
        <w:tc>
          <w:tcPr>
            <w:tcW w:w="6195" w:type="dxa"/>
            <w:vAlign w:val="center"/>
          </w:tcPr>
          <w:p w14:paraId="03873C46">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36"/>
                <w:szCs w:val="36"/>
                <w:vertAlign w:val="baseline"/>
                <w:lang w:val="en-US" w:eastAsia="zh-CN"/>
              </w:rPr>
            </w:pPr>
            <w:r>
              <w:rPr>
                <w:rFonts w:hint="eastAsia" w:ascii="宋体" w:hAnsi="宋体" w:eastAsia="宋体" w:cs="宋体"/>
                <w:color w:val="auto"/>
                <w:sz w:val="36"/>
                <w:szCs w:val="36"/>
                <w:vertAlign w:val="baseline"/>
                <w:lang w:val="en-US" w:eastAsia="zh-CN"/>
              </w:rPr>
              <w:t>年    月    日</w:t>
            </w:r>
          </w:p>
        </w:tc>
      </w:tr>
    </w:tbl>
    <w:p w14:paraId="066BDBFE">
      <w:pPr>
        <w:pageBreakBefore w:val="0"/>
        <w:numPr>
          <w:ilvl w:val="0"/>
          <w:numId w:val="0"/>
        </w:numPr>
        <w:kinsoku/>
        <w:topLinePunct w:val="0"/>
        <w:bidi w:val="0"/>
        <w:snapToGrid w:val="0"/>
        <w:spacing w:line="560" w:lineRule="exact"/>
        <w:jc w:val="center"/>
        <w:rPr>
          <w:rFonts w:hint="eastAsia" w:ascii="宋体" w:hAnsi="宋体" w:eastAsia="宋体" w:cs="宋体"/>
          <w:b/>
          <w:bCs/>
          <w:color w:val="auto"/>
          <w:sz w:val="32"/>
          <w:szCs w:val="32"/>
        </w:rPr>
        <w:sectPr>
          <w:headerReference r:id="rId3" w:type="default"/>
          <w:footerReference r:id="rId4" w:type="default"/>
          <w:pgSz w:w="11906" w:h="16838"/>
          <w:pgMar w:top="1134" w:right="1247" w:bottom="1134" w:left="1531" w:header="737" w:footer="992" w:gutter="0"/>
          <w:pgNumType w:fmt="decimal"/>
          <w:cols w:space="425" w:num="1"/>
          <w:titlePg/>
          <w:docGrid w:linePitch="312" w:charSpace="0"/>
        </w:sectPr>
      </w:pPr>
    </w:p>
    <w:p w14:paraId="54645BDC">
      <w:pPr>
        <w:keepNext w:val="0"/>
        <w:keepLines w:val="0"/>
        <w:pageBreakBefore w:val="0"/>
        <w:widowControl w:val="0"/>
        <w:kinsoku/>
        <w:wordWrap/>
        <w:overflowPunct/>
        <w:topLinePunct w:val="0"/>
        <w:autoSpaceDE/>
        <w:autoSpaceDN/>
        <w:bidi w:val="0"/>
        <w:adjustRightInd/>
        <w:spacing w:line="360" w:lineRule="auto"/>
        <w:ind w:firstLine="720" w:firstLineChars="200"/>
        <w:jc w:val="center"/>
        <w:textAlignment w:val="auto"/>
        <w:outlineLvl w:val="0"/>
        <w:rPr>
          <w:rFonts w:hint="eastAsia" w:ascii="宋体" w:hAnsi="宋体" w:eastAsia="宋体" w:cs="宋体"/>
          <w:b w:val="0"/>
          <w:bCs/>
          <w:color w:val="auto"/>
          <w:kern w:val="0"/>
          <w:sz w:val="36"/>
          <w:szCs w:val="36"/>
          <w:lang w:val="en-US" w:eastAsia="zh-CN"/>
        </w:rPr>
      </w:pPr>
    </w:p>
    <w:p w14:paraId="77A39CB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val="0"/>
          <w:bCs/>
          <w:color w:val="auto"/>
          <w:kern w:val="0"/>
          <w:sz w:val="36"/>
          <w:szCs w:val="36"/>
          <w:lang w:val="en-US" w:eastAsia="zh-CN"/>
        </w:rPr>
      </w:pPr>
      <w:r>
        <w:rPr>
          <w:rFonts w:hint="eastAsia" w:ascii="宋体" w:hAnsi="宋体" w:eastAsia="宋体" w:cs="宋体"/>
          <w:b w:val="0"/>
          <w:bCs/>
          <w:color w:val="auto"/>
          <w:kern w:val="0"/>
          <w:sz w:val="36"/>
          <w:szCs w:val="36"/>
          <w:lang w:val="en-US" w:eastAsia="zh-CN"/>
        </w:rPr>
        <w:t>目 录</w:t>
      </w:r>
    </w:p>
    <w:p w14:paraId="3CB43D9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一、投标函</w:t>
      </w:r>
    </w:p>
    <w:p w14:paraId="07BA9E2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二、开标一览表</w:t>
      </w:r>
    </w:p>
    <w:p w14:paraId="2485A22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三、法定代表人身份证明（适用于无委托代理人的情况）</w:t>
      </w:r>
    </w:p>
    <w:p w14:paraId="6E1A5D6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四、法定代表人授权委托书（适用于有委托代理人的情况）</w:t>
      </w:r>
    </w:p>
    <w:p w14:paraId="2B5FD76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五、单位基本情况表</w:t>
      </w:r>
    </w:p>
    <w:p w14:paraId="3F3AEDA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color w:val="auto"/>
          <w:kern w:val="0"/>
          <w:sz w:val="32"/>
          <w:szCs w:val="32"/>
        </w:rPr>
      </w:pPr>
      <w:r>
        <w:rPr>
          <w:rFonts w:hint="eastAsia" w:ascii="宋体" w:hAnsi="宋体" w:eastAsia="宋体" w:cs="宋体"/>
          <w:b w:val="0"/>
          <w:bCs/>
          <w:color w:val="auto"/>
          <w:kern w:val="0"/>
          <w:sz w:val="28"/>
          <w:szCs w:val="28"/>
          <w:lang w:val="en-US" w:eastAsia="zh-CN"/>
        </w:rPr>
        <w:t>六、投标人营业执照复印件等</w:t>
      </w:r>
    </w:p>
    <w:p w14:paraId="47B70E3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七、投标人业绩表</w:t>
      </w:r>
    </w:p>
    <w:p w14:paraId="32036AA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八、财务审计报告</w:t>
      </w:r>
    </w:p>
    <w:p w14:paraId="1F3867B6">
      <w:pPr>
        <w:pStyle w:val="6"/>
        <w:ind w:left="0" w:leftChars="0" w:firstLine="0" w:firstLineChars="0"/>
        <w:rPr>
          <w:rFonts w:hint="default"/>
          <w:lang w:val="en-US" w:eastAsia="zh-CN"/>
        </w:rPr>
        <w:sectPr>
          <w:pgSz w:w="11906" w:h="16838"/>
          <w:pgMar w:top="1134" w:right="1247" w:bottom="1134" w:left="1531" w:header="737" w:footer="992" w:gutter="0"/>
          <w:pgNumType w:fmt="decimal"/>
          <w:cols w:space="425" w:num="1"/>
          <w:titlePg/>
          <w:docGrid w:linePitch="312" w:charSpace="0"/>
        </w:sectPr>
      </w:pPr>
      <w:r>
        <w:rPr>
          <w:rFonts w:hint="eastAsia" w:ascii="宋体" w:hAnsi="宋体" w:cs="宋体"/>
          <w:b w:val="0"/>
          <w:bCs/>
          <w:color w:val="auto"/>
          <w:kern w:val="0"/>
          <w:sz w:val="28"/>
          <w:szCs w:val="28"/>
          <w:lang w:val="en-US" w:eastAsia="zh-CN"/>
        </w:rPr>
        <w:t>九、技术方案</w:t>
      </w:r>
    </w:p>
    <w:p w14:paraId="40355090">
      <w:pPr>
        <w:pageBreakBefore w:val="0"/>
        <w:kinsoku/>
        <w:topLinePunct w:val="0"/>
        <w:bidi w:val="0"/>
        <w:spacing w:line="560" w:lineRule="exact"/>
        <w:jc w:val="both"/>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一、</w:t>
      </w:r>
      <w:r>
        <w:rPr>
          <w:rFonts w:hint="eastAsia" w:ascii="宋体" w:hAnsi="宋体" w:eastAsia="宋体" w:cs="宋体"/>
          <w:b w:val="0"/>
          <w:bCs/>
          <w:color w:val="auto"/>
          <w:kern w:val="0"/>
          <w:sz w:val="28"/>
          <w:szCs w:val="28"/>
        </w:rPr>
        <w:t>投标函</w:t>
      </w:r>
    </w:p>
    <w:p w14:paraId="7F37D7EC">
      <w:pPr>
        <w:spacing w:line="560" w:lineRule="exact"/>
        <w:jc w:val="center"/>
        <w:outlineLvl w:val="0"/>
        <w:rPr>
          <w:rFonts w:ascii="仿宋" w:hAnsi="仿宋" w:eastAsia="仿宋" w:cs="仿宋"/>
          <w:b/>
          <w:kern w:val="0"/>
          <w:sz w:val="32"/>
          <w:szCs w:val="32"/>
        </w:rPr>
      </w:pPr>
      <w:r>
        <w:rPr>
          <w:rFonts w:hint="eastAsia" w:ascii="仿宋" w:hAnsi="仿宋" w:eastAsia="仿宋" w:cs="仿宋"/>
          <w:b/>
          <w:kern w:val="0"/>
          <w:sz w:val="32"/>
          <w:szCs w:val="32"/>
        </w:rPr>
        <w:t>投 标 函</w:t>
      </w:r>
    </w:p>
    <w:p w14:paraId="67D2C69F">
      <w:pPr>
        <w:spacing w:line="560" w:lineRule="exact"/>
        <w:ind w:left="420"/>
        <w:jc w:val="left"/>
        <w:rPr>
          <w:rFonts w:ascii="仿宋" w:hAnsi="仿宋" w:eastAsia="仿宋" w:cs="仿宋"/>
          <w:sz w:val="32"/>
          <w:szCs w:val="32"/>
        </w:rPr>
      </w:pPr>
      <w:r>
        <w:rPr>
          <w:rFonts w:hint="eastAsia" w:ascii="仿宋" w:hAnsi="仿宋" w:eastAsia="仿宋" w:cs="仿宋"/>
          <w:b/>
          <w:sz w:val="32"/>
          <w:szCs w:val="32"/>
        </w:rPr>
        <w:t>浙江省隧道工程集团有限公司 ：</w:t>
      </w:r>
    </w:p>
    <w:p w14:paraId="6E1FA816">
      <w:pPr>
        <w:adjustRightInd w:val="0"/>
        <w:snapToGrid w:val="0"/>
        <w:spacing w:line="560" w:lineRule="exact"/>
        <w:ind w:left="420" w:firstLine="640" w:firstLineChars="200"/>
        <w:jc w:val="left"/>
        <w:rPr>
          <w:rFonts w:ascii="仿宋" w:hAnsi="仿宋" w:eastAsia="仿宋" w:cs="仿宋"/>
          <w:sz w:val="32"/>
          <w:szCs w:val="32"/>
        </w:rPr>
      </w:pPr>
      <w:r>
        <w:rPr>
          <w:rFonts w:hint="eastAsia" w:ascii="仿宋" w:hAnsi="仿宋" w:eastAsia="仿宋" w:cs="仿宋"/>
          <w:sz w:val="32"/>
          <w:szCs w:val="32"/>
        </w:rPr>
        <w:t>我方作为</w:t>
      </w:r>
      <w:r>
        <w:rPr>
          <w:rFonts w:hint="eastAsia" w:ascii="仿宋" w:hAnsi="仿宋" w:eastAsia="仿宋" w:cs="仿宋"/>
          <w:sz w:val="32"/>
          <w:szCs w:val="32"/>
          <w:lang w:eastAsia="zh-CN"/>
        </w:rPr>
        <w:t>贵公司</w:t>
      </w:r>
      <w:r>
        <w:rPr>
          <w:rFonts w:hint="eastAsia" w:ascii="仿宋" w:hAnsi="仿宋" w:eastAsia="仿宋" w:cs="仿宋"/>
          <w:b/>
          <w:bCs/>
          <w:sz w:val="32"/>
          <w:szCs w:val="32"/>
          <w:u w:val="single"/>
          <w:lang w:eastAsia="zh-CN"/>
        </w:rPr>
        <w:t>水泥集中</w:t>
      </w:r>
      <w:r>
        <w:rPr>
          <w:rFonts w:hint="eastAsia" w:ascii="仿宋" w:hAnsi="仿宋" w:eastAsia="仿宋" w:cs="仿宋"/>
          <w:b/>
          <w:bCs/>
          <w:sz w:val="32"/>
          <w:szCs w:val="32"/>
          <w:u w:val="single"/>
        </w:rPr>
        <w:t>采购</w:t>
      </w:r>
      <w:r>
        <w:rPr>
          <w:rFonts w:hint="eastAsia" w:ascii="仿宋" w:hAnsi="仿宋" w:eastAsia="仿宋" w:cs="仿宋"/>
          <w:b/>
          <w:bCs/>
          <w:sz w:val="32"/>
          <w:szCs w:val="32"/>
          <w:u w:val="single"/>
          <w:lang w:eastAsia="zh-CN"/>
        </w:rPr>
        <w:t>项目</w:t>
      </w:r>
      <w:r>
        <w:rPr>
          <w:rFonts w:hint="eastAsia" w:ascii="仿宋" w:hAnsi="仿宋" w:eastAsia="仿宋" w:cs="仿宋"/>
          <w:sz w:val="32"/>
          <w:szCs w:val="32"/>
        </w:rPr>
        <w:t xml:space="preserve">投标人，在遵守本次招标文件规定的前提下，作出如下郑重承诺： </w:t>
      </w:r>
    </w:p>
    <w:p w14:paraId="0183DFBA">
      <w:pPr>
        <w:adjustRightInd w:val="0"/>
        <w:snapToGrid w:val="0"/>
        <w:spacing w:line="560" w:lineRule="exact"/>
        <w:ind w:left="420" w:firstLine="640" w:firstLineChars="200"/>
        <w:jc w:val="left"/>
        <w:rPr>
          <w:rFonts w:ascii="仿宋" w:hAnsi="仿宋" w:eastAsia="仿宋" w:cs="仿宋"/>
          <w:sz w:val="32"/>
          <w:szCs w:val="32"/>
        </w:rPr>
      </w:pPr>
      <w:r>
        <w:rPr>
          <w:rFonts w:hint="eastAsia" w:ascii="仿宋" w:hAnsi="仿宋" w:eastAsia="仿宋" w:cs="仿宋"/>
          <w:sz w:val="32"/>
          <w:szCs w:val="32"/>
        </w:rPr>
        <w:t xml:space="preserve">1. 在投标期间，我方将严格遵守《中华人民共和国招标投标法》《中华人民共和国反不正当竞争法》等法律、法规的规定，并承担相关的法律责任。 </w:t>
      </w:r>
    </w:p>
    <w:p w14:paraId="158F0B60">
      <w:pPr>
        <w:adjustRightInd w:val="0"/>
        <w:snapToGrid w:val="0"/>
        <w:spacing w:line="560" w:lineRule="exact"/>
        <w:ind w:left="420" w:firstLine="640" w:firstLineChars="200"/>
        <w:jc w:val="left"/>
        <w:rPr>
          <w:rFonts w:ascii="仿宋" w:hAnsi="仿宋" w:eastAsia="仿宋" w:cs="仿宋"/>
          <w:sz w:val="32"/>
          <w:szCs w:val="32"/>
        </w:rPr>
      </w:pPr>
      <w:r>
        <w:rPr>
          <w:rFonts w:hint="eastAsia" w:ascii="仿宋" w:hAnsi="仿宋" w:eastAsia="仿宋" w:cs="仿宋"/>
          <w:sz w:val="32"/>
          <w:szCs w:val="32"/>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175994A0">
      <w:pPr>
        <w:adjustRightInd w:val="0"/>
        <w:snapToGrid w:val="0"/>
        <w:spacing w:line="560" w:lineRule="exact"/>
        <w:ind w:left="420" w:firstLine="640" w:firstLineChars="200"/>
        <w:jc w:val="left"/>
        <w:rPr>
          <w:rFonts w:ascii="仿宋" w:hAnsi="仿宋" w:eastAsia="仿宋" w:cs="仿宋"/>
          <w:sz w:val="32"/>
          <w:szCs w:val="32"/>
        </w:rPr>
      </w:pPr>
      <w:r>
        <w:rPr>
          <w:rFonts w:hint="eastAsia" w:ascii="仿宋" w:hAnsi="仿宋" w:eastAsia="仿宋" w:cs="仿宋"/>
          <w:sz w:val="32"/>
          <w:szCs w:val="32"/>
        </w:rPr>
        <w:t xml:space="preserve">3. 我方将认真对待本次投标，完全接受招标人依照规定作出的评标和定标结果。如果我方有幸中标，作为本项目服务机构，我方将履行约定的所有义务和责任，不转让或变相转让中标结果。 </w:t>
      </w:r>
    </w:p>
    <w:p w14:paraId="25C009A5">
      <w:pPr>
        <w:adjustRightInd w:val="0"/>
        <w:snapToGrid w:val="0"/>
        <w:spacing w:line="560" w:lineRule="exact"/>
        <w:ind w:left="420" w:firstLine="640" w:firstLineChars="200"/>
        <w:jc w:val="left"/>
        <w:rPr>
          <w:rFonts w:hint="eastAsia" w:ascii="仿宋" w:hAnsi="仿宋" w:eastAsia="仿宋" w:cs="仿宋"/>
          <w:sz w:val="32"/>
          <w:szCs w:val="32"/>
        </w:rPr>
      </w:pPr>
      <w:r>
        <w:rPr>
          <w:rFonts w:hint="eastAsia" w:ascii="仿宋" w:hAnsi="仿宋" w:eastAsia="仿宋" w:cs="仿宋"/>
          <w:sz w:val="32"/>
          <w:szCs w:val="32"/>
        </w:rPr>
        <w:t>4. 若我单位中标，除非贵单位要求，我单位将不主动要求调整供货合同条款。否则，贵单位可以随时取消我单位的中标资格。</w:t>
      </w:r>
    </w:p>
    <w:p w14:paraId="0FFA29B5">
      <w:pPr>
        <w:adjustRightInd w:val="0"/>
        <w:snapToGrid w:val="0"/>
        <w:spacing w:line="560" w:lineRule="exact"/>
        <w:ind w:left="42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我单位承诺不会因贵单位对供货合同中的承包范围的调整而产生的异议。</w:t>
      </w:r>
    </w:p>
    <w:p w14:paraId="7848B41A">
      <w:pPr>
        <w:adjustRightInd w:val="0"/>
        <w:snapToGrid w:val="0"/>
        <w:spacing w:line="560" w:lineRule="exact"/>
        <w:ind w:left="42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我单位的承诺函，将作为合同的组成部分。</w:t>
      </w:r>
    </w:p>
    <w:p w14:paraId="7020EF09">
      <w:pPr>
        <w:adjustRightInd w:val="0"/>
        <w:snapToGrid w:val="0"/>
        <w:spacing w:line="560" w:lineRule="exact"/>
        <w:ind w:left="42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若我单位没有中标，我单位将不要求贵单位做任何解释。</w:t>
      </w:r>
    </w:p>
    <w:p w14:paraId="15376335">
      <w:pPr>
        <w:adjustRightInd w:val="0"/>
        <w:snapToGrid w:val="0"/>
        <w:spacing w:line="560" w:lineRule="exact"/>
        <w:ind w:left="420"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本承诺具有相对独立性，不管是否有其他相反的说明。本承诺既是我方投标书的有效组成内容，也是我方真实意思的表示，对我方在与本次招标有关的任何行为中始终具有优先的法律约束力。 </w:t>
      </w:r>
    </w:p>
    <w:p w14:paraId="0FCF0B72">
      <w:pPr>
        <w:adjustRightInd w:val="0"/>
        <w:snapToGrid w:val="0"/>
        <w:spacing w:line="560" w:lineRule="exact"/>
        <w:ind w:right="26" w:firstLine="3840" w:firstLineChars="1200"/>
        <w:rPr>
          <w:rFonts w:ascii="仿宋" w:hAnsi="仿宋" w:eastAsia="仿宋" w:cs="仿宋"/>
          <w:sz w:val="32"/>
          <w:szCs w:val="32"/>
        </w:rPr>
      </w:pPr>
      <w:r>
        <w:rPr>
          <w:rFonts w:hint="eastAsia" w:ascii="仿宋" w:hAnsi="仿宋" w:eastAsia="仿宋" w:cs="仿宋"/>
          <w:sz w:val="32"/>
          <w:szCs w:val="32"/>
        </w:rPr>
        <w:t>投标单位 （盖章) ：</w:t>
      </w:r>
    </w:p>
    <w:p w14:paraId="1DB641F7">
      <w:pPr>
        <w:adjustRightInd w:val="0"/>
        <w:snapToGrid w:val="0"/>
        <w:spacing w:line="560" w:lineRule="exact"/>
        <w:ind w:right="26" w:firstLine="3401" w:firstLineChars="1063"/>
        <w:rPr>
          <w:rFonts w:ascii="仿宋" w:hAnsi="仿宋" w:eastAsia="仿宋" w:cs="仿宋"/>
          <w:sz w:val="32"/>
          <w:szCs w:val="32"/>
        </w:rPr>
      </w:pPr>
      <w:r>
        <w:rPr>
          <w:rFonts w:hint="eastAsia" w:ascii="仿宋" w:hAnsi="仿宋" w:eastAsia="仿宋" w:cs="仿宋"/>
          <w:sz w:val="32"/>
          <w:szCs w:val="32"/>
        </w:rPr>
        <w:t>法定代表人（或委托代理人)签字：</w:t>
      </w:r>
    </w:p>
    <w:p w14:paraId="484F5871">
      <w:pPr>
        <w:adjustRightInd w:val="0"/>
        <w:snapToGrid w:val="0"/>
        <w:spacing w:line="560" w:lineRule="exact"/>
        <w:ind w:right="26" w:firstLine="3401" w:firstLineChars="1063"/>
        <w:rPr>
          <w:rFonts w:hint="eastAsia" w:ascii="仿宋" w:hAnsi="仿宋" w:eastAsia="仿宋" w:cs="仿宋"/>
          <w:sz w:val="32"/>
          <w:szCs w:val="32"/>
        </w:rPr>
      </w:pPr>
      <w:r>
        <w:rPr>
          <w:rFonts w:hint="eastAsia" w:ascii="仿宋" w:hAnsi="仿宋" w:eastAsia="仿宋" w:cs="仿宋"/>
          <w:sz w:val="32"/>
          <w:szCs w:val="32"/>
        </w:rPr>
        <w:t>日期：       年     月    日</w:t>
      </w:r>
    </w:p>
    <w:p w14:paraId="1258C2D0">
      <w:pPr>
        <w:adjustRightInd w:val="0"/>
        <w:snapToGrid w:val="0"/>
        <w:spacing w:line="560" w:lineRule="exact"/>
        <w:ind w:right="26" w:firstLine="3401" w:firstLineChars="1063"/>
        <w:rPr>
          <w:rFonts w:hint="eastAsia" w:ascii="仿宋" w:hAnsi="仿宋" w:eastAsia="仿宋" w:cs="仿宋"/>
          <w:sz w:val="32"/>
          <w:szCs w:val="32"/>
        </w:rPr>
      </w:pPr>
    </w:p>
    <w:p w14:paraId="55569EF0">
      <w:pPr>
        <w:adjustRightInd w:val="0"/>
        <w:snapToGrid w:val="0"/>
        <w:spacing w:line="560" w:lineRule="exact"/>
        <w:ind w:right="26" w:firstLine="3401" w:firstLineChars="1063"/>
        <w:rPr>
          <w:rFonts w:hint="eastAsia" w:ascii="仿宋" w:hAnsi="仿宋" w:eastAsia="仿宋" w:cs="仿宋"/>
          <w:sz w:val="32"/>
          <w:szCs w:val="32"/>
        </w:rPr>
      </w:pPr>
    </w:p>
    <w:p w14:paraId="37337BB7">
      <w:pPr>
        <w:adjustRightInd w:val="0"/>
        <w:snapToGrid w:val="0"/>
        <w:spacing w:line="560" w:lineRule="exact"/>
        <w:ind w:right="26" w:firstLine="3401" w:firstLineChars="1063"/>
        <w:rPr>
          <w:rFonts w:hint="eastAsia" w:ascii="仿宋" w:hAnsi="仿宋" w:eastAsia="仿宋" w:cs="仿宋"/>
          <w:sz w:val="32"/>
          <w:szCs w:val="32"/>
        </w:rPr>
      </w:pPr>
    </w:p>
    <w:p w14:paraId="11DBB324">
      <w:pPr>
        <w:adjustRightInd w:val="0"/>
        <w:snapToGrid w:val="0"/>
        <w:spacing w:line="560" w:lineRule="exact"/>
        <w:ind w:right="26" w:firstLine="3401" w:firstLineChars="1063"/>
        <w:rPr>
          <w:rFonts w:hint="eastAsia" w:ascii="仿宋" w:hAnsi="仿宋" w:eastAsia="仿宋" w:cs="仿宋"/>
          <w:sz w:val="32"/>
          <w:szCs w:val="32"/>
        </w:rPr>
      </w:pPr>
    </w:p>
    <w:p w14:paraId="4D2F152F">
      <w:pPr>
        <w:adjustRightInd w:val="0"/>
        <w:snapToGrid w:val="0"/>
        <w:spacing w:line="560" w:lineRule="exact"/>
        <w:ind w:right="26" w:firstLine="3401" w:firstLineChars="1063"/>
        <w:rPr>
          <w:rFonts w:hint="eastAsia" w:ascii="仿宋" w:hAnsi="仿宋" w:eastAsia="仿宋" w:cs="仿宋"/>
          <w:sz w:val="32"/>
          <w:szCs w:val="32"/>
        </w:rPr>
      </w:pPr>
    </w:p>
    <w:p w14:paraId="5AA6677B">
      <w:pPr>
        <w:adjustRightInd w:val="0"/>
        <w:snapToGrid w:val="0"/>
        <w:spacing w:line="560" w:lineRule="exact"/>
        <w:ind w:right="26" w:firstLine="3401" w:firstLineChars="1063"/>
        <w:rPr>
          <w:rFonts w:hint="eastAsia" w:ascii="仿宋" w:hAnsi="仿宋" w:eastAsia="仿宋" w:cs="仿宋"/>
          <w:sz w:val="32"/>
          <w:szCs w:val="32"/>
        </w:rPr>
      </w:pPr>
    </w:p>
    <w:p w14:paraId="7409EFE5">
      <w:pPr>
        <w:adjustRightInd w:val="0"/>
        <w:snapToGrid w:val="0"/>
        <w:spacing w:line="560" w:lineRule="exact"/>
        <w:ind w:right="26" w:firstLine="3401" w:firstLineChars="1063"/>
        <w:rPr>
          <w:rFonts w:hint="eastAsia" w:ascii="仿宋" w:hAnsi="仿宋" w:eastAsia="仿宋" w:cs="仿宋"/>
          <w:sz w:val="32"/>
          <w:szCs w:val="32"/>
        </w:rPr>
      </w:pPr>
    </w:p>
    <w:p w14:paraId="52D362D4">
      <w:pPr>
        <w:adjustRightInd w:val="0"/>
        <w:snapToGrid w:val="0"/>
        <w:spacing w:line="560" w:lineRule="exact"/>
        <w:ind w:right="26" w:firstLine="3401" w:firstLineChars="1063"/>
        <w:rPr>
          <w:rFonts w:hint="eastAsia" w:ascii="仿宋" w:hAnsi="仿宋" w:eastAsia="仿宋" w:cs="仿宋"/>
          <w:sz w:val="32"/>
          <w:szCs w:val="32"/>
        </w:rPr>
      </w:pPr>
    </w:p>
    <w:p w14:paraId="247EC60A">
      <w:pPr>
        <w:adjustRightInd w:val="0"/>
        <w:snapToGrid w:val="0"/>
        <w:spacing w:line="560" w:lineRule="exact"/>
        <w:ind w:right="26" w:firstLine="3401" w:firstLineChars="1063"/>
        <w:rPr>
          <w:rFonts w:hint="eastAsia" w:ascii="仿宋" w:hAnsi="仿宋" w:eastAsia="仿宋" w:cs="仿宋"/>
          <w:sz w:val="32"/>
          <w:szCs w:val="32"/>
        </w:rPr>
      </w:pPr>
    </w:p>
    <w:p w14:paraId="0804804C">
      <w:pPr>
        <w:adjustRightInd w:val="0"/>
        <w:snapToGrid w:val="0"/>
        <w:spacing w:line="560" w:lineRule="exact"/>
        <w:ind w:right="26" w:firstLine="3401" w:firstLineChars="1063"/>
        <w:rPr>
          <w:rFonts w:hint="eastAsia" w:ascii="仿宋" w:hAnsi="仿宋" w:eastAsia="仿宋" w:cs="仿宋"/>
          <w:sz w:val="32"/>
          <w:szCs w:val="32"/>
        </w:rPr>
      </w:pPr>
    </w:p>
    <w:p w14:paraId="5BA86BE8">
      <w:pPr>
        <w:adjustRightInd w:val="0"/>
        <w:snapToGrid w:val="0"/>
        <w:spacing w:line="560" w:lineRule="exact"/>
        <w:ind w:right="26" w:firstLine="3401" w:firstLineChars="1063"/>
        <w:rPr>
          <w:rFonts w:hint="eastAsia" w:ascii="仿宋" w:hAnsi="仿宋" w:eastAsia="仿宋" w:cs="仿宋"/>
          <w:sz w:val="32"/>
          <w:szCs w:val="32"/>
        </w:rPr>
      </w:pPr>
    </w:p>
    <w:p w14:paraId="0D6F4EA0">
      <w:pPr>
        <w:adjustRightInd w:val="0"/>
        <w:snapToGrid w:val="0"/>
        <w:spacing w:line="560" w:lineRule="exact"/>
        <w:ind w:right="26" w:firstLine="3401" w:firstLineChars="1063"/>
        <w:rPr>
          <w:rFonts w:hint="eastAsia" w:ascii="仿宋" w:hAnsi="仿宋" w:eastAsia="仿宋" w:cs="仿宋"/>
          <w:sz w:val="32"/>
          <w:szCs w:val="32"/>
        </w:rPr>
      </w:pPr>
    </w:p>
    <w:p w14:paraId="1C6F44CA">
      <w:pPr>
        <w:adjustRightInd w:val="0"/>
        <w:snapToGrid w:val="0"/>
        <w:spacing w:line="560" w:lineRule="exact"/>
        <w:ind w:right="26" w:firstLine="3401" w:firstLineChars="1063"/>
        <w:rPr>
          <w:rFonts w:hint="eastAsia" w:ascii="仿宋" w:hAnsi="仿宋" w:eastAsia="仿宋" w:cs="仿宋"/>
          <w:sz w:val="32"/>
          <w:szCs w:val="32"/>
        </w:rPr>
      </w:pPr>
    </w:p>
    <w:p w14:paraId="407801CD">
      <w:pPr>
        <w:adjustRightInd w:val="0"/>
        <w:snapToGrid w:val="0"/>
        <w:spacing w:line="560" w:lineRule="exact"/>
        <w:ind w:right="26" w:firstLine="3401" w:firstLineChars="1063"/>
        <w:rPr>
          <w:rFonts w:hint="eastAsia" w:ascii="仿宋" w:hAnsi="仿宋" w:eastAsia="仿宋" w:cs="仿宋"/>
          <w:sz w:val="32"/>
          <w:szCs w:val="32"/>
        </w:rPr>
      </w:pPr>
    </w:p>
    <w:p w14:paraId="49E750DA">
      <w:pPr>
        <w:adjustRightInd w:val="0"/>
        <w:snapToGrid w:val="0"/>
        <w:spacing w:line="560" w:lineRule="exact"/>
        <w:ind w:right="26" w:firstLine="3401" w:firstLineChars="1063"/>
        <w:rPr>
          <w:rFonts w:hint="eastAsia" w:ascii="仿宋" w:hAnsi="仿宋" w:eastAsia="仿宋" w:cs="仿宋"/>
          <w:sz w:val="32"/>
          <w:szCs w:val="32"/>
        </w:rPr>
      </w:pPr>
    </w:p>
    <w:p w14:paraId="1E2F62D4">
      <w:pPr>
        <w:pStyle w:val="2"/>
        <w:pageBreakBefore w:val="0"/>
        <w:tabs>
          <w:tab w:val="left" w:pos="840"/>
        </w:tabs>
        <w:kinsoku/>
        <w:topLinePunct w:val="0"/>
        <w:bidi w:val="0"/>
        <w:spacing w:line="560" w:lineRule="exact"/>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lang w:val="en-US" w:eastAsia="zh-CN"/>
        </w:rPr>
        <w:t>二、</w:t>
      </w:r>
      <w:r>
        <w:rPr>
          <w:rFonts w:hint="eastAsia" w:ascii="宋体" w:hAnsi="宋体" w:eastAsia="宋体" w:cs="宋体"/>
          <w:b w:val="0"/>
          <w:bCs/>
          <w:color w:val="auto"/>
          <w:kern w:val="0"/>
          <w:sz w:val="28"/>
          <w:szCs w:val="28"/>
        </w:rPr>
        <w:t>开标一览表</w:t>
      </w:r>
    </w:p>
    <w:p w14:paraId="33352E07">
      <w:pPr>
        <w:adjustRightInd w:val="0"/>
        <w:snapToGrid w:val="0"/>
        <w:spacing w:line="560" w:lineRule="exact"/>
        <w:ind w:right="26"/>
        <w:jc w:val="center"/>
        <w:rPr>
          <w:rFonts w:ascii="仿宋" w:hAnsi="仿宋" w:eastAsia="仿宋" w:cs="仿宋"/>
          <w:kern w:val="0"/>
          <w:sz w:val="32"/>
          <w:szCs w:val="32"/>
          <w:u w:val="single"/>
        </w:rPr>
      </w:pPr>
      <w:bookmarkStart w:id="46" w:name="_Toc243928859"/>
      <w:r>
        <w:rPr>
          <w:rFonts w:hint="eastAsia" w:ascii="仿宋" w:hAnsi="仿宋" w:eastAsia="仿宋" w:cs="仿宋"/>
          <w:b/>
          <w:kern w:val="0"/>
          <w:sz w:val="32"/>
          <w:szCs w:val="32"/>
        </w:rPr>
        <w:t>开标一览表</w:t>
      </w:r>
      <w:bookmarkEnd w:id="46"/>
    </w:p>
    <w:p w14:paraId="4038E349">
      <w:pPr>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浙江省隧道工程集团有限公司：</w:t>
      </w:r>
    </w:p>
    <w:p w14:paraId="4ACF2017">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按你方招标文件要求，我</w:t>
      </w:r>
      <w:r>
        <w:rPr>
          <w:rFonts w:hint="eastAsia" w:ascii="仿宋" w:hAnsi="仿宋" w:eastAsia="仿宋" w:cs="仿宋"/>
          <w:sz w:val="32"/>
          <w:szCs w:val="32"/>
          <w:lang w:eastAsia="zh-CN"/>
        </w:rPr>
        <w:t>公司</w:t>
      </w:r>
      <w:r>
        <w:rPr>
          <w:rFonts w:hint="eastAsia" w:ascii="仿宋" w:hAnsi="仿宋" w:eastAsia="仿宋" w:cs="仿宋"/>
          <w:sz w:val="32"/>
          <w:szCs w:val="32"/>
        </w:rPr>
        <w:t>，本标书签字方，谨此向你方发出要约如下：如你方接受本投标，我方承诺按以下开标一览表的</w:t>
      </w:r>
      <w:r>
        <w:rPr>
          <w:rFonts w:hint="eastAsia" w:ascii="仿宋" w:hAnsi="仿宋" w:eastAsia="仿宋" w:cs="仿宋"/>
          <w:sz w:val="32"/>
          <w:szCs w:val="32"/>
          <w:lang w:eastAsia="zh-CN"/>
        </w:rPr>
        <w:t>报价和</w:t>
      </w:r>
      <w:r>
        <w:rPr>
          <w:rFonts w:hint="eastAsia" w:ascii="仿宋" w:hAnsi="仿宋" w:eastAsia="仿宋" w:cs="仿宋"/>
          <w:sz w:val="32"/>
          <w:szCs w:val="32"/>
        </w:rPr>
        <w:t>服务内容</w:t>
      </w:r>
      <w:r>
        <w:rPr>
          <w:rFonts w:hint="eastAsia" w:ascii="仿宋" w:hAnsi="仿宋" w:eastAsia="仿宋" w:cs="仿宋"/>
          <w:sz w:val="32"/>
          <w:szCs w:val="32"/>
          <w:lang w:eastAsia="zh-CN"/>
        </w:rPr>
        <w:t>及</w:t>
      </w:r>
      <w:r>
        <w:rPr>
          <w:rFonts w:hint="eastAsia" w:ascii="仿宋" w:hAnsi="仿宋" w:eastAsia="仿宋" w:cs="仿宋"/>
          <w:sz w:val="32"/>
          <w:szCs w:val="32"/>
        </w:rPr>
        <w:t>期限，安排相关人员来完成编号为</w:t>
      </w:r>
      <w:r>
        <w:rPr>
          <w:rFonts w:hint="eastAsia" w:ascii="仿宋" w:hAnsi="仿宋" w:eastAsia="仿宋" w:cs="仿宋"/>
          <w:sz w:val="24"/>
          <w:szCs w:val="24"/>
          <w:u w:val="single"/>
        </w:rPr>
        <w:t>ZJSD-</w:t>
      </w:r>
      <w:r>
        <w:rPr>
          <w:rFonts w:hint="eastAsia" w:ascii="仿宋" w:hAnsi="仿宋" w:eastAsia="仿宋" w:cs="仿宋"/>
          <w:sz w:val="24"/>
          <w:szCs w:val="24"/>
          <w:u w:val="single"/>
          <w:lang w:val="en-US" w:eastAsia="zh-CN"/>
        </w:rPr>
        <w:t>SN</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410183</w:t>
      </w:r>
      <w:r>
        <w:rPr>
          <w:rFonts w:hint="eastAsia" w:ascii="仿宋" w:hAnsi="仿宋" w:eastAsia="仿宋" w:cs="仿宋"/>
          <w:sz w:val="32"/>
          <w:szCs w:val="32"/>
        </w:rPr>
        <w:t>的招标文件</w:t>
      </w:r>
      <w:r>
        <w:rPr>
          <w:rFonts w:hint="eastAsia" w:ascii="仿宋" w:hAnsi="仿宋" w:eastAsia="仿宋" w:cs="仿宋"/>
          <w:sz w:val="32"/>
          <w:szCs w:val="32"/>
          <w:lang w:eastAsia="zh-CN"/>
        </w:rPr>
        <w:t>水泥采购</w:t>
      </w:r>
      <w:r>
        <w:rPr>
          <w:rFonts w:hint="eastAsia" w:ascii="仿宋" w:hAnsi="仿宋" w:eastAsia="仿宋" w:cs="仿宋"/>
          <w:sz w:val="32"/>
          <w:szCs w:val="32"/>
        </w:rPr>
        <w:t>项目的</w:t>
      </w:r>
      <w:r>
        <w:rPr>
          <w:rFonts w:hint="eastAsia" w:ascii="仿宋" w:hAnsi="仿宋" w:eastAsia="仿宋" w:cs="仿宋"/>
          <w:sz w:val="32"/>
          <w:szCs w:val="32"/>
          <w:lang w:eastAsia="zh-CN"/>
        </w:rPr>
        <w:t>水泥</w:t>
      </w:r>
      <w:r>
        <w:rPr>
          <w:rFonts w:hint="eastAsia" w:ascii="仿宋" w:hAnsi="仿宋" w:eastAsia="仿宋" w:cs="仿宋"/>
          <w:sz w:val="32"/>
          <w:szCs w:val="32"/>
        </w:rPr>
        <w:t>供应。</w:t>
      </w:r>
    </w:p>
    <w:p w14:paraId="58074249">
      <w:pPr>
        <w:adjustRightInd w:val="0"/>
        <w:snapToGrid w:val="0"/>
        <w:spacing w:line="560" w:lineRule="exact"/>
        <w:ind w:firstLine="640" w:firstLineChars="200"/>
        <w:jc w:val="left"/>
        <w:rPr>
          <w:rFonts w:hint="eastAsia" w:ascii="仿宋" w:hAnsi="仿宋" w:eastAsia="仿宋" w:cs="仿宋"/>
          <w:b/>
          <w:bCs/>
          <w:color w:val="FF0000"/>
          <w:sz w:val="32"/>
          <w:szCs w:val="32"/>
          <w:lang w:val="en-US" w:eastAsia="zh-CN"/>
        </w:rPr>
      </w:pPr>
      <w:r>
        <w:rPr>
          <w:rFonts w:hint="eastAsia" w:ascii="仿宋" w:hAnsi="仿宋" w:eastAsia="仿宋" w:cs="仿宋"/>
          <w:sz w:val="32"/>
          <w:szCs w:val="32"/>
          <w:lang w:eastAsia="zh-CN"/>
        </w:rPr>
        <w:t>一、结算单价</w:t>
      </w:r>
      <w:r>
        <w:rPr>
          <w:rFonts w:hint="eastAsia" w:ascii="仿宋" w:hAnsi="仿宋" w:eastAsia="仿宋" w:cs="仿宋"/>
          <w:sz w:val="32"/>
          <w:szCs w:val="32"/>
          <w:lang w:val="en-US" w:eastAsia="zh-CN"/>
        </w:rPr>
        <w:t>=</w:t>
      </w:r>
      <w:r>
        <w:rPr>
          <w:rFonts w:hint="eastAsia" w:ascii="仿宋" w:hAnsi="仿宋" w:eastAsia="仿宋" w:cs="仿宋"/>
          <w:b/>
          <w:bCs/>
          <w:color w:val="FF0000"/>
          <w:sz w:val="32"/>
          <w:szCs w:val="32"/>
        </w:rPr>
        <w:t>网价</w:t>
      </w:r>
      <w:r>
        <w:rPr>
          <w:rFonts w:hint="default" w:ascii="Arial" w:hAnsi="Arial" w:eastAsia="仿宋" w:cs="Arial"/>
          <w:b/>
          <w:bCs/>
          <w:color w:val="FF0000"/>
          <w:sz w:val="32"/>
          <w:szCs w:val="32"/>
        </w:rPr>
        <w:t>×</w:t>
      </w:r>
      <w:r>
        <w:rPr>
          <w:rFonts w:hint="eastAsia" w:ascii="仿宋" w:hAnsi="仿宋" w:eastAsia="仿宋" w:cs="仿宋"/>
          <w:b/>
          <w:bCs/>
          <w:color w:val="FF0000"/>
          <w:sz w:val="32"/>
          <w:szCs w:val="32"/>
          <w:lang w:eastAsia="zh-CN"/>
        </w:rPr>
        <w:t>（</w:t>
      </w:r>
      <w:r>
        <w:rPr>
          <w:rFonts w:hint="eastAsia" w:ascii="仿宋" w:hAnsi="仿宋" w:eastAsia="仿宋" w:cs="仿宋"/>
          <w:b/>
          <w:bCs/>
          <w:color w:val="FF0000"/>
          <w:sz w:val="32"/>
          <w:szCs w:val="32"/>
          <w:lang w:val="en-US" w:eastAsia="zh-CN"/>
        </w:rPr>
        <w:t>1-</w:t>
      </w:r>
      <w:r>
        <w:rPr>
          <w:rFonts w:hint="eastAsia" w:ascii="仿宋" w:hAnsi="仿宋" w:eastAsia="仿宋" w:cs="仿宋"/>
          <w:b/>
          <w:bCs/>
          <w:color w:val="FF0000"/>
          <w:sz w:val="32"/>
          <w:szCs w:val="32"/>
          <w:lang w:eastAsia="zh-CN"/>
        </w:rPr>
        <w:t>下浮率）</w:t>
      </w:r>
    </w:p>
    <w:p w14:paraId="2A99F10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二、下浮率</w:t>
      </w:r>
      <w:r>
        <w:rPr>
          <w:rFonts w:hint="eastAsia" w:ascii="仿宋" w:hAnsi="仿宋" w:eastAsia="仿宋" w:cs="仿宋"/>
          <w:sz w:val="32"/>
          <w:szCs w:val="32"/>
        </w:rPr>
        <w:t>(P值)</w:t>
      </w:r>
    </w:p>
    <w:tbl>
      <w:tblPr>
        <w:tblStyle w:val="13"/>
        <w:tblW w:w="8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34"/>
        <w:gridCol w:w="1612"/>
        <w:gridCol w:w="2692"/>
      </w:tblGrid>
      <w:tr w14:paraId="21D66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4334" w:type="dxa"/>
            <w:vAlign w:val="center"/>
          </w:tcPr>
          <w:p w14:paraId="10DCD479">
            <w:pPr>
              <w:adjustRightInd w:val="0"/>
              <w:snapToGrid w:val="0"/>
              <w:spacing w:line="56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城市</w:t>
            </w:r>
          </w:p>
        </w:tc>
        <w:tc>
          <w:tcPr>
            <w:tcW w:w="1612" w:type="dxa"/>
            <w:tcBorders>
              <w:right w:val="single" w:color="auto" w:sz="4" w:space="0"/>
            </w:tcBorders>
            <w:vAlign w:val="center"/>
          </w:tcPr>
          <w:p w14:paraId="2916A5C5">
            <w:pPr>
              <w:adjustRightInd w:val="0"/>
              <w:snapToGrid w:val="0"/>
              <w:spacing w:line="56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杭州</w:t>
            </w:r>
          </w:p>
        </w:tc>
        <w:tc>
          <w:tcPr>
            <w:tcW w:w="2692" w:type="dxa"/>
            <w:tcBorders>
              <w:left w:val="single" w:color="auto" w:sz="4" w:space="0"/>
            </w:tcBorders>
            <w:vAlign w:val="center"/>
          </w:tcPr>
          <w:p w14:paraId="5E5F4F20">
            <w:pPr>
              <w:adjustRightInd w:val="0"/>
              <w:snapToGrid w:val="0"/>
              <w:spacing w:line="56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14:paraId="4D6C4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4334" w:type="dxa"/>
            <w:vAlign w:val="center"/>
          </w:tcPr>
          <w:p w14:paraId="37DD4EAE">
            <w:pPr>
              <w:adjustRightInd w:val="0"/>
              <w:snapToGrid w:val="0"/>
              <w:spacing w:line="560" w:lineRule="exact"/>
              <w:jc w:val="left"/>
              <w:rPr>
                <w:rFonts w:hint="eastAsia" w:ascii="仿宋" w:hAnsi="仿宋" w:eastAsia="仿宋" w:cs="仿宋"/>
                <w:sz w:val="28"/>
                <w:szCs w:val="28"/>
              </w:rPr>
            </w:pPr>
            <w:r>
              <w:rPr>
                <w:rFonts w:hint="eastAsia" w:ascii="仿宋" w:hAnsi="仿宋" w:eastAsia="仿宋" w:cs="仿宋"/>
                <w:sz w:val="28"/>
                <w:szCs w:val="28"/>
              </w:rPr>
              <w:t>报价（根据</w:t>
            </w:r>
            <w:r>
              <w:rPr>
                <w:rFonts w:hint="eastAsia" w:ascii="仿宋" w:hAnsi="仿宋" w:eastAsia="仿宋" w:cs="仿宋"/>
                <w:sz w:val="28"/>
                <w:szCs w:val="28"/>
                <w:lang w:eastAsia="zh-CN"/>
              </w:rPr>
              <w:t>中国水泥</w:t>
            </w:r>
            <w:r>
              <w:rPr>
                <w:rFonts w:hint="eastAsia" w:ascii="仿宋" w:hAnsi="仿宋" w:eastAsia="仿宋" w:cs="仿宋"/>
                <w:sz w:val="28"/>
                <w:szCs w:val="28"/>
              </w:rPr>
              <w:t>网）（取整数）</w:t>
            </w:r>
          </w:p>
        </w:tc>
        <w:tc>
          <w:tcPr>
            <w:tcW w:w="1612" w:type="dxa"/>
            <w:tcBorders>
              <w:right w:val="single" w:color="auto" w:sz="4" w:space="0"/>
            </w:tcBorders>
            <w:vAlign w:val="center"/>
          </w:tcPr>
          <w:p w14:paraId="5025FE75">
            <w:pPr>
              <w:adjustRightInd w:val="0"/>
              <w:snapToGrid w:val="0"/>
              <w:spacing w:line="560" w:lineRule="exact"/>
              <w:ind w:firstLine="560" w:firstLineChars="200"/>
              <w:jc w:val="left"/>
              <w:rPr>
                <w:rFonts w:hint="eastAsia" w:ascii="仿宋" w:hAnsi="仿宋" w:eastAsia="仿宋" w:cs="仿宋"/>
                <w:sz w:val="28"/>
                <w:szCs w:val="28"/>
              </w:rPr>
            </w:pPr>
          </w:p>
        </w:tc>
        <w:tc>
          <w:tcPr>
            <w:tcW w:w="2692" w:type="dxa"/>
            <w:tcBorders>
              <w:left w:val="single" w:color="auto" w:sz="4" w:space="0"/>
            </w:tcBorders>
            <w:vAlign w:val="center"/>
          </w:tcPr>
          <w:p w14:paraId="0AB9E699">
            <w:pPr>
              <w:adjustRightInd w:val="0"/>
              <w:snapToGrid w:val="0"/>
              <w:spacing w:line="560" w:lineRule="exact"/>
              <w:jc w:val="left"/>
              <w:rPr>
                <w:rFonts w:hint="eastAsia" w:ascii="仿宋" w:hAnsi="仿宋" w:eastAsia="仿宋" w:cs="仿宋"/>
                <w:sz w:val="28"/>
                <w:szCs w:val="28"/>
              </w:rPr>
            </w:pPr>
            <w:r>
              <w:rPr>
                <w:rFonts w:hint="eastAsia" w:ascii="仿宋" w:hAnsi="仿宋" w:eastAsia="仿宋" w:cs="仿宋"/>
                <w:sz w:val="28"/>
                <w:szCs w:val="28"/>
              </w:rPr>
              <w:t>参与评标，必须填报</w:t>
            </w:r>
          </w:p>
        </w:tc>
      </w:tr>
      <w:tr w14:paraId="4A8BA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8638" w:type="dxa"/>
            <w:gridSpan w:val="3"/>
          </w:tcPr>
          <w:p w14:paraId="51CE46E9">
            <w:pPr>
              <w:adjustRightInd w:val="0"/>
              <w:snapToGrid w:val="0"/>
              <w:spacing w:line="560" w:lineRule="exact"/>
              <w:jc w:val="left"/>
              <w:rPr>
                <w:rFonts w:hint="eastAsia" w:ascii="仿宋" w:hAnsi="仿宋" w:eastAsia="仿宋" w:cs="仿宋"/>
                <w:sz w:val="28"/>
                <w:szCs w:val="28"/>
              </w:rPr>
            </w:pPr>
            <w:r>
              <w:rPr>
                <w:rFonts w:hint="eastAsia" w:ascii="仿宋" w:hAnsi="仿宋" w:eastAsia="仿宋" w:cs="仿宋"/>
                <w:sz w:val="28"/>
                <w:szCs w:val="28"/>
              </w:rPr>
              <w:t>填报格式：</w:t>
            </w:r>
            <w:r>
              <w:rPr>
                <w:rFonts w:hint="eastAsia" w:ascii="仿宋" w:hAnsi="仿宋" w:eastAsia="仿宋" w:cs="仿宋"/>
                <w:sz w:val="28"/>
                <w:szCs w:val="28"/>
                <w:lang w:eastAsia="zh-CN"/>
              </w:rPr>
              <w:t>下浮率</w:t>
            </w:r>
            <w:r>
              <w:rPr>
                <w:rFonts w:hint="eastAsia" w:ascii="仿宋" w:hAnsi="仿宋" w:eastAsia="仿宋" w:cs="仿宋"/>
                <w:sz w:val="28"/>
                <w:szCs w:val="28"/>
              </w:rPr>
              <w:t>填N，下浮填-N，不浮动填0，其中“N为整数”</w:t>
            </w:r>
          </w:p>
        </w:tc>
      </w:tr>
    </w:tbl>
    <w:p w14:paraId="6E85F5D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综合考虑涵盖报价</w:t>
      </w:r>
      <w:r>
        <w:rPr>
          <w:rFonts w:hint="eastAsia" w:ascii="仿宋" w:hAnsi="仿宋" w:eastAsia="仿宋" w:cs="仿宋"/>
          <w:sz w:val="32"/>
          <w:szCs w:val="32"/>
          <w:lang w:eastAsia="zh-CN"/>
        </w:rPr>
        <w:t>地区</w:t>
      </w:r>
      <w:r>
        <w:rPr>
          <w:rFonts w:hint="eastAsia" w:ascii="仿宋" w:hAnsi="仿宋" w:eastAsia="仿宋" w:cs="仿宋"/>
          <w:sz w:val="32"/>
          <w:szCs w:val="32"/>
        </w:rPr>
        <w:t>的</w:t>
      </w:r>
      <w:r>
        <w:rPr>
          <w:rFonts w:hint="eastAsia" w:ascii="仿宋" w:hAnsi="仿宋" w:eastAsia="仿宋" w:cs="仿宋"/>
          <w:sz w:val="32"/>
          <w:szCs w:val="32"/>
          <w:lang w:eastAsia="zh-CN"/>
        </w:rPr>
        <w:t>水泥</w:t>
      </w:r>
      <w:r>
        <w:rPr>
          <w:rFonts w:hint="eastAsia" w:ascii="仿宋" w:hAnsi="仿宋" w:eastAsia="仿宋" w:cs="仿宋"/>
          <w:sz w:val="32"/>
          <w:szCs w:val="32"/>
        </w:rPr>
        <w:t>供货到现场的辅助材料费、装</w:t>
      </w:r>
      <w:r>
        <w:rPr>
          <w:rFonts w:hint="eastAsia" w:ascii="仿宋" w:hAnsi="仿宋" w:eastAsia="仿宋" w:cs="仿宋"/>
          <w:sz w:val="32"/>
          <w:szCs w:val="32"/>
          <w:lang w:eastAsia="zh-CN"/>
        </w:rPr>
        <w:t>卸</w:t>
      </w:r>
      <w:r>
        <w:rPr>
          <w:rFonts w:hint="eastAsia" w:ascii="仿宋" w:hAnsi="仿宋" w:eastAsia="仿宋" w:cs="仿宋"/>
          <w:sz w:val="32"/>
          <w:szCs w:val="32"/>
        </w:rPr>
        <w:t>费、出库费、运输费、人工费、运输至现场指定物料堆放运输费（落地且分规格码放整齐）、税金（等额增值税专用发票）、税票、人力工资等在内的综合落地单价，包含运杂费等。</w:t>
      </w:r>
    </w:p>
    <w:p w14:paraId="437A4E7B">
      <w:pPr>
        <w:numPr>
          <w:ilvl w:val="0"/>
          <w:numId w:val="6"/>
        </w:num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我司已充分了解招标文件相关要求。</w:t>
      </w:r>
    </w:p>
    <w:p w14:paraId="47C86713">
      <w:pPr>
        <w:numPr>
          <w:ilvl w:val="0"/>
          <w:numId w:val="6"/>
        </w:numPr>
        <w:adjustRightInd w:val="0"/>
        <w:snapToGrid w:val="0"/>
        <w:spacing w:line="560" w:lineRule="exact"/>
        <w:ind w:firstLine="643" w:firstLineChars="200"/>
        <w:jc w:val="left"/>
        <w:rPr>
          <w:rFonts w:hint="eastAsia" w:ascii="仿宋" w:hAnsi="仿宋" w:eastAsia="仿宋" w:cs="仿宋"/>
          <w:b/>
          <w:bCs/>
          <w:color w:val="FF0000"/>
          <w:sz w:val="32"/>
          <w:szCs w:val="32"/>
        </w:rPr>
      </w:pPr>
      <w:r>
        <w:rPr>
          <w:rFonts w:hint="eastAsia" w:ascii="仿宋" w:hAnsi="仿宋" w:eastAsia="仿宋" w:cs="仿宋"/>
          <w:b/>
          <w:bCs/>
          <w:color w:val="FF0000"/>
          <w:sz w:val="32"/>
          <w:szCs w:val="32"/>
          <w:lang w:eastAsia="zh-CN"/>
        </w:rPr>
        <w:t>其他地区报价表格格式（开标一览表）参照杭州的，每个地区单独报价单独封装单独评标。</w:t>
      </w:r>
    </w:p>
    <w:p w14:paraId="3CF550DD">
      <w:pPr>
        <w:adjustRightInd w:val="0"/>
        <w:snapToGrid w:val="0"/>
        <w:spacing w:line="560" w:lineRule="exact"/>
        <w:ind w:firstLine="5760" w:firstLineChars="1800"/>
        <w:jc w:val="left"/>
        <w:rPr>
          <w:rFonts w:hint="eastAsia" w:ascii="仿宋" w:hAnsi="仿宋" w:eastAsia="仿宋" w:cs="仿宋"/>
          <w:sz w:val="32"/>
          <w:szCs w:val="32"/>
        </w:rPr>
      </w:pPr>
      <w:r>
        <w:rPr>
          <w:rFonts w:hint="eastAsia" w:ascii="仿宋" w:hAnsi="仿宋" w:eastAsia="仿宋" w:cs="仿宋"/>
          <w:sz w:val="32"/>
          <w:szCs w:val="32"/>
        </w:rPr>
        <w:t>投标人：（公章）</w:t>
      </w:r>
    </w:p>
    <w:p w14:paraId="2CC58430">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法定代表人或委托代理人：（签字）</w:t>
      </w:r>
    </w:p>
    <w:p w14:paraId="79776477">
      <w:pPr>
        <w:adjustRightInd w:val="0"/>
        <w:snapToGrid w:val="0"/>
        <w:spacing w:line="560" w:lineRule="exact"/>
        <w:ind w:firstLine="6400" w:firstLineChars="2000"/>
        <w:jc w:val="left"/>
        <w:rPr>
          <w:rFonts w:hint="eastAsia" w:ascii="仿宋" w:hAnsi="仿宋" w:eastAsia="仿宋" w:cs="仿宋"/>
          <w:sz w:val="32"/>
          <w:szCs w:val="32"/>
        </w:rPr>
      </w:pPr>
      <w:r>
        <w:rPr>
          <w:rFonts w:hint="eastAsia" w:ascii="仿宋" w:hAnsi="仿宋" w:eastAsia="仿宋" w:cs="仿宋"/>
          <w:sz w:val="32"/>
          <w:szCs w:val="32"/>
        </w:rPr>
        <w:t>日期：</w:t>
      </w:r>
    </w:p>
    <w:p w14:paraId="49E5DCFD">
      <w:pPr>
        <w:adjustRightInd w:val="0"/>
        <w:snapToGrid w:val="0"/>
        <w:spacing w:line="560" w:lineRule="exact"/>
        <w:ind w:right="26"/>
        <w:rPr>
          <w:rFonts w:ascii="仿宋" w:hAnsi="仿宋" w:eastAsia="仿宋" w:cs="仿宋"/>
          <w:b/>
          <w:sz w:val="32"/>
          <w:szCs w:val="32"/>
        </w:rPr>
      </w:pPr>
      <w:r>
        <w:rPr>
          <w:rFonts w:hint="eastAsia" w:ascii="仿宋" w:hAnsi="仿宋" w:eastAsia="仿宋" w:cs="仿宋"/>
          <w:b/>
          <w:sz w:val="32"/>
          <w:szCs w:val="32"/>
        </w:rPr>
        <w:t>联系人：XXX</w:t>
      </w:r>
    </w:p>
    <w:p w14:paraId="4AE77728">
      <w:pPr>
        <w:adjustRightInd w:val="0"/>
        <w:snapToGrid w:val="0"/>
        <w:spacing w:line="560" w:lineRule="exact"/>
        <w:ind w:right="26"/>
        <w:rPr>
          <w:rFonts w:hint="eastAsia" w:ascii="宋体" w:hAnsi="宋体" w:cs="Arial"/>
          <w:b/>
          <w:kern w:val="0"/>
          <w:sz w:val="32"/>
          <w:szCs w:val="32"/>
          <w:highlight w:val="none"/>
        </w:rPr>
      </w:pPr>
      <w:r>
        <w:rPr>
          <w:rFonts w:hint="eastAsia" w:ascii="仿宋" w:hAnsi="仿宋" w:eastAsia="仿宋" w:cs="仿宋"/>
          <w:b/>
          <w:sz w:val="32"/>
          <w:szCs w:val="32"/>
        </w:rPr>
        <w:t>联系电话：XXX</w:t>
      </w:r>
      <w:r>
        <w:rPr>
          <w:rFonts w:hint="eastAsia" w:ascii="仿宋" w:hAnsi="仿宋" w:eastAsia="仿宋" w:cs="仿宋"/>
          <w:b/>
          <w:sz w:val="32"/>
          <w:szCs w:val="32"/>
          <w:lang w:val="en-US" w:eastAsia="zh-CN"/>
        </w:rPr>
        <w:t>XXXXX</w:t>
      </w:r>
    </w:p>
    <w:p w14:paraId="0119E834">
      <w:pPr>
        <w:keepNext w:val="0"/>
        <w:keepLines w:val="0"/>
        <w:pageBreakBefore/>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default" w:ascii="宋体" w:hAnsi="宋体" w:eastAsia="宋体" w:cs="宋体"/>
          <w:b/>
          <w:color w:val="FF0000"/>
          <w:kern w:val="0"/>
          <w:sz w:val="32"/>
          <w:szCs w:val="32"/>
          <w:lang w:val="en-US" w:eastAsia="zh-CN" w:bidi="ar-SA"/>
        </w:rPr>
      </w:pPr>
      <w:r>
        <w:rPr>
          <w:rFonts w:hint="eastAsia" w:ascii="宋体" w:hAnsi="宋体" w:eastAsia="宋体" w:cs="宋体"/>
          <w:b w:val="0"/>
          <w:bCs/>
          <w:color w:val="auto"/>
          <w:kern w:val="0"/>
          <w:sz w:val="28"/>
          <w:szCs w:val="28"/>
          <w:lang w:val="en-US" w:eastAsia="zh-CN" w:bidi="ar-SA"/>
        </w:rPr>
        <w:t>三、</w:t>
      </w:r>
      <w:r>
        <w:rPr>
          <w:rFonts w:hint="eastAsia" w:ascii="宋体" w:hAnsi="宋体" w:eastAsia="宋体" w:cs="宋体"/>
          <w:b w:val="0"/>
          <w:bCs/>
          <w:color w:val="auto"/>
          <w:kern w:val="0"/>
          <w:sz w:val="28"/>
          <w:szCs w:val="28"/>
          <w:lang w:val="en-US" w:eastAsia="zh-CN"/>
        </w:rPr>
        <w:t>法定代表人身份证明</w:t>
      </w:r>
      <w:r>
        <w:rPr>
          <w:rFonts w:hint="eastAsia" w:ascii="宋体" w:hAnsi="宋体" w:eastAsia="宋体" w:cs="宋体"/>
          <w:b w:val="0"/>
          <w:bCs/>
          <w:color w:val="FF0000"/>
          <w:kern w:val="0"/>
          <w:sz w:val="28"/>
          <w:szCs w:val="28"/>
          <w:lang w:val="en-US" w:eastAsia="zh-CN"/>
        </w:rPr>
        <w:t>（适用于无委托代理人的情况）</w:t>
      </w:r>
    </w:p>
    <w:p w14:paraId="29FD5479">
      <w:pPr>
        <w:pageBreakBefore w:val="0"/>
        <w:numPr>
          <w:ilvl w:val="0"/>
          <w:numId w:val="0"/>
        </w:numPr>
        <w:kinsoku/>
        <w:topLinePunct w:val="0"/>
        <w:bidi w:val="0"/>
        <w:spacing w:line="560" w:lineRule="exact"/>
        <w:jc w:val="center"/>
        <w:outlineLvl w:val="0"/>
        <w:rPr>
          <w:rFonts w:hint="eastAsia" w:ascii="宋体" w:hAnsi="宋体" w:eastAsia="宋体" w:cs="宋体"/>
          <w:b/>
          <w:color w:val="auto"/>
          <w:kern w:val="0"/>
          <w:sz w:val="32"/>
          <w:szCs w:val="32"/>
          <w:lang w:val="en-US" w:eastAsia="zh-CN"/>
        </w:rPr>
      </w:pPr>
    </w:p>
    <w:p w14:paraId="003C8113">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Arial"/>
          <w:b/>
          <w:bCs/>
          <w:kern w:val="44"/>
          <w:sz w:val="36"/>
          <w:szCs w:val="36"/>
          <w:highlight w:val="none"/>
          <w:lang w:val="en-US" w:eastAsia="zh-CN"/>
        </w:rPr>
      </w:pPr>
      <w:r>
        <w:rPr>
          <w:rFonts w:hint="eastAsia" w:ascii="宋体" w:hAnsi="宋体" w:cs="Arial"/>
          <w:b/>
          <w:bCs/>
          <w:kern w:val="44"/>
          <w:sz w:val="36"/>
          <w:szCs w:val="36"/>
          <w:highlight w:val="none"/>
          <w:lang w:val="en-US" w:eastAsia="zh-CN"/>
        </w:rPr>
        <w:t>法定代表人身份证明</w:t>
      </w:r>
    </w:p>
    <w:p w14:paraId="0705C464">
      <w:pPr>
        <w:pageBreakBefore w:val="0"/>
        <w:numPr>
          <w:ilvl w:val="0"/>
          <w:numId w:val="0"/>
        </w:numPr>
        <w:kinsoku/>
        <w:topLinePunct w:val="0"/>
        <w:bidi w:val="0"/>
        <w:spacing w:line="480" w:lineRule="auto"/>
        <w:jc w:val="both"/>
        <w:outlineLvl w:val="0"/>
        <w:rPr>
          <w:rFonts w:hint="eastAsia" w:ascii="宋体" w:hAnsi="宋体" w:eastAsia="宋体" w:cs="宋体"/>
          <w:b w:val="0"/>
          <w:bCs/>
          <w:color w:val="auto"/>
          <w:kern w:val="0"/>
          <w:sz w:val="28"/>
          <w:szCs w:val="28"/>
          <w:lang w:val="en-US" w:eastAsia="zh-CN"/>
        </w:rPr>
      </w:pPr>
    </w:p>
    <w:p w14:paraId="129EDFD2">
      <w:pPr>
        <w:pageBreakBefore w:val="0"/>
        <w:numPr>
          <w:ilvl w:val="0"/>
          <w:numId w:val="0"/>
        </w:numPr>
        <w:kinsoku/>
        <w:topLinePunct w:val="0"/>
        <w:bidi w:val="0"/>
        <w:spacing w:line="480" w:lineRule="auto"/>
        <w:jc w:val="both"/>
        <w:outlineLvl w:val="0"/>
        <w:rPr>
          <w:rFonts w:hint="eastAsia" w:ascii="宋体" w:hAnsi="宋体" w:eastAsia="宋体" w:cs="宋体"/>
          <w:b w:val="0"/>
          <w:bCs/>
          <w:color w:val="auto"/>
          <w:kern w:val="0"/>
          <w:sz w:val="28"/>
          <w:szCs w:val="28"/>
          <w:u w:val="single"/>
          <w:lang w:val="en-US" w:eastAsia="zh-CN"/>
        </w:rPr>
      </w:pPr>
      <w:r>
        <w:rPr>
          <w:rFonts w:hint="eastAsia" w:ascii="宋体" w:hAnsi="宋体" w:eastAsia="宋体" w:cs="宋体"/>
          <w:b w:val="0"/>
          <w:bCs/>
          <w:color w:val="auto"/>
          <w:kern w:val="0"/>
          <w:sz w:val="28"/>
          <w:szCs w:val="28"/>
          <w:lang w:val="en-US" w:eastAsia="zh-CN"/>
        </w:rPr>
        <w:t>投标人名称：</w:t>
      </w:r>
      <w:r>
        <w:rPr>
          <w:rFonts w:hint="eastAsia" w:ascii="宋体" w:hAnsi="宋体" w:eastAsia="宋体" w:cs="宋体"/>
          <w:b w:val="0"/>
          <w:bCs/>
          <w:color w:val="auto"/>
          <w:kern w:val="0"/>
          <w:sz w:val="28"/>
          <w:szCs w:val="28"/>
          <w:u w:val="single"/>
          <w:lang w:val="en-US" w:eastAsia="zh-CN"/>
        </w:rPr>
        <w:t xml:space="preserve">                                 </w:t>
      </w:r>
    </w:p>
    <w:p w14:paraId="635E4B47">
      <w:pPr>
        <w:pageBreakBefore w:val="0"/>
        <w:numPr>
          <w:ilvl w:val="0"/>
          <w:numId w:val="0"/>
        </w:numPr>
        <w:kinsoku/>
        <w:topLinePunct w:val="0"/>
        <w:bidi w:val="0"/>
        <w:spacing w:line="480" w:lineRule="auto"/>
        <w:ind w:firstLine="560" w:firstLineChars="2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姓名：</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，性别：</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，年龄：</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，身份证号码：</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，职务：</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，系</w:t>
      </w:r>
      <w:r>
        <w:rPr>
          <w:rFonts w:hint="eastAsia" w:ascii="宋体" w:hAnsi="宋体" w:eastAsia="宋体" w:cs="宋体"/>
          <w:b w:val="0"/>
          <w:bCs/>
          <w:color w:val="auto"/>
          <w:kern w:val="0"/>
          <w:sz w:val="28"/>
          <w:szCs w:val="28"/>
          <w:u w:val="single"/>
          <w:lang w:val="en-US" w:eastAsia="zh-CN"/>
        </w:rPr>
        <w:t xml:space="preserve">  （投标人名称）  </w:t>
      </w:r>
      <w:r>
        <w:rPr>
          <w:rFonts w:hint="eastAsia" w:ascii="宋体" w:hAnsi="宋体" w:eastAsia="宋体" w:cs="宋体"/>
          <w:b w:val="0"/>
          <w:bCs/>
          <w:color w:val="auto"/>
          <w:kern w:val="0"/>
          <w:sz w:val="28"/>
          <w:szCs w:val="28"/>
          <w:u w:val="none"/>
          <w:lang w:val="en-US" w:eastAsia="zh-CN"/>
        </w:rPr>
        <w:t>的法定代表人。</w:t>
      </w:r>
    </w:p>
    <w:p w14:paraId="1BA4258E">
      <w:pPr>
        <w:pageBreakBefore w:val="0"/>
        <w:numPr>
          <w:ilvl w:val="0"/>
          <w:numId w:val="0"/>
        </w:numPr>
        <w:kinsoku/>
        <w:topLinePunct w:val="0"/>
        <w:bidi w:val="0"/>
        <w:spacing w:line="480" w:lineRule="auto"/>
        <w:ind w:firstLine="560" w:firstLineChars="2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特此证明。</w:t>
      </w:r>
    </w:p>
    <w:tbl>
      <w:tblPr>
        <w:tblStyle w:val="14"/>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0"/>
        <w:gridCol w:w="5080"/>
      </w:tblGrid>
      <w:tr w14:paraId="78F3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80" w:type="dxa"/>
            <w:vAlign w:val="center"/>
          </w:tcPr>
          <w:p w14:paraId="22F6295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身份证人像面复                                                                                                                                       印件</w:t>
            </w:r>
          </w:p>
        </w:tc>
        <w:tc>
          <w:tcPr>
            <w:tcW w:w="5080" w:type="dxa"/>
            <w:vAlign w:val="center"/>
          </w:tcPr>
          <w:p w14:paraId="05CAEE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身份证国徽面复印件</w:t>
            </w:r>
          </w:p>
        </w:tc>
      </w:tr>
    </w:tbl>
    <w:p w14:paraId="5FD9613A">
      <w:pPr>
        <w:pageBreakBefore w:val="0"/>
        <w:numPr>
          <w:ilvl w:val="0"/>
          <w:numId w:val="0"/>
        </w:numPr>
        <w:kinsoku/>
        <w:topLinePunct w:val="0"/>
        <w:bidi w:val="0"/>
        <w:spacing w:line="480" w:lineRule="auto"/>
        <w:jc w:val="both"/>
        <w:outlineLvl w:val="0"/>
        <w:rPr>
          <w:rFonts w:hint="default" w:ascii="宋体" w:hAnsi="宋体" w:eastAsia="宋体" w:cs="宋体"/>
          <w:b w:val="0"/>
          <w:bCs/>
          <w:color w:val="auto"/>
          <w:kern w:val="0"/>
          <w:sz w:val="28"/>
          <w:szCs w:val="28"/>
          <w:u w:val="none"/>
          <w:lang w:val="en-US" w:eastAsia="zh-CN"/>
        </w:rPr>
      </w:pPr>
    </w:p>
    <w:p w14:paraId="11DDE0A9">
      <w:pPr>
        <w:pageBreakBefore w:val="0"/>
        <w:numPr>
          <w:ilvl w:val="0"/>
          <w:numId w:val="0"/>
        </w:numPr>
        <w:kinsoku/>
        <w:topLinePunct w:val="0"/>
        <w:bidi w:val="0"/>
        <w:spacing w:line="480" w:lineRule="auto"/>
        <w:ind w:firstLine="560" w:firstLineChars="200"/>
        <w:jc w:val="both"/>
        <w:outlineLvl w:val="0"/>
        <w:rPr>
          <w:rFonts w:hint="default" w:ascii="宋体" w:hAnsi="宋体" w:eastAsia="宋体" w:cs="宋体"/>
          <w:b w:val="0"/>
          <w:bCs/>
          <w:color w:val="auto"/>
          <w:kern w:val="0"/>
          <w:sz w:val="28"/>
          <w:szCs w:val="28"/>
          <w:u w:val="none"/>
          <w:lang w:val="en-US" w:eastAsia="zh-CN"/>
        </w:rPr>
      </w:pPr>
    </w:p>
    <w:p w14:paraId="0E050B77">
      <w:pPr>
        <w:pageBreakBefore w:val="0"/>
        <w:numPr>
          <w:ilvl w:val="0"/>
          <w:numId w:val="0"/>
        </w:numPr>
        <w:kinsoku/>
        <w:topLinePunct w:val="0"/>
        <w:bidi w:val="0"/>
        <w:spacing w:line="480" w:lineRule="auto"/>
        <w:ind w:firstLine="560" w:firstLineChars="200"/>
        <w:jc w:val="both"/>
        <w:outlineLvl w:val="0"/>
        <w:rPr>
          <w:rFonts w:hint="default" w:ascii="宋体" w:hAnsi="宋体" w:eastAsia="宋体" w:cs="宋体"/>
          <w:b w:val="0"/>
          <w:bCs/>
          <w:color w:val="auto"/>
          <w:kern w:val="0"/>
          <w:sz w:val="28"/>
          <w:szCs w:val="28"/>
          <w:u w:val="none"/>
          <w:lang w:val="en-US" w:eastAsia="zh-CN"/>
        </w:rPr>
      </w:pPr>
    </w:p>
    <w:p w14:paraId="291C04AD">
      <w:pPr>
        <w:pageBreakBefore w:val="0"/>
        <w:numPr>
          <w:ilvl w:val="0"/>
          <w:numId w:val="0"/>
        </w:numPr>
        <w:kinsoku/>
        <w:topLinePunct w:val="0"/>
        <w:bidi w:val="0"/>
        <w:spacing w:line="480" w:lineRule="auto"/>
        <w:ind w:firstLine="4760" w:firstLineChars="17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投标人（盖章）：</w:t>
      </w:r>
    </w:p>
    <w:p w14:paraId="5D678591">
      <w:pPr>
        <w:pageBreakBefore w:val="0"/>
        <w:kinsoku/>
        <w:topLinePunct w:val="0"/>
        <w:bidi w:val="0"/>
        <w:spacing w:line="560" w:lineRule="exact"/>
        <w:ind w:firstLine="4760" w:firstLineChars="1700"/>
        <w:jc w:val="both"/>
        <w:outlineLvl w:val="0"/>
        <w:rPr>
          <w:rFonts w:hint="eastAsia" w:ascii="宋体" w:hAnsi="宋体" w:eastAsia="宋体" w:cs="宋体"/>
          <w:b/>
          <w:color w:val="auto"/>
          <w:kern w:val="0"/>
          <w:sz w:val="32"/>
          <w:szCs w:val="32"/>
          <w:lang w:val="en-US" w:eastAsia="zh-CN"/>
        </w:rPr>
      </w:pPr>
      <w:r>
        <w:rPr>
          <w:rFonts w:hint="eastAsia" w:ascii="宋体" w:hAnsi="宋体" w:eastAsia="宋体" w:cs="宋体"/>
          <w:color w:val="auto"/>
          <w:sz w:val="28"/>
          <w:szCs w:val="28"/>
        </w:rPr>
        <w:t>日期：       年     月    日</w:t>
      </w:r>
    </w:p>
    <w:p w14:paraId="3E2A2E8A">
      <w:pPr>
        <w:pageBreakBefore w:val="0"/>
        <w:kinsoku/>
        <w:topLinePunct w:val="0"/>
        <w:bidi w:val="0"/>
        <w:spacing w:line="560" w:lineRule="exact"/>
        <w:jc w:val="both"/>
        <w:outlineLvl w:val="0"/>
        <w:rPr>
          <w:rFonts w:hint="eastAsia" w:ascii="宋体" w:hAnsi="宋体" w:eastAsia="宋体" w:cs="宋体"/>
          <w:b/>
          <w:color w:val="auto"/>
          <w:kern w:val="0"/>
          <w:sz w:val="32"/>
          <w:szCs w:val="32"/>
          <w:lang w:val="en-US" w:eastAsia="zh-CN"/>
        </w:rPr>
        <w:sectPr>
          <w:pgSz w:w="11906" w:h="16838"/>
          <w:pgMar w:top="1134" w:right="1247" w:bottom="1134" w:left="1531" w:header="737" w:footer="992" w:gutter="0"/>
          <w:pgNumType w:fmt="decimal"/>
          <w:cols w:space="425" w:num="1"/>
          <w:titlePg/>
          <w:docGrid w:linePitch="312" w:charSpace="0"/>
        </w:sectPr>
      </w:pPr>
    </w:p>
    <w:p w14:paraId="34606FB2">
      <w:pPr>
        <w:pageBreakBefore w:val="0"/>
        <w:kinsoku/>
        <w:topLinePunct w:val="0"/>
        <w:bidi w:val="0"/>
        <w:spacing w:line="560" w:lineRule="exact"/>
        <w:jc w:val="both"/>
        <w:outlineLvl w:val="0"/>
        <w:rPr>
          <w:rFonts w:hint="eastAsia" w:ascii="宋体" w:hAnsi="宋体" w:eastAsia="宋体" w:cs="宋体"/>
          <w:b/>
          <w:color w:val="FF0000"/>
          <w:kern w:val="0"/>
          <w:sz w:val="32"/>
          <w:szCs w:val="32"/>
        </w:rPr>
      </w:pPr>
      <w:r>
        <w:rPr>
          <w:rFonts w:hint="eastAsia" w:ascii="宋体" w:hAnsi="宋体" w:eastAsia="宋体" w:cs="宋体"/>
          <w:b w:val="0"/>
          <w:bCs/>
          <w:color w:val="auto"/>
          <w:kern w:val="0"/>
          <w:sz w:val="28"/>
          <w:szCs w:val="28"/>
          <w:lang w:val="en-US" w:eastAsia="zh-CN"/>
        </w:rPr>
        <w:t>四、</w:t>
      </w:r>
      <w:r>
        <w:rPr>
          <w:rFonts w:hint="eastAsia" w:ascii="宋体" w:hAnsi="宋体" w:eastAsia="宋体" w:cs="宋体"/>
          <w:b w:val="0"/>
          <w:bCs/>
          <w:color w:val="auto"/>
          <w:kern w:val="0"/>
          <w:sz w:val="28"/>
          <w:szCs w:val="28"/>
        </w:rPr>
        <w:t>法定代表人授权</w:t>
      </w:r>
      <w:r>
        <w:rPr>
          <w:rFonts w:hint="eastAsia" w:ascii="宋体" w:hAnsi="宋体" w:eastAsia="宋体" w:cs="宋体"/>
          <w:b w:val="0"/>
          <w:bCs/>
          <w:color w:val="auto"/>
          <w:kern w:val="0"/>
          <w:sz w:val="28"/>
          <w:szCs w:val="28"/>
          <w:lang w:val="en-US" w:eastAsia="zh-CN"/>
        </w:rPr>
        <w:t>委托</w:t>
      </w:r>
      <w:r>
        <w:rPr>
          <w:rFonts w:hint="eastAsia" w:ascii="宋体" w:hAnsi="宋体" w:eastAsia="宋体" w:cs="宋体"/>
          <w:b w:val="0"/>
          <w:bCs/>
          <w:color w:val="auto"/>
          <w:kern w:val="0"/>
          <w:sz w:val="28"/>
          <w:szCs w:val="28"/>
        </w:rPr>
        <w:t>书</w:t>
      </w:r>
      <w:r>
        <w:rPr>
          <w:rFonts w:hint="eastAsia" w:ascii="宋体" w:hAnsi="宋体" w:eastAsia="宋体" w:cs="宋体"/>
          <w:b w:val="0"/>
          <w:bCs/>
          <w:color w:val="FF0000"/>
          <w:kern w:val="0"/>
          <w:sz w:val="28"/>
          <w:szCs w:val="28"/>
          <w:lang w:val="en-US" w:eastAsia="zh-CN"/>
        </w:rPr>
        <w:t>（适用于有委托代理人的情况）</w:t>
      </w:r>
    </w:p>
    <w:p w14:paraId="11B1E8CE">
      <w:pPr>
        <w:spacing w:line="560" w:lineRule="exact"/>
        <w:jc w:val="center"/>
        <w:outlineLvl w:val="0"/>
        <w:rPr>
          <w:rFonts w:ascii="仿宋" w:hAnsi="仿宋" w:eastAsia="仿宋" w:cs="仿宋"/>
          <w:b/>
          <w:kern w:val="0"/>
          <w:sz w:val="32"/>
          <w:szCs w:val="32"/>
        </w:rPr>
      </w:pPr>
      <w:r>
        <w:rPr>
          <w:rFonts w:hint="eastAsia" w:ascii="仿宋" w:hAnsi="仿宋" w:eastAsia="仿宋" w:cs="仿宋"/>
          <w:b/>
          <w:kern w:val="0"/>
          <w:sz w:val="32"/>
          <w:szCs w:val="32"/>
        </w:rPr>
        <w:t>法定代表人授权书</w:t>
      </w:r>
    </w:p>
    <w:p w14:paraId="3DEE6614">
      <w:pPr>
        <w:spacing w:beforeLines="100" w:afterLines="100" w:line="560" w:lineRule="exact"/>
        <w:ind w:right="-246" w:rightChars="-117"/>
        <w:rPr>
          <w:rFonts w:ascii="仿宋" w:hAnsi="仿宋" w:eastAsia="仿宋" w:cs="仿宋"/>
          <w:spacing w:val="30"/>
          <w:sz w:val="32"/>
          <w:szCs w:val="32"/>
        </w:rPr>
      </w:pPr>
      <w:r>
        <w:rPr>
          <w:rFonts w:hint="eastAsia" w:ascii="仿宋" w:hAnsi="仿宋" w:eastAsia="仿宋" w:cs="仿宋"/>
          <w:spacing w:val="30"/>
          <w:sz w:val="32"/>
          <w:szCs w:val="32"/>
        </w:rPr>
        <w:t>致：浙江省隧道工程集团有限公司：</w:t>
      </w:r>
    </w:p>
    <w:p w14:paraId="4D6C21B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我以（单位名称）法定代表人身份授权</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（姓名、身份证号）为我单位的全权代表，全权委托他签署“浙江省隧道工程集团有限公司</w:t>
      </w:r>
      <w:r>
        <w:rPr>
          <w:rFonts w:hint="eastAsia" w:ascii="仿宋" w:hAnsi="仿宋" w:eastAsia="仿宋" w:cs="仿宋"/>
          <w:sz w:val="32"/>
          <w:szCs w:val="32"/>
          <w:lang w:eastAsia="zh-CN"/>
        </w:rPr>
        <w:t>水泥</w:t>
      </w:r>
      <w:r>
        <w:rPr>
          <w:rFonts w:hint="eastAsia" w:ascii="仿宋" w:hAnsi="仿宋" w:eastAsia="仿宋" w:cs="仿宋"/>
          <w:sz w:val="32"/>
          <w:szCs w:val="32"/>
        </w:rPr>
        <w:t>采购的投标书及其他书面文件，负责参加开标、询标、商签合同及处理与此有关的其他事务，我单位均予承认。</w:t>
      </w:r>
    </w:p>
    <w:p w14:paraId="5B0FB2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8"/>
          <w:szCs w:val="28"/>
        </w:rPr>
      </w:pPr>
    </w:p>
    <w:tbl>
      <w:tblPr>
        <w:tblStyle w:val="14"/>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0"/>
        <w:gridCol w:w="5080"/>
      </w:tblGrid>
      <w:tr w14:paraId="39E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80" w:type="dxa"/>
            <w:vAlign w:val="center"/>
          </w:tcPr>
          <w:p w14:paraId="06A3A2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法定代表人身份证人像面复印件</w:t>
            </w:r>
          </w:p>
        </w:tc>
        <w:tc>
          <w:tcPr>
            <w:tcW w:w="5080" w:type="dxa"/>
            <w:vAlign w:val="center"/>
          </w:tcPr>
          <w:p w14:paraId="29E4561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法定代表人身份证国徽面复印件</w:t>
            </w:r>
          </w:p>
        </w:tc>
      </w:tr>
    </w:tbl>
    <w:p w14:paraId="36CBE4B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8"/>
          <w:szCs w:val="28"/>
        </w:rPr>
      </w:pPr>
    </w:p>
    <w:tbl>
      <w:tblPr>
        <w:tblStyle w:val="14"/>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0"/>
        <w:gridCol w:w="5080"/>
      </w:tblGrid>
      <w:tr w14:paraId="58DC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80" w:type="dxa"/>
            <w:vAlign w:val="center"/>
          </w:tcPr>
          <w:p w14:paraId="388AC80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color w:val="auto"/>
                <w:sz w:val="28"/>
                <w:szCs w:val="28"/>
              </w:rPr>
              <w:t>被授权的代理人</w:t>
            </w:r>
            <w:r>
              <w:rPr>
                <w:rFonts w:hint="eastAsia" w:ascii="宋体" w:hAnsi="宋体" w:eastAsia="宋体" w:cs="宋体"/>
                <w:b w:val="0"/>
                <w:bCs/>
                <w:color w:val="auto"/>
                <w:kern w:val="0"/>
                <w:sz w:val="28"/>
                <w:szCs w:val="28"/>
                <w:u w:val="none"/>
                <w:vertAlign w:val="baseline"/>
                <w:lang w:val="en-US" w:eastAsia="zh-CN"/>
              </w:rPr>
              <w:t>身份证人像面复印件</w:t>
            </w:r>
          </w:p>
        </w:tc>
        <w:tc>
          <w:tcPr>
            <w:tcW w:w="5080" w:type="dxa"/>
            <w:vAlign w:val="center"/>
          </w:tcPr>
          <w:p w14:paraId="31D7CF7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color w:val="auto"/>
                <w:sz w:val="28"/>
                <w:szCs w:val="28"/>
              </w:rPr>
              <w:t>被授权的代理人</w:t>
            </w:r>
            <w:r>
              <w:rPr>
                <w:rFonts w:hint="eastAsia" w:ascii="宋体" w:hAnsi="宋体" w:eastAsia="宋体" w:cs="宋体"/>
                <w:b w:val="0"/>
                <w:bCs/>
                <w:color w:val="auto"/>
                <w:kern w:val="0"/>
                <w:sz w:val="28"/>
                <w:szCs w:val="28"/>
                <w:u w:val="none"/>
                <w:vertAlign w:val="baseline"/>
                <w:lang w:val="en-US" w:eastAsia="zh-CN"/>
              </w:rPr>
              <w:t>身份证国徽面复印件</w:t>
            </w:r>
          </w:p>
        </w:tc>
      </w:tr>
    </w:tbl>
    <w:p w14:paraId="12E39963">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r>
        <w:rPr>
          <w:rFonts w:hint="eastAsia" w:ascii="宋体" w:hAnsi="宋体" w:eastAsia="宋体" w:cs="宋体"/>
          <w:color w:val="auto"/>
          <w:sz w:val="28"/>
          <w:szCs w:val="28"/>
          <w:u w:val="single"/>
        </w:rPr>
        <w:t xml:space="preserve">                       </w:t>
      </w:r>
    </w:p>
    <w:p w14:paraId="61CCFA93">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rPr>
      </w:pPr>
      <w:r>
        <w:rPr>
          <w:rFonts w:hint="eastAsia" w:ascii="宋体" w:hAnsi="宋体" w:eastAsia="宋体" w:cs="宋体"/>
          <w:color w:val="auto"/>
          <w:sz w:val="28"/>
          <w:szCs w:val="28"/>
        </w:rPr>
        <w:t>授权人（签字）：</w:t>
      </w:r>
      <w:r>
        <w:rPr>
          <w:rFonts w:hint="eastAsia" w:ascii="宋体" w:hAnsi="宋体" w:eastAsia="宋体" w:cs="宋体"/>
          <w:color w:val="auto"/>
          <w:sz w:val="28"/>
          <w:szCs w:val="28"/>
          <w:u w:val="single"/>
        </w:rPr>
        <w:t xml:space="preserve">                      </w:t>
      </w:r>
    </w:p>
    <w:p w14:paraId="5A2D53F8">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u w:val="single"/>
        </w:rPr>
      </w:pPr>
      <w:r>
        <w:rPr>
          <w:rFonts w:hint="eastAsia" w:ascii="宋体" w:hAnsi="宋体" w:eastAsia="宋体" w:cs="宋体"/>
          <w:color w:val="auto"/>
          <w:sz w:val="28"/>
          <w:szCs w:val="28"/>
        </w:rPr>
        <w:t>被授权的代理人（签字）：</w:t>
      </w:r>
      <w:r>
        <w:rPr>
          <w:rFonts w:hint="eastAsia" w:ascii="宋体" w:hAnsi="宋体" w:eastAsia="宋体" w:cs="宋体"/>
          <w:color w:val="auto"/>
          <w:sz w:val="28"/>
          <w:szCs w:val="28"/>
          <w:u w:val="single"/>
        </w:rPr>
        <w:t xml:space="preserve">              </w:t>
      </w:r>
    </w:p>
    <w:p w14:paraId="3B9A0CC3">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4ECA4C4C">
      <w:pPr>
        <w:pageBreakBefore w:val="0"/>
        <w:kinsoku/>
        <w:topLinePunct w:val="0"/>
        <w:bidi w:val="0"/>
        <w:spacing w:line="560" w:lineRule="exact"/>
        <w:outlineLvl w:val="0"/>
        <w:rPr>
          <w:rFonts w:hint="eastAsia" w:ascii="宋体" w:hAnsi="宋体" w:eastAsia="宋体" w:cs="宋体"/>
          <w:b/>
          <w:color w:val="auto"/>
          <w:kern w:val="0"/>
          <w:sz w:val="28"/>
          <w:szCs w:val="28"/>
        </w:rPr>
      </w:pPr>
      <w:r>
        <w:rPr>
          <w:rFonts w:hint="eastAsia" w:ascii="宋体" w:hAnsi="宋体" w:eastAsia="宋体" w:cs="宋体"/>
          <w:color w:val="auto"/>
          <w:sz w:val="28"/>
          <w:szCs w:val="28"/>
        </w:rPr>
        <w:br w:type="page"/>
      </w:r>
    </w:p>
    <w:p w14:paraId="3A873625">
      <w:pPr>
        <w:pageBreakBefore w:val="0"/>
        <w:numPr>
          <w:ilvl w:val="0"/>
          <w:numId w:val="0"/>
        </w:numPr>
        <w:kinsoku/>
        <w:topLinePunct w:val="0"/>
        <w:bidi w:val="0"/>
        <w:spacing w:line="560" w:lineRule="exact"/>
        <w:jc w:val="both"/>
        <w:outlineLvl w:val="0"/>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lang w:val="en-US" w:eastAsia="zh-CN" w:bidi="ar-SA"/>
        </w:rPr>
        <w:t>五、</w:t>
      </w:r>
      <w:r>
        <w:rPr>
          <w:rFonts w:hint="eastAsia" w:ascii="宋体" w:hAnsi="宋体" w:eastAsia="宋体" w:cs="宋体"/>
          <w:b w:val="0"/>
          <w:bCs/>
          <w:color w:val="auto"/>
          <w:kern w:val="0"/>
          <w:sz w:val="28"/>
          <w:szCs w:val="28"/>
        </w:rPr>
        <w:t>单位基本情况表</w:t>
      </w:r>
    </w:p>
    <w:p w14:paraId="043A62A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color w:val="auto"/>
          <w:kern w:val="0"/>
          <w:sz w:val="32"/>
          <w:szCs w:val="32"/>
        </w:rPr>
      </w:pPr>
      <w:r>
        <w:rPr>
          <w:rFonts w:hint="eastAsia" w:ascii="宋体" w:hAnsi="宋体" w:cs="Arial"/>
          <w:b/>
          <w:bCs/>
          <w:kern w:val="44"/>
          <w:sz w:val="36"/>
          <w:szCs w:val="36"/>
          <w:highlight w:val="none"/>
        </w:rPr>
        <w:t>单位</w:t>
      </w:r>
      <w:r>
        <w:rPr>
          <w:rFonts w:hint="eastAsia" w:ascii="宋体" w:hAnsi="宋体" w:eastAsia="宋体" w:cs="宋体"/>
          <w:b/>
          <w:color w:val="auto"/>
          <w:kern w:val="0"/>
          <w:sz w:val="32"/>
          <w:szCs w:val="32"/>
        </w:rPr>
        <w:t>基本情况</w:t>
      </w:r>
      <w:r>
        <w:rPr>
          <w:rFonts w:hint="eastAsia" w:ascii="宋体" w:hAnsi="宋体" w:cs="Arial"/>
          <w:b/>
          <w:bCs/>
          <w:kern w:val="44"/>
          <w:sz w:val="36"/>
          <w:szCs w:val="36"/>
          <w:highlight w:val="none"/>
        </w:rPr>
        <w:t>表</w:t>
      </w:r>
    </w:p>
    <w:tbl>
      <w:tblPr>
        <w:tblStyle w:val="13"/>
        <w:tblW w:w="88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761"/>
        <w:gridCol w:w="1321"/>
        <w:gridCol w:w="1569"/>
        <w:gridCol w:w="1853"/>
        <w:gridCol w:w="1037"/>
      </w:tblGrid>
      <w:tr w14:paraId="13D4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9" w:type="dxa"/>
            <w:noWrap w:val="0"/>
            <w:tcMar>
              <w:left w:w="28" w:type="dxa"/>
              <w:right w:w="28" w:type="dxa"/>
            </w:tcMar>
            <w:vAlign w:val="center"/>
          </w:tcPr>
          <w:p w14:paraId="199289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单位名称</w:t>
            </w:r>
          </w:p>
        </w:tc>
        <w:tc>
          <w:tcPr>
            <w:tcW w:w="1761" w:type="dxa"/>
            <w:noWrap w:val="0"/>
            <w:tcMar>
              <w:left w:w="28" w:type="dxa"/>
              <w:right w:w="28" w:type="dxa"/>
            </w:tcMar>
            <w:vAlign w:val="center"/>
          </w:tcPr>
          <w:p w14:paraId="706373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321" w:type="dxa"/>
            <w:noWrap w:val="0"/>
            <w:tcMar>
              <w:left w:w="28" w:type="dxa"/>
              <w:right w:w="28" w:type="dxa"/>
            </w:tcMar>
            <w:vAlign w:val="center"/>
          </w:tcPr>
          <w:p w14:paraId="3FCB25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单位地址</w:t>
            </w:r>
          </w:p>
        </w:tc>
        <w:tc>
          <w:tcPr>
            <w:tcW w:w="1569" w:type="dxa"/>
            <w:tcBorders>
              <w:top w:val="single" w:color="auto" w:sz="4" w:space="0"/>
            </w:tcBorders>
            <w:noWrap w:val="0"/>
            <w:tcMar>
              <w:left w:w="28" w:type="dxa"/>
              <w:right w:w="28" w:type="dxa"/>
            </w:tcMar>
            <w:vAlign w:val="center"/>
          </w:tcPr>
          <w:p w14:paraId="699E72B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853" w:type="dxa"/>
            <w:noWrap w:val="0"/>
            <w:tcMar>
              <w:left w:w="28" w:type="dxa"/>
              <w:right w:w="28" w:type="dxa"/>
            </w:tcMar>
            <w:vAlign w:val="center"/>
          </w:tcPr>
          <w:p w14:paraId="77A32FD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成立时间</w:t>
            </w:r>
          </w:p>
        </w:tc>
        <w:tc>
          <w:tcPr>
            <w:tcW w:w="1037" w:type="dxa"/>
            <w:noWrap w:val="0"/>
            <w:tcMar>
              <w:left w:w="28" w:type="dxa"/>
              <w:right w:w="28" w:type="dxa"/>
            </w:tcMar>
            <w:vAlign w:val="center"/>
          </w:tcPr>
          <w:p w14:paraId="0317D2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14:paraId="6760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9" w:type="dxa"/>
            <w:noWrap w:val="0"/>
            <w:tcMar>
              <w:left w:w="28" w:type="dxa"/>
              <w:right w:w="28" w:type="dxa"/>
            </w:tcMar>
            <w:vAlign w:val="center"/>
          </w:tcPr>
          <w:p w14:paraId="255D29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注册资本</w:t>
            </w:r>
          </w:p>
        </w:tc>
        <w:tc>
          <w:tcPr>
            <w:tcW w:w="1761" w:type="dxa"/>
            <w:noWrap w:val="0"/>
            <w:tcMar>
              <w:left w:w="28" w:type="dxa"/>
              <w:right w:w="28" w:type="dxa"/>
            </w:tcMar>
            <w:vAlign w:val="center"/>
          </w:tcPr>
          <w:p w14:paraId="056925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321" w:type="dxa"/>
            <w:noWrap w:val="0"/>
            <w:tcMar>
              <w:left w:w="28" w:type="dxa"/>
              <w:right w:w="28" w:type="dxa"/>
            </w:tcMar>
            <w:vAlign w:val="center"/>
          </w:tcPr>
          <w:p w14:paraId="162A9E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固定资产</w:t>
            </w:r>
          </w:p>
        </w:tc>
        <w:tc>
          <w:tcPr>
            <w:tcW w:w="1569" w:type="dxa"/>
            <w:tcBorders>
              <w:top w:val="single" w:color="auto" w:sz="4" w:space="0"/>
            </w:tcBorders>
            <w:noWrap w:val="0"/>
            <w:tcMar>
              <w:left w:w="28" w:type="dxa"/>
              <w:right w:w="28" w:type="dxa"/>
            </w:tcMar>
            <w:vAlign w:val="center"/>
          </w:tcPr>
          <w:p w14:paraId="1455CF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853" w:type="dxa"/>
            <w:noWrap w:val="0"/>
            <w:tcMar>
              <w:left w:w="28" w:type="dxa"/>
              <w:right w:w="28" w:type="dxa"/>
            </w:tcMar>
            <w:vAlign w:val="center"/>
          </w:tcPr>
          <w:p w14:paraId="06BC9C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办公用房规模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注明自有、租用)</w:t>
            </w:r>
          </w:p>
        </w:tc>
        <w:tc>
          <w:tcPr>
            <w:tcW w:w="1037" w:type="dxa"/>
            <w:noWrap w:val="0"/>
            <w:tcMar>
              <w:left w:w="28" w:type="dxa"/>
              <w:right w:w="28" w:type="dxa"/>
            </w:tcMar>
            <w:vAlign w:val="center"/>
          </w:tcPr>
          <w:p w14:paraId="58DB60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14:paraId="6284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040" w:type="dxa"/>
            <w:gridSpan w:val="2"/>
            <w:tcBorders>
              <w:right w:val="single" w:color="auto" w:sz="4" w:space="0"/>
            </w:tcBorders>
            <w:noWrap w:val="0"/>
            <w:tcMar>
              <w:left w:w="28" w:type="dxa"/>
              <w:right w:w="28" w:type="dxa"/>
            </w:tcMar>
            <w:vAlign w:val="center"/>
          </w:tcPr>
          <w:p w14:paraId="2B488AE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w:t>
            </w:r>
            <w:r>
              <w:rPr>
                <w:rFonts w:hint="eastAsia" w:ascii="宋体" w:hAnsi="宋体" w:eastAsia="宋体" w:cs="宋体"/>
                <w:color w:val="auto"/>
                <w:sz w:val="28"/>
                <w:szCs w:val="28"/>
                <w:lang w:eastAsia="zh-CN"/>
              </w:rPr>
              <w:t>经营范围及</w:t>
            </w:r>
            <w:r>
              <w:rPr>
                <w:rFonts w:hint="eastAsia" w:ascii="宋体" w:hAnsi="宋体" w:eastAsia="宋体" w:cs="宋体"/>
                <w:color w:val="auto"/>
                <w:sz w:val="28"/>
                <w:szCs w:val="28"/>
              </w:rPr>
              <w:t>基本情况</w:t>
            </w:r>
          </w:p>
        </w:tc>
        <w:tc>
          <w:tcPr>
            <w:tcW w:w="5780" w:type="dxa"/>
            <w:gridSpan w:val="4"/>
            <w:tcBorders>
              <w:left w:val="single" w:color="auto" w:sz="4" w:space="0"/>
            </w:tcBorders>
            <w:noWrap w:val="0"/>
            <w:tcMar>
              <w:left w:w="28" w:type="dxa"/>
              <w:right w:w="28" w:type="dxa"/>
            </w:tcMar>
            <w:vAlign w:val="center"/>
          </w:tcPr>
          <w:p w14:paraId="72CDA28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14:paraId="6EC9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restart"/>
            <w:tcBorders>
              <w:right w:val="single" w:color="auto" w:sz="4" w:space="0"/>
            </w:tcBorders>
            <w:noWrap w:val="0"/>
            <w:tcMar>
              <w:left w:w="28" w:type="dxa"/>
              <w:right w:w="28" w:type="dxa"/>
            </w:tcMar>
            <w:vAlign w:val="center"/>
          </w:tcPr>
          <w:p w14:paraId="503EF9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lang w:val="en-US" w:eastAsia="zh-CN"/>
              </w:rPr>
              <w:t>2021</w:t>
            </w: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2023</w:t>
            </w:r>
            <w:r>
              <w:rPr>
                <w:rFonts w:hint="eastAsia" w:ascii="宋体" w:hAnsi="宋体" w:eastAsia="宋体" w:cs="宋体"/>
                <w:b/>
                <w:color w:val="auto"/>
                <w:sz w:val="28"/>
                <w:szCs w:val="28"/>
              </w:rPr>
              <w:t>年业务收入</w:t>
            </w:r>
          </w:p>
        </w:tc>
        <w:tc>
          <w:tcPr>
            <w:tcW w:w="2890" w:type="dxa"/>
            <w:gridSpan w:val="2"/>
            <w:tcBorders>
              <w:left w:val="single" w:color="auto" w:sz="4" w:space="0"/>
            </w:tcBorders>
            <w:noWrap w:val="0"/>
            <w:tcMar>
              <w:left w:w="28" w:type="dxa"/>
              <w:right w:w="28" w:type="dxa"/>
            </w:tcMar>
            <w:vAlign w:val="center"/>
          </w:tcPr>
          <w:p w14:paraId="0D2A04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年度</w:t>
            </w:r>
          </w:p>
        </w:tc>
        <w:tc>
          <w:tcPr>
            <w:tcW w:w="2890" w:type="dxa"/>
            <w:gridSpan w:val="2"/>
            <w:noWrap w:val="0"/>
            <w:tcMar>
              <w:left w:w="28" w:type="dxa"/>
              <w:right w:w="28" w:type="dxa"/>
            </w:tcMar>
            <w:vAlign w:val="center"/>
          </w:tcPr>
          <w:p w14:paraId="04D555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业务收入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万元)</w:t>
            </w:r>
          </w:p>
        </w:tc>
      </w:tr>
      <w:tr w14:paraId="1420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noWrap w:val="0"/>
            <w:tcMar>
              <w:left w:w="28" w:type="dxa"/>
              <w:right w:w="28" w:type="dxa"/>
            </w:tcMar>
            <w:vAlign w:val="center"/>
          </w:tcPr>
          <w:p w14:paraId="37D3F2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14:paraId="1587E44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2021</w:t>
            </w:r>
          </w:p>
        </w:tc>
        <w:tc>
          <w:tcPr>
            <w:tcW w:w="2890" w:type="dxa"/>
            <w:gridSpan w:val="2"/>
            <w:noWrap w:val="0"/>
            <w:tcMar>
              <w:left w:w="28" w:type="dxa"/>
              <w:right w:w="28" w:type="dxa"/>
            </w:tcMar>
            <w:vAlign w:val="center"/>
          </w:tcPr>
          <w:p w14:paraId="17D3CA8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14:paraId="4323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noWrap w:val="0"/>
            <w:tcMar>
              <w:left w:w="28" w:type="dxa"/>
              <w:right w:w="28" w:type="dxa"/>
            </w:tcMar>
            <w:vAlign w:val="center"/>
          </w:tcPr>
          <w:p w14:paraId="08D7DC0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14:paraId="4E43E87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2022</w:t>
            </w:r>
          </w:p>
        </w:tc>
        <w:tc>
          <w:tcPr>
            <w:tcW w:w="2890" w:type="dxa"/>
            <w:gridSpan w:val="2"/>
            <w:noWrap w:val="0"/>
            <w:tcMar>
              <w:left w:w="28" w:type="dxa"/>
              <w:right w:w="28" w:type="dxa"/>
            </w:tcMar>
            <w:vAlign w:val="center"/>
          </w:tcPr>
          <w:p w14:paraId="3D0235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14:paraId="2E11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noWrap w:val="0"/>
            <w:tcMar>
              <w:left w:w="28" w:type="dxa"/>
              <w:right w:w="28" w:type="dxa"/>
            </w:tcMar>
            <w:vAlign w:val="center"/>
          </w:tcPr>
          <w:p w14:paraId="1A60535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14:paraId="634D68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2023</w:t>
            </w:r>
          </w:p>
        </w:tc>
        <w:tc>
          <w:tcPr>
            <w:tcW w:w="2890" w:type="dxa"/>
            <w:gridSpan w:val="2"/>
            <w:noWrap w:val="0"/>
            <w:tcMar>
              <w:left w:w="28" w:type="dxa"/>
              <w:right w:w="28" w:type="dxa"/>
            </w:tcMar>
            <w:vAlign w:val="center"/>
          </w:tcPr>
          <w:p w14:paraId="4497C8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14:paraId="61CD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30" w:type="dxa"/>
            <w:gridSpan w:val="4"/>
            <w:noWrap w:val="0"/>
            <w:tcMar>
              <w:left w:w="28" w:type="dxa"/>
              <w:right w:w="28" w:type="dxa"/>
            </w:tcMar>
            <w:vAlign w:val="center"/>
          </w:tcPr>
          <w:p w14:paraId="789400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合计</w:t>
            </w:r>
          </w:p>
        </w:tc>
        <w:tc>
          <w:tcPr>
            <w:tcW w:w="2890" w:type="dxa"/>
            <w:gridSpan w:val="2"/>
            <w:noWrap w:val="0"/>
            <w:tcMar>
              <w:left w:w="28" w:type="dxa"/>
              <w:right w:w="28" w:type="dxa"/>
            </w:tcMar>
            <w:vAlign w:val="center"/>
          </w:tcPr>
          <w:p w14:paraId="10639A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bl>
    <w:p w14:paraId="527A1752">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rPr>
      </w:pPr>
    </w:p>
    <w:p w14:paraId="3A0AD6E2">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注：投标人近三年的收入情况。</w:t>
      </w:r>
    </w:p>
    <w:p w14:paraId="6A22958F">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14:paraId="29AE4506">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14:paraId="7F5266E3">
      <w:pPr>
        <w:pageBreakBefore w:val="0"/>
        <w:kinsoku/>
        <w:topLinePunct w:val="0"/>
        <w:bidi w:val="0"/>
        <w:snapToGrid w:val="0"/>
        <w:spacing w:line="560" w:lineRule="exact"/>
        <w:rPr>
          <w:rFonts w:hint="eastAsia" w:ascii="宋体" w:hAnsi="宋体" w:eastAsia="宋体" w:cs="宋体"/>
          <w:color w:val="auto"/>
          <w:sz w:val="32"/>
          <w:szCs w:val="32"/>
          <w:lang w:eastAsia="zh-CN"/>
        </w:rPr>
      </w:pPr>
    </w:p>
    <w:p w14:paraId="76ED72E3">
      <w:pPr>
        <w:pageBreakBefore w:val="0"/>
        <w:kinsoku/>
        <w:topLinePunct w:val="0"/>
        <w:bidi w:val="0"/>
        <w:snapToGrid w:val="0"/>
        <w:spacing w:line="560" w:lineRule="exact"/>
        <w:rPr>
          <w:rFonts w:hint="eastAsia" w:ascii="宋体" w:hAnsi="宋体" w:eastAsia="宋体" w:cs="宋体"/>
          <w:color w:val="auto"/>
          <w:sz w:val="32"/>
          <w:szCs w:val="32"/>
          <w:lang w:eastAsia="zh-CN"/>
        </w:rPr>
      </w:pPr>
    </w:p>
    <w:p w14:paraId="5D2C6708">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投标</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14:paraId="37380AEC">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14:paraId="24E5F854">
      <w:pPr>
        <w:pageBreakBefore w:val="0"/>
        <w:kinsoku/>
        <w:topLinePunct w:val="0"/>
        <w:bidi w:val="0"/>
        <w:snapToGrid w:val="0"/>
        <w:spacing w:line="560" w:lineRule="exact"/>
        <w:ind w:firstLine="4480" w:firstLineChars="1600"/>
        <w:rPr>
          <w:rFonts w:hint="eastAsia" w:ascii="宋体" w:hAnsi="宋体" w:eastAsia="宋体" w:cs="宋体"/>
          <w:color w:val="auto"/>
          <w:sz w:val="32"/>
          <w:szCs w:val="32"/>
        </w:rPr>
      </w:pPr>
      <w:r>
        <w:rPr>
          <w:rFonts w:hint="eastAsia" w:ascii="宋体" w:hAnsi="宋体" w:eastAsia="宋体" w:cs="宋体"/>
          <w:color w:val="auto"/>
          <w:sz w:val="28"/>
          <w:szCs w:val="28"/>
        </w:rPr>
        <w:t>日期：       年     月    日</w:t>
      </w:r>
    </w:p>
    <w:p w14:paraId="48D16762">
      <w:pPr>
        <w:pageBreakBefore w:val="0"/>
        <w:kinsoku/>
        <w:topLinePunct w:val="0"/>
        <w:bidi w:val="0"/>
        <w:spacing w:line="560" w:lineRule="exact"/>
        <w:jc w:val="center"/>
        <w:outlineLvl w:val="0"/>
        <w:rPr>
          <w:rFonts w:hint="eastAsia" w:ascii="宋体" w:hAnsi="宋体" w:eastAsia="宋体" w:cs="宋体"/>
          <w:b/>
          <w:bCs/>
          <w:color w:val="auto"/>
          <w:sz w:val="32"/>
          <w:szCs w:val="32"/>
        </w:rPr>
        <w:sectPr>
          <w:pgSz w:w="11906" w:h="16838"/>
          <w:pgMar w:top="1134" w:right="1247" w:bottom="1134" w:left="1531" w:header="737" w:footer="992" w:gutter="0"/>
          <w:pgNumType w:fmt="decimal"/>
          <w:cols w:space="425" w:num="1"/>
          <w:titlePg/>
          <w:docGrid w:linePitch="312" w:charSpace="0"/>
        </w:sectPr>
      </w:pPr>
    </w:p>
    <w:p w14:paraId="07A2AC0F">
      <w:pPr>
        <w:pageBreakBefore w:val="0"/>
        <w:numPr>
          <w:ilvl w:val="0"/>
          <w:numId w:val="0"/>
        </w:numPr>
        <w:kinsoku/>
        <w:topLinePunct w:val="0"/>
        <w:bidi w:val="0"/>
        <w:snapToGrid w:val="0"/>
        <w:spacing w:line="560" w:lineRule="exact"/>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kern w:val="2"/>
          <w:sz w:val="28"/>
          <w:szCs w:val="28"/>
          <w:lang w:val="en-US" w:eastAsia="zh-CN" w:bidi="ar-SA"/>
        </w:rPr>
        <w:t>六、</w:t>
      </w:r>
      <w:r>
        <w:rPr>
          <w:rFonts w:hint="eastAsia" w:ascii="宋体" w:hAnsi="宋体" w:eastAsia="宋体" w:cs="宋体"/>
          <w:b w:val="0"/>
          <w:bCs w:val="0"/>
          <w:color w:val="auto"/>
          <w:sz w:val="28"/>
          <w:szCs w:val="28"/>
        </w:rPr>
        <w:t>投标人</w:t>
      </w:r>
      <w:r>
        <w:rPr>
          <w:rFonts w:hint="eastAsia" w:ascii="宋体" w:hAnsi="宋体" w:eastAsia="宋体" w:cs="宋体"/>
          <w:b w:val="0"/>
          <w:bCs w:val="0"/>
          <w:color w:val="auto"/>
          <w:sz w:val="28"/>
          <w:szCs w:val="28"/>
          <w:lang w:val="en-US" w:eastAsia="zh-CN"/>
        </w:rPr>
        <w:t>相关证件复印</w:t>
      </w:r>
      <w:r>
        <w:rPr>
          <w:rFonts w:hint="eastAsia" w:ascii="宋体" w:hAnsi="宋体" w:eastAsia="宋体" w:cs="宋体"/>
          <w:b w:val="0"/>
          <w:bCs w:val="0"/>
          <w:color w:val="auto"/>
          <w:sz w:val="28"/>
          <w:szCs w:val="28"/>
        </w:rPr>
        <w:t>件</w:t>
      </w:r>
    </w:p>
    <w:p w14:paraId="341FF29F">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sz w:val="32"/>
          <w:szCs w:val="32"/>
        </w:rPr>
      </w:pPr>
      <w:r>
        <w:rPr>
          <w:rFonts w:hint="eastAsia" w:ascii="宋体" w:hAnsi="宋体" w:cs="Arial"/>
          <w:b/>
          <w:bCs/>
          <w:kern w:val="44"/>
          <w:sz w:val="36"/>
          <w:szCs w:val="36"/>
          <w:highlight w:val="none"/>
        </w:rPr>
        <w:t>投标人营业执照</w:t>
      </w:r>
      <w:r>
        <w:rPr>
          <w:rFonts w:hint="eastAsia" w:ascii="宋体" w:hAnsi="宋体" w:cs="Arial"/>
          <w:b/>
          <w:bCs/>
          <w:kern w:val="44"/>
          <w:sz w:val="36"/>
          <w:szCs w:val="36"/>
          <w:highlight w:val="none"/>
          <w:lang w:val="en-US" w:eastAsia="zh-CN"/>
        </w:rPr>
        <w:t>复印</w:t>
      </w:r>
      <w:r>
        <w:rPr>
          <w:rFonts w:hint="eastAsia" w:ascii="宋体" w:hAnsi="宋体" w:cs="Arial"/>
          <w:b/>
          <w:bCs/>
          <w:kern w:val="44"/>
          <w:sz w:val="36"/>
          <w:szCs w:val="36"/>
          <w:highlight w:val="none"/>
        </w:rPr>
        <w:t>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14:paraId="53B3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3" w:hRule="atLeast"/>
          <w:jc w:val="center"/>
        </w:trPr>
        <w:tc>
          <w:tcPr>
            <w:tcW w:w="8960" w:type="dxa"/>
            <w:vAlign w:val="center"/>
          </w:tcPr>
          <w:p w14:paraId="68E6D06B">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营业执照复印件（盖章）</w:t>
            </w:r>
          </w:p>
        </w:tc>
      </w:tr>
    </w:tbl>
    <w:p w14:paraId="4DAEA20B">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sz w:val="32"/>
          <w:szCs w:val="32"/>
        </w:rPr>
      </w:pPr>
      <w:r>
        <w:rPr>
          <w:rFonts w:hint="eastAsia" w:ascii="宋体" w:hAnsi="宋体" w:cs="Arial"/>
          <w:b/>
          <w:bCs/>
          <w:kern w:val="44"/>
          <w:sz w:val="36"/>
          <w:szCs w:val="36"/>
          <w:highlight w:val="none"/>
        </w:rPr>
        <w:t>投标人</w:t>
      </w:r>
      <w:r>
        <w:rPr>
          <w:rFonts w:hint="eastAsia" w:ascii="宋体" w:hAnsi="宋体" w:cs="Arial"/>
          <w:b/>
          <w:bCs/>
          <w:kern w:val="44"/>
          <w:sz w:val="36"/>
          <w:szCs w:val="36"/>
          <w:highlight w:val="none"/>
          <w:lang w:val="en-US" w:eastAsia="zh-CN"/>
        </w:rPr>
        <w:t>资质证书复印</w:t>
      </w:r>
      <w:r>
        <w:rPr>
          <w:rFonts w:hint="eastAsia" w:ascii="宋体" w:hAnsi="宋体" w:cs="Arial"/>
          <w:b/>
          <w:bCs/>
          <w:kern w:val="44"/>
          <w:sz w:val="36"/>
          <w:szCs w:val="36"/>
          <w:highlight w:val="none"/>
        </w:rPr>
        <w:t>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14:paraId="36DB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8" w:hRule="atLeast"/>
          <w:jc w:val="center"/>
        </w:trPr>
        <w:tc>
          <w:tcPr>
            <w:tcW w:w="8960" w:type="dxa"/>
            <w:vAlign w:val="center"/>
          </w:tcPr>
          <w:p w14:paraId="316DB99E">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企业资质证书复印件（盖章）</w:t>
            </w:r>
          </w:p>
        </w:tc>
      </w:tr>
    </w:tbl>
    <w:p w14:paraId="549FB65B">
      <w:pPr>
        <w:keepNext w:val="0"/>
        <w:keepLines w:val="0"/>
        <w:pageBreakBefore/>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七、投标人业绩表</w:t>
      </w:r>
    </w:p>
    <w:p w14:paraId="70E3D54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宋体" w:hAnsi="宋体" w:cs="Arial" w:eastAsiaTheme="minorEastAsia"/>
          <w:b/>
          <w:bCs/>
          <w:kern w:val="44"/>
          <w:sz w:val="36"/>
          <w:szCs w:val="36"/>
          <w:highlight w:val="none"/>
          <w:lang w:val="en-US" w:eastAsia="zh-CN"/>
        </w:rPr>
      </w:pPr>
      <w:r>
        <w:rPr>
          <w:rFonts w:hint="eastAsia" w:ascii="宋体" w:hAnsi="宋体" w:cs="Arial"/>
          <w:b/>
          <w:bCs/>
          <w:kern w:val="44"/>
          <w:sz w:val="36"/>
          <w:szCs w:val="36"/>
          <w:highlight w:val="none"/>
        </w:rPr>
        <w:t>投标人业绩表</w:t>
      </w:r>
    </w:p>
    <w:p w14:paraId="11D0E83B">
      <w:pPr>
        <w:spacing w:line="360" w:lineRule="auto"/>
        <w:jc w:val="center"/>
        <w:outlineLvl w:val="0"/>
        <w:rPr>
          <w:rFonts w:ascii="宋体" w:hAnsi="宋体" w:cs="Arial"/>
          <w:b/>
          <w:kern w:val="0"/>
          <w:sz w:val="32"/>
          <w:szCs w:val="32"/>
        </w:rPr>
      </w:pPr>
    </w:p>
    <w:tbl>
      <w:tblPr>
        <w:tblStyle w:val="13"/>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14:paraId="151C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Mar>
              <w:left w:w="0" w:type="dxa"/>
              <w:right w:w="0" w:type="dxa"/>
            </w:tcMar>
            <w:vAlign w:val="center"/>
          </w:tcPr>
          <w:p w14:paraId="77639D9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序号</w:t>
            </w:r>
          </w:p>
        </w:tc>
        <w:tc>
          <w:tcPr>
            <w:tcW w:w="2430" w:type="dxa"/>
            <w:tcMar>
              <w:left w:w="0" w:type="dxa"/>
              <w:right w:w="0" w:type="dxa"/>
            </w:tcMar>
            <w:vAlign w:val="center"/>
          </w:tcPr>
          <w:p w14:paraId="7BB9919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项目名称</w:t>
            </w:r>
          </w:p>
        </w:tc>
        <w:tc>
          <w:tcPr>
            <w:tcW w:w="1301" w:type="dxa"/>
            <w:tcMar>
              <w:left w:w="0" w:type="dxa"/>
              <w:right w:w="0" w:type="dxa"/>
            </w:tcMar>
            <w:vAlign w:val="center"/>
          </w:tcPr>
          <w:p w14:paraId="37058BD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委托人</w:t>
            </w:r>
          </w:p>
        </w:tc>
        <w:tc>
          <w:tcPr>
            <w:tcW w:w="1297" w:type="dxa"/>
            <w:tcMar>
              <w:left w:w="0" w:type="dxa"/>
              <w:right w:w="0" w:type="dxa"/>
            </w:tcMar>
            <w:vAlign w:val="center"/>
          </w:tcPr>
          <w:p w14:paraId="63134ED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委托人</w:t>
            </w:r>
          </w:p>
          <w:p w14:paraId="638FEC0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联系人</w:t>
            </w:r>
          </w:p>
        </w:tc>
        <w:tc>
          <w:tcPr>
            <w:tcW w:w="1042" w:type="dxa"/>
            <w:tcMar>
              <w:left w:w="0" w:type="dxa"/>
              <w:right w:w="0" w:type="dxa"/>
            </w:tcMar>
            <w:vAlign w:val="center"/>
          </w:tcPr>
          <w:p w14:paraId="48E7B20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联系电话</w:t>
            </w:r>
          </w:p>
        </w:tc>
        <w:tc>
          <w:tcPr>
            <w:tcW w:w="709" w:type="dxa"/>
            <w:vAlign w:val="center"/>
          </w:tcPr>
          <w:p w14:paraId="65AEC9E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委托时间</w:t>
            </w:r>
          </w:p>
        </w:tc>
        <w:tc>
          <w:tcPr>
            <w:tcW w:w="1417" w:type="dxa"/>
            <w:tcMar>
              <w:left w:w="0" w:type="dxa"/>
              <w:right w:w="0" w:type="dxa"/>
            </w:tcMar>
            <w:vAlign w:val="center"/>
          </w:tcPr>
          <w:p w14:paraId="49A5206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项目规模</w:t>
            </w:r>
          </w:p>
        </w:tc>
      </w:tr>
      <w:tr w14:paraId="0FCD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1E6F52B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14:paraId="7860F6B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14:paraId="5F43FD6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14:paraId="078E40D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14:paraId="27C26D93">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14:paraId="142AD3D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14:paraId="4920273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14:paraId="7862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4922DDE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14:paraId="3DDC265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14:paraId="2F633D7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14:paraId="5973C16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14:paraId="6C1165B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14:paraId="27E0286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14:paraId="59A37CE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14:paraId="0F0C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1EADB26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14:paraId="37A63D3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14:paraId="5E96B42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14:paraId="17111D6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14:paraId="32B7217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14:paraId="33D55AF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14:paraId="19B89FB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14:paraId="7BC8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7EC2BB4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14:paraId="5A175A5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14:paraId="49D31A3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14:paraId="43E3ECA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14:paraId="674547B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14:paraId="5D70937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14:paraId="4516428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14:paraId="1BB5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36F62C6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14:paraId="16CBCDC8">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14:paraId="4BDAE46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14:paraId="31F5A21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14:paraId="7632451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14:paraId="7E0B52A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14:paraId="1A15DA5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14:paraId="23E3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36DCE59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14:paraId="01A6B24E">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14:paraId="0608923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14:paraId="0168E9CA">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14:paraId="6B69275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14:paraId="256FBD2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14:paraId="3802F9B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bl>
    <w:p w14:paraId="143FF22F">
      <w:pPr>
        <w:adjustRightInd w:val="0"/>
        <w:snapToGrid w:val="0"/>
        <w:spacing w:beforeLines="25"/>
        <w:ind w:left="-6"/>
        <w:jc w:val="left"/>
        <w:rPr>
          <w:rFonts w:ascii="宋体" w:hAnsi="宋体"/>
          <w:szCs w:val="21"/>
        </w:rPr>
      </w:pPr>
    </w:p>
    <w:p w14:paraId="122E5336">
      <w:pPr>
        <w:spacing w:line="560" w:lineRule="exact"/>
        <w:outlineLvl w:val="0"/>
        <w:rPr>
          <w:rFonts w:hint="eastAsia" w:ascii="仿宋" w:hAnsi="仿宋" w:eastAsia="仿宋" w:cs="仿宋"/>
          <w:sz w:val="32"/>
          <w:szCs w:val="32"/>
          <w:lang w:eastAsia="zh-CN"/>
        </w:rPr>
        <w:sectPr>
          <w:headerReference r:id="rId5" w:type="default"/>
          <w:footerReference r:id="rId6" w:type="default"/>
          <w:footerReference r:id="rId7" w:type="even"/>
          <w:pgSz w:w="11906" w:h="16838"/>
          <w:pgMar w:top="2098" w:right="1474" w:bottom="1985" w:left="1588" w:header="851" w:footer="992" w:gutter="0"/>
          <w:cols w:space="425" w:num="1"/>
          <w:docGrid w:linePitch="312" w:charSpace="0"/>
        </w:sectPr>
      </w:pPr>
      <w:r>
        <w:rPr>
          <w:rFonts w:hint="eastAsia" w:ascii="仿宋" w:hAnsi="仿宋" w:eastAsia="仿宋" w:cs="仿宋"/>
          <w:sz w:val="32"/>
          <w:szCs w:val="32"/>
        </w:rPr>
        <w:t>注：投标人近三年的业绩情况</w:t>
      </w: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中标通知书和采购合同及发票复印件</w:t>
      </w:r>
      <w:r>
        <w:rPr>
          <w:rFonts w:hint="eastAsia" w:ascii="仿宋" w:hAnsi="仿宋" w:eastAsia="仿宋" w:cs="仿宋"/>
          <w:sz w:val="32"/>
          <w:szCs w:val="32"/>
          <w:lang w:eastAsia="zh-CN"/>
        </w:rPr>
        <w:t>（以合同签订时间为准），复印件不得模糊不清。</w:t>
      </w:r>
    </w:p>
    <w:p w14:paraId="7761DF02">
      <w:pPr>
        <w:keepNext w:val="0"/>
        <w:keepLines w:val="0"/>
        <w:pageBreakBefore/>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八、财务审计报告</w:t>
      </w:r>
    </w:p>
    <w:p w14:paraId="12F738EE">
      <w:pPr>
        <w:keepNext w:val="0"/>
        <w:keepLines w:val="0"/>
        <w:pageBreakBefore/>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九、技术方案</w:t>
      </w:r>
    </w:p>
    <w:sectPr>
      <w:footerReference r:id="rId8" w:type="even"/>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A5C9C">
    <w:pPr>
      <w:pStyle w:val="10"/>
      <w:wordWrap w:val="0"/>
      <w:ind w:left="560" w:hanging="560"/>
      <w:jc w:val="right"/>
      <w:rPr>
        <w:rFonts w:ascii="仿宋" w:hAnsi="仿宋" w:eastAsia="仿宋"/>
        <w:sz w:val="28"/>
        <w:szCs w:val="28"/>
      </w:rPr>
    </w:pPr>
    <w:r>
      <w:rPr>
        <w:rFonts w:hint="eastAsia" w:ascii="仿宋" w:hAnsi="仿宋" w:eastAsia="仿宋"/>
        <w:sz w:val="28"/>
        <w:szCs w:val="28"/>
      </w:rPr>
      <w:t>—　</w:t>
    </w:r>
    <w:r>
      <w:rPr>
        <w:rFonts w:hint="eastAsia" w:ascii="仿宋_GB2312" w:hAnsi="仿宋" w:eastAsia="仿宋_GB2312"/>
        <w:sz w:val="28"/>
        <w:szCs w:val="28"/>
      </w:rPr>
      <w:fldChar w:fldCharType="begin"/>
    </w:r>
    <w:r>
      <w:rPr>
        <w:rFonts w:hint="eastAsia" w:ascii="仿宋_GB2312" w:hAnsi="仿宋" w:eastAsia="仿宋_GB2312"/>
        <w:sz w:val="28"/>
        <w:szCs w:val="28"/>
      </w:rPr>
      <w:instrText xml:space="preserve">PAGE   \* MERGEFORMAT</w:instrText>
    </w:r>
    <w:r>
      <w:rPr>
        <w:rFonts w:hint="eastAsia" w:ascii="仿宋_GB2312" w:hAnsi="仿宋" w:eastAsia="仿宋_GB2312"/>
        <w:sz w:val="28"/>
        <w:szCs w:val="28"/>
      </w:rPr>
      <w:fldChar w:fldCharType="separate"/>
    </w:r>
    <w:r>
      <w:rPr>
        <w:rFonts w:ascii="仿宋_GB2312" w:hAnsi="仿宋" w:eastAsia="仿宋_GB2312"/>
        <w:sz w:val="28"/>
        <w:szCs w:val="28"/>
        <w:lang w:val="zh-CN"/>
      </w:rPr>
      <w:t>67</w:t>
    </w:r>
    <w:r>
      <w:rPr>
        <w:rFonts w:hint="eastAsia" w:ascii="仿宋_GB2312" w:hAnsi="仿宋" w:eastAsia="仿宋_GB2312"/>
        <w:sz w:val="28"/>
        <w:szCs w:val="28"/>
      </w:rPr>
      <w:fldChar w:fldCharType="end"/>
    </w:r>
    <w:r>
      <w:rPr>
        <w:rFonts w:hint="eastAsia" w:ascii="仿宋" w:hAnsi="仿宋" w:eastAsia="仿宋"/>
        <w:sz w:val="28"/>
        <w:szCs w:val="28"/>
      </w:rPr>
      <w:t>　—</w:t>
    </w:r>
  </w:p>
  <w:p w14:paraId="541859C1">
    <w:pPr>
      <w:pStyle w:val="10"/>
    </w:pPr>
  </w:p>
  <w:p w14:paraId="729FAF8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FCA4">
    <w:pPr>
      <w:pStyle w:val="10"/>
      <w:wordWrap w:val="0"/>
      <w:ind w:left="560" w:hanging="560"/>
      <w:jc w:val="right"/>
      <w:rPr>
        <w:rFonts w:ascii="仿宋" w:hAnsi="仿宋" w:eastAsia="仿宋"/>
        <w:sz w:val="28"/>
        <w:szCs w:val="28"/>
      </w:rPr>
    </w:pPr>
    <w:r>
      <w:rPr>
        <w:rFonts w:hint="eastAsia" w:ascii="仿宋" w:hAnsi="仿宋" w:eastAsia="仿宋"/>
        <w:sz w:val="28"/>
        <w:szCs w:val="28"/>
      </w:rPr>
      <w:t>—　</w:t>
    </w:r>
    <w:r>
      <w:rPr>
        <w:rFonts w:hint="eastAsia" w:ascii="仿宋_GB2312" w:hAnsi="仿宋" w:eastAsia="仿宋_GB2312"/>
        <w:sz w:val="28"/>
        <w:szCs w:val="28"/>
      </w:rPr>
      <w:fldChar w:fldCharType="begin"/>
    </w:r>
    <w:r>
      <w:rPr>
        <w:rFonts w:hint="eastAsia" w:ascii="仿宋_GB2312" w:hAnsi="仿宋" w:eastAsia="仿宋_GB2312"/>
        <w:sz w:val="28"/>
        <w:szCs w:val="28"/>
      </w:rPr>
      <w:instrText xml:space="preserve">PAGE   \* MERGEFORMAT</w:instrText>
    </w:r>
    <w:r>
      <w:rPr>
        <w:rFonts w:hint="eastAsia" w:ascii="仿宋_GB2312" w:hAnsi="仿宋" w:eastAsia="仿宋_GB2312"/>
        <w:sz w:val="28"/>
        <w:szCs w:val="28"/>
      </w:rPr>
      <w:fldChar w:fldCharType="separate"/>
    </w:r>
    <w:r>
      <w:rPr>
        <w:rFonts w:ascii="仿宋_GB2312" w:hAnsi="仿宋" w:eastAsia="仿宋_GB2312"/>
        <w:sz w:val="28"/>
        <w:szCs w:val="28"/>
        <w:lang w:val="zh-CN"/>
      </w:rPr>
      <w:t>67</w:t>
    </w:r>
    <w:r>
      <w:rPr>
        <w:rFonts w:hint="eastAsia" w:ascii="仿宋_GB2312" w:hAnsi="仿宋" w:eastAsia="仿宋_GB2312"/>
        <w:sz w:val="28"/>
        <w:szCs w:val="28"/>
      </w:rPr>
      <w:fldChar w:fldCharType="end"/>
    </w:r>
    <w:r>
      <w:rPr>
        <w:rFonts w:hint="eastAsia" w:ascii="仿宋" w:hAnsi="仿宋" w:eastAsia="仿宋"/>
        <w:sz w:val="28"/>
        <w:szCs w:val="28"/>
      </w:rPr>
      <w:t>　—</w:t>
    </w:r>
  </w:p>
  <w:p w14:paraId="403A85CA">
    <w:pPr>
      <w:pStyle w:val="10"/>
    </w:pPr>
  </w:p>
  <w:p w14:paraId="649E48D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39EE6">
    <w:pPr>
      <w:pStyle w:val="10"/>
      <w:ind w:left="560" w:hanging="560"/>
    </w:pPr>
    <w:r>
      <w:rPr>
        <w:rFonts w:hint="eastAsia" w:ascii="仿宋" w:hAnsi="仿宋" w:eastAsia="仿宋"/>
        <w:sz w:val="28"/>
        <w:szCs w:val="28"/>
      </w:rPr>
      <w:t>—</w:t>
    </w:r>
    <w:r>
      <w:rPr>
        <w:rFonts w:hint="eastAsia" w:asciiTheme="minorEastAsia" w:hAnsiTheme="minorEastAsia"/>
        <w:sz w:val="28"/>
        <w:szCs w:val="28"/>
      </w:rPr>
      <w:t>　</w:t>
    </w:r>
    <w:sdt>
      <w:sdtPr>
        <w:rPr>
          <w:rFonts w:hint="eastAsia" w:ascii="仿宋_GB2312" w:eastAsia="仿宋_GB2312" w:hAnsiTheme="minorEastAsia"/>
          <w:sz w:val="28"/>
          <w:szCs w:val="28"/>
        </w:rPr>
        <w:id w:val="7225938"/>
      </w:sdtPr>
      <w:sdtEndPr>
        <w:rPr>
          <w:rFonts w:hint="default" w:asciiTheme="minorHAnsi" w:hAnsiTheme="minorHAnsi" w:eastAsiaTheme="minorEastAsia"/>
          <w:sz w:val="18"/>
          <w:szCs w:val="18"/>
        </w:rPr>
      </w:sdtEndPr>
      <w:sdtContent>
        <w:r>
          <w:rPr>
            <w:rFonts w:hint="eastAsia" w:ascii="仿宋_GB2312" w:eastAsia="仿宋_GB2312" w:hAnsiTheme="minorEastAsia"/>
            <w:sz w:val="28"/>
            <w:szCs w:val="28"/>
          </w:rPr>
          <w:fldChar w:fldCharType="begin"/>
        </w:r>
        <w:r>
          <w:rPr>
            <w:rFonts w:hint="eastAsia" w:ascii="仿宋_GB2312" w:eastAsia="仿宋_GB2312" w:hAnsiTheme="minorEastAsia"/>
            <w:sz w:val="28"/>
            <w:szCs w:val="28"/>
          </w:rPr>
          <w:instrText xml:space="preserve"> PAGE   \* MERGEFORMAT </w:instrText>
        </w:r>
        <w:r>
          <w:rPr>
            <w:rFonts w:hint="eastAsia" w:ascii="仿宋_GB2312" w:eastAsia="仿宋_GB2312" w:hAnsiTheme="minorEastAsia"/>
            <w:sz w:val="28"/>
            <w:szCs w:val="28"/>
          </w:rPr>
          <w:fldChar w:fldCharType="separate"/>
        </w:r>
        <w:r>
          <w:rPr>
            <w:rFonts w:ascii="仿宋_GB2312" w:eastAsia="仿宋_GB2312" w:hAnsiTheme="minorEastAsia"/>
            <w:sz w:val="28"/>
            <w:szCs w:val="28"/>
            <w:lang w:val="zh-CN"/>
          </w:rPr>
          <w:t>66</w:t>
        </w:r>
        <w:r>
          <w:rPr>
            <w:rFonts w:hint="eastAsia" w:ascii="仿宋_GB2312" w:eastAsia="仿宋_GB2312" w:hAnsiTheme="minorEastAsia"/>
            <w:sz w:val="28"/>
            <w:szCs w:val="28"/>
          </w:rPr>
          <w:fldChar w:fldCharType="end"/>
        </w:r>
        <w:r>
          <w:rPr>
            <w:rFonts w:hint="eastAsia" w:ascii="仿宋_GB2312" w:eastAsia="仿宋_GB2312" w:hAnsiTheme="minorEastAsia"/>
            <w:sz w:val="28"/>
            <w:szCs w:val="28"/>
          </w:rPr>
          <w:t>　</w:t>
        </w:r>
        <w:r>
          <w:rPr>
            <w:rFonts w:hint="eastAsia" w:ascii="仿宋" w:hAnsi="仿宋" w:eastAsia="仿宋"/>
            <w:sz w:val="28"/>
            <w:szCs w:val="28"/>
          </w:rPr>
          <w:t>—</w:t>
        </w:r>
      </w:sdtContent>
    </w:sdt>
  </w:p>
  <w:p w14:paraId="78F85BB8">
    <w:pPr>
      <w:pStyle w:val="10"/>
    </w:pPr>
  </w:p>
  <w:p w14:paraId="56F005BB">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4CBF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D127A">
    <w:pPr>
      <w:pStyle w:val="11"/>
      <w:pBdr>
        <w:bottom w:val="none" w:color="auto" w:sz="0" w:space="0"/>
      </w:pBdr>
      <w:jc w:val="both"/>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3EF64">
    <w:pPr>
      <w:pStyle w:val="11"/>
      <w:pBdr>
        <w:bottom w:val="none" w:color="auto" w:sz="0" w:space="0"/>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A494188"/>
    <w:multiLevelType w:val="multilevel"/>
    <w:tmpl w:val="3A494188"/>
    <w:lvl w:ilvl="0" w:tentative="0">
      <w:start w:val="1"/>
      <w:numFmt w:val="japaneseCounting"/>
      <w:lvlText w:val="第%1条"/>
      <w:lvlJc w:val="left"/>
      <w:pPr>
        <w:ind w:left="1245" w:hanging="8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DF87542"/>
    <w:multiLevelType w:val="multilevel"/>
    <w:tmpl w:val="4DF8754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86E34CF"/>
    <w:multiLevelType w:val="multilevel"/>
    <w:tmpl w:val="586E34C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F57AE08"/>
    <w:multiLevelType w:val="singleLevel"/>
    <w:tmpl w:val="6F57AE08"/>
    <w:lvl w:ilvl="0" w:tentative="0">
      <w:start w:val="3"/>
      <w:numFmt w:val="chineseCounting"/>
      <w:suff w:val="nothing"/>
      <w:lvlText w:val="%1、"/>
      <w:lvlJc w:val="left"/>
      <w:rPr>
        <w:rFonts w:hint="eastAsia"/>
      </w:rPr>
    </w:lvl>
  </w:abstractNum>
  <w:abstractNum w:abstractNumId="5">
    <w:nsid w:val="7F343AF2"/>
    <w:multiLevelType w:val="multilevel"/>
    <w:tmpl w:val="7F343AF2"/>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OTRiODUzYjQzMDIzMzA4YWY4ODg4MGE3N2E3ZjcifQ=="/>
  </w:docVars>
  <w:rsids>
    <w:rsidRoot w:val="00000000"/>
    <w:rsid w:val="03766107"/>
    <w:rsid w:val="055F2BCB"/>
    <w:rsid w:val="06071298"/>
    <w:rsid w:val="061E65E2"/>
    <w:rsid w:val="078170E2"/>
    <w:rsid w:val="07A64AE1"/>
    <w:rsid w:val="08960498"/>
    <w:rsid w:val="098D41AA"/>
    <w:rsid w:val="0A696084"/>
    <w:rsid w:val="0ABC5BC4"/>
    <w:rsid w:val="0ACB1748"/>
    <w:rsid w:val="0AE147AE"/>
    <w:rsid w:val="0D8734F2"/>
    <w:rsid w:val="0DE51D44"/>
    <w:rsid w:val="0EAC0C2F"/>
    <w:rsid w:val="0F0F11BE"/>
    <w:rsid w:val="0F73174D"/>
    <w:rsid w:val="0FFB4E76"/>
    <w:rsid w:val="103F0B29"/>
    <w:rsid w:val="10993435"/>
    <w:rsid w:val="113C503E"/>
    <w:rsid w:val="12766AD3"/>
    <w:rsid w:val="12D06EB6"/>
    <w:rsid w:val="133A1B74"/>
    <w:rsid w:val="13C73D1F"/>
    <w:rsid w:val="149756FB"/>
    <w:rsid w:val="14987CE5"/>
    <w:rsid w:val="1514678E"/>
    <w:rsid w:val="15704DEE"/>
    <w:rsid w:val="15A24B3A"/>
    <w:rsid w:val="160F097D"/>
    <w:rsid w:val="175077AD"/>
    <w:rsid w:val="17B30870"/>
    <w:rsid w:val="18360A64"/>
    <w:rsid w:val="20EF49EE"/>
    <w:rsid w:val="2122079F"/>
    <w:rsid w:val="214E39D9"/>
    <w:rsid w:val="223207CB"/>
    <w:rsid w:val="22A939AB"/>
    <w:rsid w:val="23445482"/>
    <w:rsid w:val="278E3170"/>
    <w:rsid w:val="2921613B"/>
    <w:rsid w:val="2A867D33"/>
    <w:rsid w:val="2ABC1DA2"/>
    <w:rsid w:val="2AC80F7A"/>
    <w:rsid w:val="2B517600"/>
    <w:rsid w:val="2BEC5442"/>
    <w:rsid w:val="2CB41783"/>
    <w:rsid w:val="2E192781"/>
    <w:rsid w:val="2E7C6A4A"/>
    <w:rsid w:val="2E8B21B7"/>
    <w:rsid w:val="2EF2002C"/>
    <w:rsid w:val="31E115E9"/>
    <w:rsid w:val="32DC7485"/>
    <w:rsid w:val="33E10ACB"/>
    <w:rsid w:val="34F767F8"/>
    <w:rsid w:val="360F3492"/>
    <w:rsid w:val="380D015B"/>
    <w:rsid w:val="38B463CC"/>
    <w:rsid w:val="39513B5D"/>
    <w:rsid w:val="39B5150F"/>
    <w:rsid w:val="39CA14A4"/>
    <w:rsid w:val="3A90242C"/>
    <w:rsid w:val="3C13348E"/>
    <w:rsid w:val="3C457382"/>
    <w:rsid w:val="3D7306A2"/>
    <w:rsid w:val="3D78424E"/>
    <w:rsid w:val="3EC80705"/>
    <w:rsid w:val="3FF32092"/>
    <w:rsid w:val="40051BCC"/>
    <w:rsid w:val="42BE0D21"/>
    <w:rsid w:val="42C940FF"/>
    <w:rsid w:val="43FA5E8F"/>
    <w:rsid w:val="45402A0F"/>
    <w:rsid w:val="47187403"/>
    <w:rsid w:val="481C1C63"/>
    <w:rsid w:val="488D0124"/>
    <w:rsid w:val="4A384AE3"/>
    <w:rsid w:val="4AB25437"/>
    <w:rsid w:val="4B1F1297"/>
    <w:rsid w:val="4DB004D5"/>
    <w:rsid w:val="4F6512F6"/>
    <w:rsid w:val="50BD51E9"/>
    <w:rsid w:val="52037331"/>
    <w:rsid w:val="52173BDE"/>
    <w:rsid w:val="524B68DE"/>
    <w:rsid w:val="529C716C"/>
    <w:rsid w:val="53126652"/>
    <w:rsid w:val="534327B1"/>
    <w:rsid w:val="53AB6CD4"/>
    <w:rsid w:val="53B21D92"/>
    <w:rsid w:val="53FF37FC"/>
    <w:rsid w:val="54311DD4"/>
    <w:rsid w:val="54410877"/>
    <w:rsid w:val="56A421F0"/>
    <w:rsid w:val="585E4E91"/>
    <w:rsid w:val="5B7561A8"/>
    <w:rsid w:val="5BE03293"/>
    <w:rsid w:val="5D953F26"/>
    <w:rsid w:val="5E8E3AFA"/>
    <w:rsid w:val="608D4566"/>
    <w:rsid w:val="610F3567"/>
    <w:rsid w:val="62192499"/>
    <w:rsid w:val="63AB23D8"/>
    <w:rsid w:val="63B35731"/>
    <w:rsid w:val="63C33CEA"/>
    <w:rsid w:val="63D57062"/>
    <w:rsid w:val="66B754C0"/>
    <w:rsid w:val="66C70069"/>
    <w:rsid w:val="6865279D"/>
    <w:rsid w:val="690B1DC3"/>
    <w:rsid w:val="693645C2"/>
    <w:rsid w:val="693C41E2"/>
    <w:rsid w:val="69B84BF5"/>
    <w:rsid w:val="6A10568B"/>
    <w:rsid w:val="6A5758FB"/>
    <w:rsid w:val="6B1C2C96"/>
    <w:rsid w:val="6BF80185"/>
    <w:rsid w:val="6C20148A"/>
    <w:rsid w:val="6CB85165"/>
    <w:rsid w:val="6D9D5488"/>
    <w:rsid w:val="6EA463A2"/>
    <w:rsid w:val="6F6B5112"/>
    <w:rsid w:val="6F9E42AF"/>
    <w:rsid w:val="708861AF"/>
    <w:rsid w:val="70C95159"/>
    <w:rsid w:val="74AC7D5E"/>
    <w:rsid w:val="760714C4"/>
    <w:rsid w:val="76CA0BB8"/>
    <w:rsid w:val="78AA0A59"/>
    <w:rsid w:val="794B123A"/>
    <w:rsid w:val="79C51C90"/>
    <w:rsid w:val="7C042B76"/>
    <w:rsid w:val="7E0B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2"/>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line="120" w:lineRule="auto"/>
      <w:outlineLvl w:val="1"/>
    </w:pPr>
    <w:rPr>
      <w:rFonts w:ascii="Cambria" w:hAnsi="Cambria" w:cs="黑体"/>
      <w:b/>
      <w:bCs/>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12" w:lineRule="atLeast"/>
      <w:ind w:firstLine="420"/>
      <w:textAlignment w:val="baseline"/>
    </w:pPr>
    <w:rPr>
      <w:kern w:val="0"/>
      <w:szCs w:val="20"/>
    </w:rPr>
  </w:style>
  <w:style w:type="paragraph" w:styleId="5">
    <w:name w:val="Body Text"/>
    <w:basedOn w:val="1"/>
    <w:next w:val="6"/>
    <w:qFormat/>
    <w:uiPriority w:val="1"/>
    <w:pPr>
      <w:spacing w:before="7"/>
    </w:pPr>
    <w:rPr>
      <w:rFonts w:ascii="宋体" w:hAnsi="宋体" w:eastAsia="宋体"/>
      <w:sz w:val="30"/>
      <w:szCs w:val="30"/>
    </w:rPr>
  </w:style>
  <w:style w:type="paragraph" w:styleId="6">
    <w:name w:val="Body Text First Indent"/>
    <w:basedOn w:val="5"/>
    <w:next w:val="1"/>
    <w:qFormat/>
    <w:uiPriority w:val="0"/>
    <w:pPr>
      <w:ind w:firstLine="420" w:firstLineChars="100"/>
    </w:pPr>
    <w:rPr>
      <w:rFonts w:ascii="Calibri" w:hAnsi="Calibri"/>
      <w:sz w:val="21"/>
      <w:szCs w:val="22"/>
    </w:rPr>
  </w:style>
  <w:style w:type="paragraph" w:styleId="7">
    <w:name w:val="Body Text Indent"/>
    <w:basedOn w:val="1"/>
    <w:qFormat/>
    <w:uiPriority w:val="0"/>
    <w:pPr>
      <w:ind w:left="480" w:hanging="480" w:hangingChars="200"/>
    </w:pPr>
    <w:rPr>
      <w:sz w:val="24"/>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9">
    <w:name w:val="Date"/>
    <w:basedOn w:val="1"/>
    <w:next w:val="1"/>
    <w:qFormat/>
    <w:uiPriority w:val="0"/>
    <w:pPr>
      <w:ind w:left="100" w:leftChars="2500"/>
    </w:pPr>
    <w:rPr>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2"/>
    <w:basedOn w:val="1"/>
    <w:autoRedefine/>
    <w:qFormat/>
    <w:uiPriority w:val="0"/>
    <w:pPr>
      <w:spacing w:before="156" w:line="360" w:lineRule="auto"/>
      <w:ind w:firstLine="510" w:firstLineChars="200"/>
    </w:pPr>
    <w:rPr>
      <w:sz w:val="24"/>
      <w:szCs w:val="20"/>
    </w:rPr>
  </w:style>
  <w:style w:type="paragraph" w:customStyle="1" w:styleId="1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
    <w:name w:val="List Paragraph"/>
    <w:basedOn w:val="1"/>
    <w:autoRedefine/>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14126</Words>
  <Characters>14834</Characters>
  <Lines>0</Lines>
  <Paragraphs>0</Paragraphs>
  <TotalTime>33</TotalTime>
  <ScaleCrop>false</ScaleCrop>
  <LinksUpToDate>false</LinksUpToDate>
  <CharactersWithSpaces>15878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2024-05-30T07:51:00Z</dcterms:created>
  <dc:creator>win</dc:creator>
  <cp:lastModifiedBy>一二三四</cp:lastModifiedBy>
  <dcterms:modified xsi:type="dcterms:W3CDTF">2024-11-25T00:51:03Z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E6132A16F312449B8F359B4BC1603198_12</vt:lpwstr>
  </property>
</Properties>
</file>