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2BD1">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62CD240A">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C27A925">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D8BC615">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70DF83BE">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浙江省隧道工程集团有限公司</w:t>
      </w:r>
    </w:p>
    <w:p w14:paraId="2452219A">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B2974B8">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0E49EA50">
      <w:pPr>
        <w:bidi w:val="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320国道余杭华坞至富阳高桥段工程第TJ01</w:t>
      </w:r>
      <w:r>
        <w:rPr>
          <w:rFonts w:hint="eastAsia" w:ascii="宋体" w:hAnsi="宋体" w:eastAsia="宋体" w:cs="宋体"/>
          <w:b/>
          <w:bCs/>
          <w:sz w:val="44"/>
          <w:szCs w:val="44"/>
        </w:rPr>
        <w:t>标段</w:t>
      </w:r>
    </w:p>
    <w:p w14:paraId="066D1D95">
      <w:pPr>
        <w:bidi w:val="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商品混凝土采购</w:t>
      </w:r>
    </w:p>
    <w:p w14:paraId="397BAF00">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0E297A7">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hint="eastAsia" w:ascii="宋体" w:hAnsi="宋体" w:eastAsia="宋体" w:cs="宋体"/>
          <w:spacing w:val="0"/>
          <w:w w:val="100"/>
          <w:sz w:val="72"/>
          <w:szCs w:val="72"/>
        </w:rPr>
      </w:pPr>
      <w:r>
        <w:rPr>
          <w:rFonts w:hint="eastAsia" w:ascii="宋体" w:hAnsi="宋体" w:eastAsia="宋体" w:cs="宋体"/>
          <w:spacing w:val="0"/>
          <w:w w:val="100"/>
          <w:sz w:val="72"/>
          <w:szCs w:val="72"/>
        </w:rPr>
        <w:t>招标文件</w:t>
      </w:r>
    </w:p>
    <w:p w14:paraId="6A514035">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31"/>
          <w:szCs w:val="31"/>
        </w:rPr>
      </w:pPr>
    </w:p>
    <w:p w14:paraId="4C3BCB9A">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hint="eastAsia" w:ascii="宋体" w:hAnsi="宋体" w:eastAsia="宋体" w:cs="宋体"/>
          <w:spacing w:val="0"/>
          <w:w w:val="100"/>
          <w:sz w:val="31"/>
          <w:szCs w:val="31"/>
        </w:rPr>
        <w:t>招标编号：</w:t>
      </w:r>
      <w:r>
        <w:rPr>
          <w:rFonts w:hint="eastAsia" w:ascii="宋体" w:hAnsi="宋体" w:eastAsia="宋体" w:cs="宋体"/>
          <w:b w:val="0"/>
          <w:bCs/>
          <w:color w:val="auto"/>
          <w:spacing w:val="0"/>
          <w:w w:val="100"/>
          <w:sz w:val="32"/>
          <w:szCs w:val="32"/>
          <w:lang w:val="en-US" w:eastAsia="zh-CN"/>
        </w:rPr>
        <w:t>ZJSD-320GD-2024010</w:t>
      </w:r>
    </w:p>
    <w:p w14:paraId="603B5373">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0506891">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37BCC98C">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442F1AE">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DD03F33">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8565A77">
      <w:pPr>
        <w:keepNext w:val="0"/>
        <w:keepLines w:val="0"/>
        <w:pageBreakBefore w:val="0"/>
        <w:wordWrap/>
        <w:overflowPunct/>
        <w:topLinePunct w:val="0"/>
        <w:bidi w:val="0"/>
        <w:snapToGrid w:val="0"/>
        <w:spacing w:line="520" w:lineRule="exact"/>
        <w:ind w:left="1709"/>
        <w:outlineLvl w:val="9"/>
        <w:rPr>
          <w:rFonts w:hint="eastAsia" w:ascii="宋体" w:hAnsi="宋体" w:eastAsia="宋体" w:cs="宋体"/>
          <w:spacing w:val="0"/>
          <w:w w:val="100"/>
          <w:sz w:val="24"/>
          <w:szCs w:val="24"/>
        </w:rPr>
      </w:pPr>
      <w:r>
        <w:rPr>
          <w:rFonts w:hint="eastAsia" w:ascii="宋体" w:hAnsi="宋体" w:eastAsia="宋体" w:cs="宋体"/>
          <w:spacing w:val="0"/>
          <w:w w:val="100"/>
          <w:position w:val="49"/>
          <w:sz w:val="24"/>
          <w:szCs w:val="24"/>
        </w:rPr>
        <w:t>招标人：浙江省隧道工程集团有限公司</w:t>
      </w:r>
    </w:p>
    <w:p w14:paraId="5F0C1351">
      <w:pPr>
        <w:keepNext w:val="0"/>
        <w:keepLines w:val="0"/>
        <w:pageBreakBefore w:val="0"/>
        <w:wordWrap/>
        <w:overflowPunct/>
        <w:topLinePunct w:val="0"/>
        <w:bidi w:val="0"/>
        <w:snapToGrid w:val="0"/>
        <w:spacing w:line="520" w:lineRule="exact"/>
        <w:ind w:left="3825"/>
        <w:rPr>
          <w:rFonts w:hint="default"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2024-</w:t>
      </w:r>
      <w:r>
        <w:rPr>
          <w:rFonts w:hint="eastAsia" w:ascii="宋体" w:hAnsi="宋体" w:eastAsia="宋体" w:cs="宋体"/>
          <w:spacing w:val="0"/>
          <w:w w:val="100"/>
          <w:sz w:val="24"/>
          <w:szCs w:val="24"/>
          <w:lang w:val="en-US" w:eastAsia="zh-CN"/>
        </w:rPr>
        <w:t>11-04</w:t>
      </w:r>
    </w:p>
    <w:p w14:paraId="17A6C1B8">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headerReference r:id="rId5"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p>
    <w:p w14:paraId="2F0AACB6">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4976"/>
      </w:tblGrid>
      <w:tr w14:paraId="40EB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nil"/>
              <w:left w:val="nil"/>
              <w:bottom w:val="nil"/>
              <w:right w:val="nil"/>
            </w:tcBorders>
            <w:noWrap w:val="0"/>
            <w:vAlign w:val="top"/>
          </w:tcPr>
          <w:p w14:paraId="4E87D6F7">
            <w:pPr>
              <w:pStyle w:val="2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   录</w:t>
            </w:r>
          </w:p>
        </w:tc>
      </w:tr>
      <w:tr w14:paraId="63D5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2A3E21">
            <w:pPr>
              <w:pStyle w:val="20"/>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第一部分</w:t>
            </w:r>
          </w:p>
        </w:tc>
        <w:tc>
          <w:tcPr>
            <w:tcW w:w="4976" w:type="dxa"/>
            <w:tcBorders>
              <w:top w:val="nil"/>
              <w:left w:val="nil"/>
              <w:bottom w:val="nil"/>
              <w:right w:val="nil"/>
            </w:tcBorders>
            <w:noWrap w:val="0"/>
            <w:vAlign w:val="center"/>
          </w:tcPr>
          <w:p w14:paraId="43A42079">
            <w:pPr>
              <w:pStyle w:val="20"/>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投标邀请函</w:t>
            </w:r>
          </w:p>
        </w:tc>
      </w:tr>
      <w:tr w14:paraId="345F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FCC6669">
            <w:pPr>
              <w:pStyle w:val="20"/>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第二部分</w:t>
            </w:r>
          </w:p>
        </w:tc>
        <w:tc>
          <w:tcPr>
            <w:tcW w:w="4976" w:type="dxa"/>
            <w:tcBorders>
              <w:top w:val="nil"/>
              <w:left w:val="nil"/>
              <w:bottom w:val="nil"/>
              <w:right w:val="nil"/>
            </w:tcBorders>
            <w:noWrap w:val="0"/>
            <w:vAlign w:val="center"/>
          </w:tcPr>
          <w:p w14:paraId="4181479F">
            <w:pPr>
              <w:pStyle w:val="20"/>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编制和提交文件须知</w:t>
            </w:r>
          </w:p>
        </w:tc>
      </w:tr>
      <w:tr w14:paraId="0435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AB731DB">
            <w:pPr>
              <w:pStyle w:val="20"/>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第三部分</w:t>
            </w:r>
          </w:p>
        </w:tc>
        <w:tc>
          <w:tcPr>
            <w:tcW w:w="4976" w:type="dxa"/>
            <w:tcBorders>
              <w:top w:val="nil"/>
              <w:left w:val="nil"/>
              <w:bottom w:val="nil"/>
              <w:right w:val="nil"/>
            </w:tcBorders>
            <w:noWrap w:val="0"/>
            <w:vAlign w:val="center"/>
          </w:tcPr>
          <w:p w14:paraId="68F65FED">
            <w:pPr>
              <w:pStyle w:val="20"/>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采购需求和服务要求</w:t>
            </w:r>
          </w:p>
        </w:tc>
      </w:tr>
      <w:tr w14:paraId="5F47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DCFE3B">
            <w:pPr>
              <w:pStyle w:val="20"/>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第四部分</w:t>
            </w:r>
          </w:p>
        </w:tc>
        <w:tc>
          <w:tcPr>
            <w:tcW w:w="4976" w:type="dxa"/>
            <w:tcBorders>
              <w:top w:val="nil"/>
              <w:left w:val="nil"/>
              <w:bottom w:val="nil"/>
              <w:right w:val="nil"/>
            </w:tcBorders>
            <w:noWrap w:val="0"/>
            <w:vAlign w:val="center"/>
          </w:tcPr>
          <w:p w14:paraId="62235F5E">
            <w:pPr>
              <w:pStyle w:val="20"/>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合同范本</w:t>
            </w:r>
          </w:p>
        </w:tc>
      </w:tr>
      <w:tr w14:paraId="24B3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553510B4">
            <w:pPr>
              <w:pStyle w:val="20"/>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第五部分</w:t>
            </w:r>
          </w:p>
        </w:tc>
        <w:tc>
          <w:tcPr>
            <w:tcW w:w="4976" w:type="dxa"/>
            <w:tcBorders>
              <w:top w:val="nil"/>
              <w:left w:val="nil"/>
              <w:bottom w:val="nil"/>
              <w:right w:val="nil"/>
            </w:tcBorders>
            <w:noWrap w:val="0"/>
            <w:vAlign w:val="center"/>
          </w:tcPr>
          <w:p w14:paraId="2B33460A">
            <w:pPr>
              <w:pStyle w:val="20"/>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应提交的格式有关范例</w:t>
            </w:r>
          </w:p>
        </w:tc>
      </w:tr>
    </w:tbl>
    <w:p w14:paraId="1733150B">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6" w:type="default"/>
          <w:pgSz w:w="11907" w:h="16839"/>
          <w:pgMar w:top="1134" w:right="1134" w:bottom="1134" w:left="1417" w:header="737" w:footer="964" w:gutter="0"/>
          <w:pgBorders>
            <w:top w:val="none" w:sz="0" w:space="0"/>
            <w:left w:val="none" w:sz="0" w:space="0"/>
            <w:bottom w:val="none" w:sz="0" w:space="0"/>
            <w:right w:val="none" w:sz="0" w:space="0"/>
          </w:pgBorders>
          <w:pgNumType w:fmt="decimal" w:start="1"/>
          <w:cols w:equalWidth="0" w:num="1">
            <w:col w:w="9415"/>
          </w:cols>
        </w:sectPr>
      </w:pPr>
    </w:p>
    <w:p w14:paraId="1121A186">
      <w:pPr>
        <w:keepNext w:val="0"/>
        <w:keepLines w:val="0"/>
        <w:pageBreakBefore w:val="0"/>
        <w:wordWrap/>
        <w:overflowPunct/>
        <w:topLinePunct w:val="0"/>
        <w:bidi w:val="0"/>
        <w:snapToGrid w:val="0"/>
        <w:spacing w:line="52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第一部分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投标邀请函</w:t>
      </w:r>
    </w:p>
    <w:p w14:paraId="4E4DF5D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宋体" w:hAnsi="宋体" w:eastAsia="宋体" w:cs="宋体"/>
          <w:sz w:val="24"/>
          <w:szCs w:val="24"/>
          <w:lang w:val="en-US"/>
        </w:rPr>
      </w:pPr>
      <w:r>
        <w:rPr>
          <w:rFonts w:hint="eastAsia" w:ascii="宋体" w:hAnsi="宋体" w:eastAsia="宋体" w:cs="宋体"/>
          <w:b/>
          <w:bCs/>
          <w:sz w:val="24"/>
          <w:szCs w:val="24"/>
        </w:rPr>
        <w:t>1、项目编号：</w:t>
      </w:r>
      <w:r>
        <w:rPr>
          <w:rFonts w:hint="eastAsia" w:ascii="宋体" w:hAnsi="宋体" w:eastAsia="宋体" w:cs="宋体"/>
          <w:sz w:val="24"/>
          <w:szCs w:val="24"/>
          <w:lang w:val="en-US" w:eastAsia="zh-CN"/>
        </w:rPr>
        <w:t>ZJSD-320GD-2024010</w:t>
      </w:r>
    </w:p>
    <w:p w14:paraId="1457565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2、项目名称：</w:t>
      </w:r>
      <w:r>
        <w:rPr>
          <w:rFonts w:hint="eastAsia" w:ascii="宋体" w:hAnsi="宋体" w:eastAsia="宋体" w:cs="宋体"/>
          <w:sz w:val="24"/>
          <w:szCs w:val="24"/>
          <w:lang w:val="en-US" w:eastAsia="zh-CN"/>
        </w:rPr>
        <w:t>320国道余杭华坞至富阳高桥段工程第TJ01标段</w:t>
      </w:r>
    </w:p>
    <w:p w14:paraId="6C56A56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3、采购内容：</w:t>
      </w:r>
      <w:r>
        <w:rPr>
          <w:rFonts w:hint="eastAsia" w:ascii="宋体" w:hAnsi="宋体" w:eastAsia="宋体" w:cs="宋体"/>
          <w:sz w:val="24"/>
          <w:szCs w:val="24"/>
          <w:lang w:val="en-US" w:eastAsia="zh-CN"/>
        </w:rPr>
        <w:t>商品混凝土采购</w:t>
      </w:r>
      <w:r>
        <w:rPr>
          <w:rFonts w:hint="eastAsia" w:ascii="宋体" w:hAnsi="宋体" w:eastAsia="宋体" w:cs="宋体"/>
          <w:sz w:val="24"/>
          <w:szCs w:val="24"/>
        </w:rPr>
        <w:t>，具体内容详见招标文件。</w:t>
      </w:r>
    </w:p>
    <w:p w14:paraId="1C09AB9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4、采购方式：</w:t>
      </w:r>
      <w:r>
        <w:rPr>
          <w:rFonts w:hint="eastAsia" w:ascii="宋体" w:hAnsi="宋体" w:eastAsia="宋体" w:cs="宋体"/>
          <w:sz w:val="24"/>
          <w:szCs w:val="24"/>
        </w:rPr>
        <w:t>邀请招标，投标前各投标人须联系项目部，提供</w:t>
      </w:r>
      <w:r>
        <w:rPr>
          <w:rFonts w:hint="eastAsia" w:ascii="宋体" w:hAnsi="宋体" w:eastAsia="宋体" w:cs="宋体"/>
          <w:b/>
          <w:bCs/>
          <w:sz w:val="24"/>
          <w:szCs w:val="24"/>
        </w:rPr>
        <w:t>营业执照、</w:t>
      </w:r>
      <w:r>
        <w:rPr>
          <w:rFonts w:hint="eastAsia" w:ascii="宋体" w:hAnsi="宋体" w:eastAsia="宋体" w:cs="宋体"/>
          <w:b/>
          <w:bCs/>
          <w:sz w:val="24"/>
          <w:szCs w:val="24"/>
          <w:lang w:val="en-US" w:eastAsia="zh-CN"/>
        </w:rPr>
        <w:t>资质证书、</w:t>
      </w:r>
      <w:r>
        <w:rPr>
          <w:rFonts w:hint="eastAsia" w:ascii="宋体" w:hAnsi="宋体" w:eastAsia="宋体" w:cs="宋体"/>
          <w:b/>
          <w:bCs/>
          <w:sz w:val="24"/>
          <w:szCs w:val="24"/>
        </w:rPr>
        <w:t>开户许可证</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材料的质量证明文件</w:t>
      </w:r>
      <w:r>
        <w:rPr>
          <w:rFonts w:hint="eastAsia" w:ascii="宋体" w:hAnsi="宋体" w:eastAsia="宋体" w:cs="宋体"/>
          <w:b/>
          <w:bCs/>
          <w:sz w:val="24"/>
          <w:szCs w:val="24"/>
        </w:rPr>
        <w:t>等加盖公章的证照</w:t>
      </w:r>
      <w:r>
        <w:rPr>
          <w:rFonts w:hint="eastAsia" w:ascii="宋体" w:hAnsi="宋体" w:eastAsia="宋体" w:cs="宋体"/>
          <w:sz w:val="24"/>
          <w:szCs w:val="24"/>
          <w:lang w:val="en-US" w:eastAsia="zh-CN"/>
        </w:rPr>
        <w:t>作为资格预审文件</w:t>
      </w:r>
      <w:r>
        <w:rPr>
          <w:rFonts w:hint="eastAsia" w:ascii="宋体" w:hAnsi="宋体" w:eastAsia="宋体" w:cs="宋体"/>
          <w:sz w:val="24"/>
          <w:szCs w:val="24"/>
        </w:rPr>
        <w:t>。</w:t>
      </w:r>
    </w:p>
    <w:p w14:paraId="5BBC1D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投标人须到项目部进行资格预审，并充分了解相关要求。截止开标前一天收到的资格预审文件，我方将统一于开标前一天当天进行资格预审文件审核，并将资格预审通过与否情况通知投标单位。</w:t>
      </w:r>
    </w:p>
    <w:p w14:paraId="31D75EC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5、获取招标文件截止时间及方式：</w:t>
      </w:r>
    </w:p>
    <w:p w14:paraId="28EC89B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2024 年 </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04 </w:t>
      </w:r>
      <w:r>
        <w:rPr>
          <w:rFonts w:hint="eastAsia" w:ascii="宋体" w:hAnsi="宋体" w:eastAsia="宋体" w:cs="宋体"/>
          <w:sz w:val="24"/>
          <w:szCs w:val="24"/>
        </w:rPr>
        <w:t xml:space="preserve">日至 2024 年 </w:t>
      </w: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29</w:t>
      </w:r>
      <w:r>
        <w:rPr>
          <w:rFonts w:hint="eastAsia" w:ascii="宋体" w:hAnsi="宋体" w:eastAsia="宋体" w:cs="宋体"/>
          <w:sz w:val="24"/>
          <w:szCs w:val="24"/>
        </w:rPr>
        <w:t xml:space="preserve"> 日止（工作时间  上午： 8：30-12：00，下午13：30-17：00，节假日除外）</w:t>
      </w:r>
      <w:r>
        <w:rPr>
          <w:rFonts w:hint="eastAsia" w:ascii="宋体" w:hAnsi="宋体" w:eastAsia="宋体" w:cs="宋体"/>
          <w:sz w:val="24"/>
          <w:szCs w:val="24"/>
          <w:lang w:val="en-US" w:eastAsia="zh-CN"/>
        </w:rPr>
        <w:t>，通过电子邮箱发送至每家投标单位</w:t>
      </w:r>
      <w:r>
        <w:rPr>
          <w:rFonts w:hint="eastAsia" w:ascii="宋体" w:hAnsi="宋体" w:eastAsia="宋体" w:cs="宋体"/>
          <w:sz w:val="24"/>
          <w:szCs w:val="24"/>
        </w:rPr>
        <w:t>。</w:t>
      </w:r>
    </w:p>
    <w:p w14:paraId="7C3FB2D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6、投标截止时间与地点：</w:t>
      </w:r>
    </w:p>
    <w:p w14:paraId="24DCFAF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 年 11 月 29 日 17 时</w:t>
      </w:r>
    </w:p>
    <w:p w14:paraId="0661028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收件地点：浙江省杭州市西湖区三墩镇广业街599号719室</w:t>
      </w:r>
    </w:p>
    <w:p w14:paraId="2B9A92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收件人:丁丽芳，联系电话：13018979811。</w:t>
      </w:r>
    </w:p>
    <w:p w14:paraId="1BA25B9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7、开标时间与地点：</w:t>
      </w:r>
    </w:p>
    <w:p w14:paraId="0BBD300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 年 12 月 02 日 10 时</w:t>
      </w:r>
    </w:p>
    <w:p w14:paraId="28C8852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地点：浙江省杭州市西湖区三墩镇广业街599号</w:t>
      </w:r>
    </w:p>
    <w:p w14:paraId="2CE6494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8、联系方式：</w:t>
      </w:r>
    </w:p>
    <w:p w14:paraId="19A773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0A2CCAF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邢艳萍</w:t>
      </w:r>
    </w:p>
    <w:p w14:paraId="2F4197D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18758265102</w:t>
      </w:r>
    </w:p>
    <w:p w14:paraId="5B5527AF">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DD681E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浙江省隧道工程集团有限公司</w:t>
      </w:r>
    </w:p>
    <w:p w14:paraId="356B5EC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b/>
          <w:bCs/>
          <w:spacing w:val="0"/>
          <w:w w:val="100"/>
          <w:sz w:val="24"/>
          <w:szCs w:val="24"/>
          <w:lang w:val="en-US" w:eastAsia="zh-CN"/>
        </w:rPr>
        <w:sectPr>
          <w:footerReference r:id="rId7" w:type="default"/>
          <w:pgSz w:w="11906" w:h="16838"/>
          <w:pgMar w:top="1134" w:right="1134" w:bottom="1134" w:left="1417" w:header="737" w:footer="51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szCs w:val="24"/>
          <w:lang w:val="en-US" w:eastAsia="zh-CN"/>
        </w:rPr>
        <w:t>2024 年 11 月 04 日</w:t>
      </w:r>
    </w:p>
    <w:p w14:paraId="11AC8F64">
      <w:pPr>
        <w:keepNext w:val="0"/>
        <w:keepLines w:val="0"/>
        <w:pageBreakBefore w:val="0"/>
        <w:widowControl/>
        <w:kinsoku w:val="0"/>
        <w:wordWrap/>
        <w:overflowPunct/>
        <w:topLinePunct w:val="0"/>
        <w:autoSpaceDE w:val="0"/>
        <w:autoSpaceDN w:val="0"/>
        <w:bidi w:val="0"/>
        <w:adjustRightInd w:val="0"/>
        <w:snapToGrid w:val="0"/>
        <w:spacing w:before="0" w:beforeLines="100" w:line="480" w:lineRule="exact"/>
        <w:jc w:val="center"/>
        <w:textAlignment w:val="baseline"/>
        <w:outlineLvl w:val="0"/>
        <w:rPr>
          <w:rFonts w:hint="eastAsia" w:ascii="宋体" w:hAnsi="宋体" w:eastAsia="宋体" w:cs="宋体"/>
          <w:spacing w:val="0"/>
          <w:w w:val="100"/>
          <w:sz w:val="24"/>
          <w:szCs w:val="24"/>
        </w:rPr>
      </w:pP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第二部分</w:t>
      </w:r>
      <w:r>
        <w:rPr>
          <w:rFonts w:hint="eastAsia" w:ascii="宋体" w:hAnsi="宋体" w:eastAsia="宋体" w:cs="宋体"/>
          <w:spacing w:val="0"/>
          <w:w w:val="100"/>
          <w:position w:val="24"/>
          <w:sz w:val="24"/>
          <w:szCs w:val="24"/>
        </w:rPr>
        <w:t xml:space="preserve"> </w:t>
      </w:r>
      <w:r>
        <w:rPr>
          <w:rFonts w:hint="eastAsia" w:ascii="宋体" w:hAnsi="宋体" w:eastAsia="宋体" w:cs="宋体"/>
          <w:spacing w:val="0"/>
          <w:w w:val="100"/>
          <w:position w:val="24"/>
          <w:sz w:val="24"/>
          <w:szCs w:val="24"/>
          <w:lang w:val="en-US" w:eastAsia="zh-CN"/>
        </w:rPr>
        <w:t xml:space="preserve"> </w:t>
      </w: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编制和提交投标文件须知</w:t>
      </w:r>
    </w:p>
    <w:p w14:paraId="34057714">
      <w:pPr>
        <w:keepNext w:val="0"/>
        <w:keepLines w:val="0"/>
        <w:pageBreakBefore w:val="0"/>
        <w:widowControl/>
        <w:kinsoku w:val="0"/>
        <w:wordWrap/>
        <w:overflowPunct/>
        <w:topLinePunct w:val="0"/>
        <w:autoSpaceDE w:val="0"/>
        <w:autoSpaceDN w:val="0"/>
        <w:bidi w:val="0"/>
        <w:adjustRightInd w:val="0"/>
        <w:snapToGrid w:val="0"/>
        <w:spacing w:line="480" w:lineRule="exact"/>
        <w:ind w:left="4242"/>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前附表</w:t>
      </w:r>
    </w:p>
    <w:tbl>
      <w:tblPr>
        <w:tblStyle w:val="17"/>
        <w:tblW w:w="93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486"/>
      </w:tblGrid>
      <w:tr w14:paraId="64E5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center"/>
          </w:tcPr>
          <w:p w14:paraId="57BF313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条款</w:t>
            </w:r>
          </w:p>
        </w:tc>
        <w:tc>
          <w:tcPr>
            <w:tcW w:w="8486" w:type="dxa"/>
            <w:vAlign w:val="center"/>
          </w:tcPr>
          <w:p w14:paraId="35F25D3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内容规定</w:t>
            </w:r>
          </w:p>
        </w:tc>
      </w:tr>
      <w:tr w14:paraId="61B2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66" w:type="dxa"/>
            <w:vAlign w:val="center"/>
          </w:tcPr>
          <w:p w14:paraId="1502DB6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p>
          <w:p w14:paraId="3FE59A5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8486" w:type="dxa"/>
            <w:vAlign w:val="center"/>
          </w:tcPr>
          <w:p w14:paraId="67700D5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项目说明：</w:t>
            </w:r>
          </w:p>
          <w:p w14:paraId="77711FC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一、项目名称：320国道余杭华坞至富阳高桥段工程第TJ01标段</w:t>
            </w:r>
          </w:p>
          <w:p w14:paraId="09F95F4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实施地点：浙江省杭州市余杭区</w:t>
            </w:r>
          </w:p>
          <w:p w14:paraId="36CB5FC6">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三、项目的实施规模、范围： 见第三部分 “采购需求和服务要求”</w:t>
            </w:r>
          </w:p>
        </w:tc>
      </w:tr>
      <w:tr w14:paraId="61181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0B89BE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8486" w:type="dxa"/>
            <w:vAlign w:val="center"/>
          </w:tcPr>
          <w:p w14:paraId="0C6A3805">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合同名称</w:t>
            </w:r>
            <w:r>
              <w:rPr>
                <w:rFonts w:hint="eastAsia" w:ascii="宋体" w:hAnsi="宋体" w:eastAsia="宋体" w:cs="宋体"/>
                <w:b/>
                <w:bCs/>
                <w:sz w:val="24"/>
                <w:szCs w:val="24"/>
                <w:lang w:eastAsia="zh-CN"/>
              </w:rPr>
              <w:t>：</w:t>
            </w:r>
            <w:r>
              <w:rPr>
                <w:rFonts w:hint="eastAsia" w:ascii="宋体" w:hAnsi="宋体" w:eastAsia="宋体" w:cs="宋体"/>
                <w:sz w:val="24"/>
                <w:szCs w:val="24"/>
              </w:rPr>
              <w:t>《浙江省隧道工程集团有限公司</w:t>
            </w:r>
            <w:r>
              <w:rPr>
                <w:rFonts w:hint="eastAsia" w:ascii="宋体" w:hAnsi="宋体" w:eastAsia="宋体" w:cs="宋体"/>
                <w:sz w:val="24"/>
                <w:szCs w:val="24"/>
                <w:lang w:val="en-US" w:eastAsia="zh-CN"/>
              </w:rPr>
              <w:t>商品混凝土采购合同</w:t>
            </w:r>
            <w:r>
              <w:rPr>
                <w:rFonts w:hint="eastAsia" w:ascii="宋体" w:hAnsi="宋体" w:eastAsia="宋体" w:cs="宋体"/>
                <w:sz w:val="24"/>
                <w:szCs w:val="24"/>
              </w:rPr>
              <w:t>》</w:t>
            </w:r>
          </w:p>
        </w:tc>
      </w:tr>
      <w:tr w14:paraId="5C60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6" w:type="dxa"/>
            <w:vAlign w:val="center"/>
          </w:tcPr>
          <w:p w14:paraId="3FDC30A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486" w:type="dxa"/>
            <w:vAlign w:val="center"/>
          </w:tcPr>
          <w:p w14:paraId="0CF5608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lang w:val="en-US" w:eastAsia="en-US"/>
              </w:rPr>
            </w:pPr>
            <w:r>
              <w:rPr>
                <w:rFonts w:hint="eastAsia" w:ascii="宋体" w:hAnsi="宋体" w:eastAsia="宋体" w:cs="宋体"/>
                <w:b/>
                <w:bCs/>
                <w:sz w:val="24"/>
                <w:szCs w:val="24"/>
                <w:lang w:val="en-US" w:eastAsia="en-US"/>
              </w:rPr>
              <w:t>投标有效期：</w:t>
            </w:r>
            <w:r>
              <w:rPr>
                <w:rFonts w:hint="eastAsia" w:ascii="宋体" w:hAnsi="宋体" w:eastAsia="宋体" w:cs="宋体"/>
                <w:sz w:val="24"/>
                <w:szCs w:val="24"/>
                <w:lang w:val="en-US" w:eastAsia="en-US"/>
              </w:rPr>
              <w:t>自投标截止日起60天。如招标人认为必要，可延长至总计最长不超过120天。</w:t>
            </w:r>
          </w:p>
        </w:tc>
      </w:tr>
      <w:tr w14:paraId="4B82D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22E7D94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8486" w:type="dxa"/>
            <w:vAlign w:val="center"/>
          </w:tcPr>
          <w:p w14:paraId="086A800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投标保证金：</w:t>
            </w:r>
            <w:r>
              <w:rPr>
                <w:rFonts w:hint="eastAsia" w:ascii="宋体" w:hAnsi="宋体" w:eastAsia="宋体" w:cs="宋体"/>
                <w:sz w:val="24"/>
                <w:szCs w:val="24"/>
              </w:rPr>
              <w:t>不采用</w:t>
            </w:r>
          </w:p>
        </w:tc>
      </w:tr>
      <w:tr w14:paraId="68E5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478C5C3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8486" w:type="dxa"/>
            <w:vAlign w:val="center"/>
          </w:tcPr>
          <w:p w14:paraId="1811E3E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投标文件份数：正本壹份、副本柒份。</w:t>
            </w:r>
          </w:p>
        </w:tc>
      </w:tr>
      <w:tr w14:paraId="742F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64D45DF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8486" w:type="dxa"/>
            <w:vAlign w:val="center"/>
          </w:tcPr>
          <w:p w14:paraId="7DCFA942">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投标截止时间及递交投标文件地点：</w:t>
            </w:r>
            <w:r>
              <w:rPr>
                <w:rFonts w:hint="eastAsia" w:ascii="宋体" w:hAnsi="宋体" w:eastAsia="宋体" w:cs="宋体"/>
                <w:sz w:val="24"/>
                <w:szCs w:val="24"/>
              </w:rPr>
              <w:t>详见投标邀请函。</w:t>
            </w:r>
          </w:p>
        </w:tc>
      </w:tr>
      <w:tr w14:paraId="7DB47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55B269C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8486" w:type="dxa"/>
            <w:vAlign w:val="center"/>
          </w:tcPr>
          <w:p w14:paraId="4620A06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开标时间及地点：</w:t>
            </w:r>
            <w:r>
              <w:rPr>
                <w:rFonts w:hint="eastAsia" w:ascii="宋体" w:hAnsi="宋体" w:eastAsia="宋体" w:cs="宋体"/>
                <w:sz w:val="24"/>
                <w:szCs w:val="24"/>
              </w:rPr>
              <w:t xml:space="preserve"> 详见投标邀请函。</w:t>
            </w:r>
          </w:p>
        </w:tc>
      </w:tr>
      <w:tr w14:paraId="737A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14:paraId="2CFA668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8486" w:type="dxa"/>
            <w:vAlign w:val="center"/>
          </w:tcPr>
          <w:p w14:paraId="19F19EDB">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标前会时间及地点：</w:t>
            </w:r>
            <w:r>
              <w:rPr>
                <w:rFonts w:hint="eastAsia" w:ascii="宋体" w:hAnsi="宋体" w:eastAsia="宋体" w:cs="宋体"/>
                <w:sz w:val="24"/>
                <w:szCs w:val="24"/>
              </w:rPr>
              <w:t>不组织，但须到项目部进行资格预审。</w:t>
            </w:r>
          </w:p>
        </w:tc>
      </w:tr>
    </w:tbl>
    <w:p w14:paraId="55263FE9">
      <w:pPr>
        <w:pStyle w:val="2"/>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7B64938B">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8"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p>
    <w:p w14:paraId="58B3ABE2">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一、总则</w:t>
      </w:r>
    </w:p>
    <w:p w14:paraId="35836B0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1．项目说明</w:t>
      </w:r>
    </w:p>
    <w:p w14:paraId="1B79C3F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 项目说明见投标须知前附表（以下称“前附表”)第 1 项所述。</w:t>
      </w:r>
    </w:p>
    <w:p w14:paraId="32840A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1.2 采购单位</w:t>
      </w:r>
      <w:r>
        <w:rPr>
          <w:rFonts w:hint="eastAsia" w:ascii="宋体" w:hAnsi="宋体" w:eastAsia="宋体" w:cs="宋体"/>
          <w:spacing w:val="0"/>
          <w:w w:val="100"/>
          <w:sz w:val="24"/>
          <w:szCs w:val="24"/>
          <w:u w:val="single" w:color="auto"/>
        </w:rPr>
        <w:t>浙江省隧道工程集团有限公司</w:t>
      </w:r>
      <w:r>
        <w:rPr>
          <w:rFonts w:hint="eastAsia" w:ascii="宋体" w:hAnsi="宋体" w:eastAsia="宋体" w:cs="宋体"/>
          <w:spacing w:val="0"/>
          <w:w w:val="100"/>
          <w:sz w:val="24"/>
          <w:szCs w:val="24"/>
        </w:rPr>
        <w:t>为本项目的招标人（合同中的甲方）</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自愿参加本次项目投标的公司为投标人，经评审产生并经批准的投标人为中标人，签订合同后的中标人为合同中的乙方。</w:t>
      </w:r>
    </w:p>
    <w:p w14:paraId="2CE44E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 投标人获取招标文件后，必须按照国家《保密法》以及保密工作的相关规定，对招标文件内容应承担保密义务，维护招标人的权益，发生窃、泄密事件潜在投标人应承担相应的法律责任。</w:t>
      </w:r>
    </w:p>
    <w:p w14:paraId="2763FF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 投标人一旦参与本次投标活动，即被视为接受了本招标文件的所有内容，如有任何异议，均已在答疑截止时间前提出。</w:t>
      </w:r>
    </w:p>
    <w:p w14:paraId="2088B5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 投标人须对所投产品、方案、技术、服务等拥有合法的占有和处置权，并对涉及 项目的所有内容可能侵权行为指控负责，保证不伤害招标人的利益。在法律范围内，如果 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392769C">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2．采购方式</w:t>
      </w:r>
    </w:p>
    <w:p w14:paraId="1AC1181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邀请招标，投标前各投标人须联系项目部，进行投标资格初审，确认施工现场情况，了解工程环境和设计图纸。</w:t>
      </w:r>
    </w:p>
    <w:p w14:paraId="1D83C590">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3．合格的投标人应具备的资格要求</w:t>
      </w:r>
    </w:p>
    <w:p w14:paraId="198C723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color w:val="FF0000"/>
          <w:spacing w:val="0"/>
          <w:w w:val="100"/>
          <w:sz w:val="24"/>
          <w:szCs w:val="24"/>
        </w:rPr>
      </w:pPr>
      <w:r>
        <w:rPr>
          <w:rFonts w:hint="eastAsia" w:ascii="宋体" w:hAnsi="宋体" w:eastAsia="宋体" w:cs="宋体"/>
          <w:spacing w:val="0"/>
          <w:w w:val="100"/>
          <w:sz w:val="24"/>
          <w:szCs w:val="24"/>
        </w:rPr>
        <w:t>具有相应的资质</w:t>
      </w:r>
      <w:r>
        <w:rPr>
          <w:rFonts w:hint="eastAsia" w:ascii="宋体" w:hAnsi="宋体" w:eastAsia="宋体" w:cs="宋体"/>
          <w:spacing w:val="0"/>
          <w:w w:val="100"/>
          <w:sz w:val="24"/>
          <w:szCs w:val="24"/>
          <w:lang w:eastAsia="zh-CN"/>
        </w:rPr>
        <w:t>，</w:t>
      </w:r>
      <w:r>
        <w:rPr>
          <w:rFonts w:hint="eastAsia" w:ascii="宋体" w:hAnsi="宋体" w:eastAsia="宋体" w:cs="宋体"/>
          <w:color w:val="FF0000"/>
          <w:spacing w:val="0"/>
          <w:w w:val="100"/>
          <w:sz w:val="24"/>
          <w:szCs w:val="24"/>
          <w:lang w:val="en-US" w:eastAsia="zh-CN"/>
        </w:rPr>
        <w:t>且在公司供应商库内</w:t>
      </w:r>
      <w:r>
        <w:rPr>
          <w:rFonts w:hint="eastAsia" w:ascii="宋体" w:hAnsi="宋体" w:eastAsia="宋体" w:cs="宋体"/>
          <w:color w:val="FF0000"/>
          <w:spacing w:val="0"/>
          <w:w w:val="100"/>
          <w:sz w:val="24"/>
          <w:szCs w:val="24"/>
        </w:rPr>
        <w:t>。</w:t>
      </w:r>
    </w:p>
    <w:p w14:paraId="7361D01F">
      <w:pPr>
        <w:keepNext w:val="0"/>
        <w:keepLines w:val="0"/>
        <w:pageBreakBefore w:val="0"/>
        <w:wordWrap/>
        <w:overflowPunct/>
        <w:topLinePunct w:val="0"/>
        <w:bidi w:val="0"/>
        <w:snapToGrid w:val="0"/>
        <w:spacing w:line="500" w:lineRule="exact"/>
        <w:ind w:left="37"/>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4．投标费用</w:t>
      </w:r>
    </w:p>
    <w:p w14:paraId="2712EEC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投标人需自行承担涉及投标的一切费用。</w:t>
      </w:r>
    </w:p>
    <w:p w14:paraId="032A50F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二、招标文件</w:t>
      </w:r>
    </w:p>
    <w:p w14:paraId="213630B5">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5．招标文件的构成</w:t>
      </w:r>
    </w:p>
    <w:p w14:paraId="79DD8057">
      <w:pPr>
        <w:keepNext w:val="0"/>
        <w:keepLines w:val="0"/>
        <w:pageBreakBefore w:val="0"/>
        <w:wordWrap/>
        <w:overflowPunct/>
        <w:topLinePunct w:val="0"/>
        <w:bidi w:val="0"/>
        <w:snapToGrid w:val="0"/>
        <w:spacing w:line="500" w:lineRule="exact"/>
        <w:ind w:left="52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5.1 招标文件包括下列文件及附件</w:t>
      </w:r>
    </w:p>
    <w:p w14:paraId="00BCAF8C">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第一部分 投标邀请函</w:t>
      </w:r>
    </w:p>
    <w:p w14:paraId="13ADB423">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第二部分 编制和提交投标文件须知</w:t>
      </w:r>
    </w:p>
    <w:p w14:paraId="43F7B8BF">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第三部分 采购需求和服务要求</w:t>
      </w:r>
    </w:p>
    <w:p w14:paraId="45B9BBD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第四部分 合同范本</w:t>
      </w:r>
    </w:p>
    <w:p w14:paraId="0EBCAB2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88239" cy="89610"/>
                    </a:xfrm>
                    <a:prstGeom prst="rect">
                      <a:avLst/>
                    </a:prstGeom>
                  </pic:spPr>
                </pic:pic>
              </a:graphicData>
            </a:graphic>
          </wp:inline>
        </w:drawing>
      </w:r>
      <w:r>
        <w:rPr>
          <w:rFonts w:hint="eastAsia" w:ascii="宋体" w:hAnsi="宋体" w:eastAsia="宋体" w:cs="宋体"/>
          <w:spacing w:val="0"/>
          <w:w w:val="100"/>
          <w:sz w:val="24"/>
          <w:szCs w:val="24"/>
        </w:rPr>
        <w:t xml:space="preserve"> 第五部分 应提交的有关格式范例</w:t>
      </w:r>
    </w:p>
    <w:p w14:paraId="52C8F4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FBD5EF7">
      <w:pPr>
        <w:keepNext w:val="0"/>
        <w:keepLines w:val="0"/>
        <w:pageBreakBefore w:val="0"/>
        <w:wordWrap/>
        <w:overflowPunct/>
        <w:topLinePunct w:val="0"/>
        <w:bidi w:val="0"/>
        <w:snapToGrid w:val="0"/>
        <w:spacing w:line="500" w:lineRule="exact"/>
        <w:ind w:left="4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招标文件的解释</w:t>
      </w:r>
    </w:p>
    <w:p w14:paraId="0D5B7DB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6.1 标前会：见前附表</w:t>
      </w:r>
    </w:p>
    <w:p w14:paraId="6D4C7C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6.2 已获取招标文件的潜在投标人，若有问题需要澄清，应于招标文件发出之日起 7天内以书面形式递交招标人，对认为有必要回答的问题，招标人将以书面解答形式通知所有投标人或组织标前会答疑。</w:t>
      </w:r>
    </w:p>
    <w:p w14:paraId="765DAD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6.3 不论招标人向投标人发送的资料文件，还是投标人提出的问题，均采用书面形式，任何口头提问及答复一律无效。</w:t>
      </w:r>
    </w:p>
    <w:p w14:paraId="15EA9B85">
      <w:pPr>
        <w:keepNext w:val="0"/>
        <w:keepLines w:val="0"/>
        <w:pageBreakBefore w:val="0"/>
        <w:wordWrap/>
        <w:overflowPunct/>
        <w:topLinePunct w:val="0"/>
        <w:bidi w:val="0"/>
        <w:snapToGrid w:val="0"/>
        <w:spacing w:line="500" w:lineRule="exact"/>
        <w:ind w:left="43"/>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招标文件的修改</w:t>
      </w:r>
    </w:p>
    <w:p w14:paraId="46CF191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7.1 从招标文件发出至投标截止日期，招标人可能会以补充通知的方式修改招标文件。补充通知作为招标文件的组成部分，以书面形式同时发给所有招标文件的收受人。</w:t>
      </w:r>
    </w:p>
    <w:p w14:paraId="4D528AB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7.2 若有必要，招标人将酌情延迟递交投标文件的截止日期。</w:t>
      </w:r>
    </w:p>
    <w:p w14:paraId="40C0286E">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w:t>
      </w:r>
    </w:p>
    <w:p w14:paraId="1C8900C9">
      <w:pPr>
        <w:keepNext w:val="0"/>
        <w:keepLines w:val="0"/>
        <w:pageBreakBefore w:val="0"/>
        <w:wordWrap/>
        <w:overflowPunct/>
        <w:topLinePunct w:val="0"/>
        <w:bidi w:val="0"/>
        <w:snapToGrid w:val="0"/>
        <w:spacing w:line="500" w:lineRule="exact"/>
        <w:ind w:left="51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8.1 标的物</w:t>
      </w:r>
    </w:p>
    <w:p w14:paraId="2D3392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b/>
          <w:bCs/>
          <w:spacing w:val="0"/>
          <w:w w:val="100"/>
          <w:sz w:val="24"/>
          <w:szCs w:val="24"/>
        </w:rPr>
      </w:pPr>
      <w:r>
        <w:rPr>
          <w:rFonts w:hint="eastAsia" w:ascii="宋体" w:hAnsi="宋体" w:eastAsia="宋体" w:cs="宋体"/>
          <w:spacing w:val="0"/>
          <w:w w:val="100"/>
          <w:sz w:val="24"/>
          <w:szCs w:val="24"/>
        </w:rPr>
        <w:t>浙江省隧道工程集团有限公司</w:t>
      </w:r>
      <w:r>
        <w:rPr>
          <w:rFonts w:hint="eastAsia" w:ascii="宋体" w:hAnsi="宋体" w:eastAsia="宋体" w:cs="宋体"/>
          <w:spacing w:val="0"/>
          <w:w w:val="100"/>
          <w:sz w:val="24"/>
          <w:szCs w:val="24"/>
          <w:lang w:val="en-US" w:eastAsia="zh-CN"/>
        </w:rPr>
        <w:t>320国道余杭华坞至富阳高桥段工程第TJ01标段</w:t>
      </w:r>
      <w:r>
        <w:rPr>
          <w:rFonts w:hint="eastAsia" w:ascii="宋体" w:hAnsi="宋体" w:eastAsia="宋体" w:cs="宋体"/>
          <w:b/>
          <w:bCs/>
          <w:spacing w:val="0"/>
          <w:w w:val="100"/>
          <w:sz w:val="24"/>
          <w:szCs w:val="24"/>
          <w:lang w:val="en-US" w:eastAsia="zh-CN"/>
        </w:rPr>
        <w:t>商品混凝土采购</w:t>
      </w:r>
      <w:r>
        <w:rPr>
          <w:rFonts w:hint="eastAsia" w:ascii="宋体" w:hAnsi="宋体" w:eastAsia="宋体" w:cs="宋体"/>
          <w:b/>
          <w:bCs/>
          <w:spacing w:val="0"/>
          <w:w w:val="100"/>
          <w:sz w:val="24"/>
          <w:szCs w:val="24"/>
        </w:rPr>
        <w:t>。</w:t>
      </w:r>
    </w:p>
    <w:p w14:paraId="52B568E9">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8.2 报价</w:t>
      </w:r>
    </w:p>
    <w:p w14:paraId="7C0C72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8.2.1 报价包含</w:t>
      </w:r>
      <w:r>
        <w:rPr>
          <w:rFonts w:hint="eastAsia" w:ascii="宋体" w:hAnsi="宋体" w:eastAsia="宋体" w:cs="宋体"/>
          <w:spacing w:val="0"/>
          <w:w w:val="100"/>
          <w:sz w:val="24"/>
          <w:szCs w:val="24"/>
          <w:lang w:val="en-US" w:eastAsia="zh-CN"/>
        </w:rPr>
        <w:t>商品混凝土采购</w:t>
      </w:r>
      <w:r>
        <w:rPr>
          <w:rFonts w:hint="eastAsia" w:ascii="宋体" w:hAnsi="宋体" w:eastAsia="宋体" w:cs="宋体"/>
          <w:spacing w:val="0"/>
          <w:w w:val="100"/>
          <w:sz w:val="24"/>
          <w:szCs w:val="24"/>
        </w:rPr>
        <w:t>的所有费用，但不仅限于乙方材料费、</w:t>
      </w:r>
      <w:r>
        <w:rPr>
          <w:rFonts w:hint="eastAsia" w:ascii="宋体" w:hAnsi="宋体" w:eastAsia="宋体" w:cs="宋体"/>
          <w:spacing w:val="0"/>
          <w:w w:val="100"/>
          <w:sz w:val="24"/>
          <w:szCs w:val="24"/>
          <w:lang w:val="en-US" w:eastAsia="zh-CN"/>
        </w:rPr>
        <w:t>运输费、装卸费、</w:t>
      </w:r>
      <w:r>
        <w:rPr>
          <w:rFonts w:hint="eastAsia" w:ascii="宋体" w:hAnsi="宋体" w:eastAsia="宋体" w:cs="宋体"/>
          <w:spacing w:val="0"/>
          <w:w w:val="100"/>
          <w:sz w:val="24"/>
          <w:szCs w:val="24"/>
        </w:rPr>
        <w:t>利润、税金等为完成本项采购所需全部费用由投标人自理。</w:t>
      </w:r>
    </w:p>
    <w:p w14:paraId="1A9C530E">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8.3 其它费用处理</w:t>
      </w:r>
    </w:p>
    <w:p w14:paraId="12096C42">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招标文件未列明，而投标人认为必需的费用也需列入报价。</w:t>
      </w:r>
    </w:p>
    <w:p w14:paraId="53FF2544">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三、投标文件的编制</w:t>
      </w:r>
    </w:p>
    <w:p w14:paraId="1895173F">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投标文件的语言</w:t>
      </w:r>
    </w:p>
    <w:p w14:paraId="636430C3">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投标文件及投标人与采购有关的来往通知、函件和文件均应使用中文。</w:t>
      </w:r>
    </w:p>
    <w:p w14:paraId="67220056">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投标文件的组成</w:t>
      </w:r>
    </w:p>
    <w:p w14:paraId="138C48E6">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10.1 投标人的</w:t>
      </w:r>
      <w:r>
        <w:rPr>
          <w:rFonts w:hint="eastAsia" w:ascii="宋体" w:hAnsi="宋体" w:eastAsia="宋体" w:cs="宋体"/>
          <w:b/>
          <w:bCs/>
          <w:spacing w:val="0"/>
          <w:w w:val="100"/>
          <w:sz w:val="24"/>
          <w:szCs w:val="24"/>
        </w:rPr>
        <w:t>资信报价文件</w:t>
      </w:r>
      <w:r>
        <w:rPr>
          <w:rFonts w:hint="eastAsia" w:ascii="宋体" w:hAnsi="宋体" w:eastAsia="宋体" w:cs="宋体"/>
          <w:spacing w:val="0"/>
          <w:w w:val="100"/>
          <w:sz w:val="24"/>
          <w:szCs w:val="24"/>
        </w:rPr>
        <w:t>至少应包括以下内容（均需加盖公章）：</w:t>
      </w:r>
    </w:p>
    <w:p w14:paraId="625ADF4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投标函；</w:t>
      </w:r>
    </w:p>
    <w:p w14:paraId="1866D59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开标一览表；</w:t>
      </w:r>
    </w:p>
    <w:p w14:paraId="30CA3C2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报价明细清单（单价组成及其分析）；</w:t>
      </w:r>
    </w:p>
    <w:p w14:paraId="73A167A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r>
        <w:rPr>
          <w:rFonts w:hint="eastAsia" w:ascii="宋体" w:hAnsi="宋体" w:eastAsia="宋体" w:cs="宋体"/>
          <w:spacing w:val="0"/>
          <w:w w:val="100"/>
          <w:sz w:val="24"/>
          <w:szCs w:val="24"/>
          <w:lang w:val="en-US" w:eastAsia="zh-CN"/>
        </w:rPr>
        <w:t xml:space="preserve"> 法定代表人身份证明或</w:t>
      </w:r>
      <w:r>
        <w:rPr>
          <w:rFonts w:hint="eastAsia" w:ascii="宋体" w:hAnsi="宋体" w:eastAsia="宋体" w:cs="宋体"/>
          <w:spacing w:val="0"/>
          <w:w w:val="100"/>
          <w:sz w:val="24"/>
          <w:szCs w:val="24"/>
        </w:rPr>
        <w:t>法定代表人委托的授权委托书；</w:t>
      </w:r>
    </w:p>
    <w:p w14:paraId="2A08B503">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单位基本情况表；</w:t>
      </w:r>
    </w:p>
    <w:p w14:paraId="2255A7B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投标人业绩表；</w:t>
      </w:r>
    </w:p>
    <w:p w14:paraId="3A81AB5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 xml:space="preserve"> 投标人营业执照、银行开户许可证、</w:t>
      </w:r>
      <w:r>
        <w:rPr>
          <w:rFonts w:hint="eastAsia" w:ascii="宋体" w:hAnsi="宋体" w:eastAsia="宋体" w:cs="宋体"/>
          <w:spacing w:val="0"/>
          <w:w w:val="100"/>
          <w:sz w:val="24"/>
          <w:szCs w:val="24"/>
          <w:lang w:eastAsia="zh-CN"/>
        </w:rPr>
        <w:t>产品的有效合格证或质量证明书</w:t>
      </w:r>
      <w:r>
        <w:rPr>
          <w:rFonts w:hint="eastAsia" w:ascii="宋体" w:hAnsi="宋体" w:eastAsia="宋体" w:cs="宋体"/>
          <w:spacing w:val="0"/>
          <w:w w:val="100"/>
          <w:sz w:val="24"/>
          <w:szCs w:val="24"/>
          <w:lang w:val="en-US" w:eastAsia="zh-CN"/>
        </w:rPr>
        <w:t>等</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14:paraId="721DD29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w:t>
      </w:r>
      <w:r>
        <w:rPr>
          <w:rFonts w:hint="eastAsia" w:ascii="宋体" w:hAnsi="宋体" w:eastAsia="宋体" w:cs="宋体"/>
          <w:b/>
          <w:bCs/>
          <w:sz w:val="24"/>
          <w:szCs w:val="24"/>
        </w:rPr>
        <w:t>技术文件</w:t>
      </w:r>
      <w:r>
        <w:rPr>
          <w:rFonts w:hint="eastAsia" w:ascii="宋体" w:hAnsi="宋体" w:eastAsia="宋体" w:cs="宋体"/>
          <w:sz w:val="24"/>
          <w:szCs w:val="24"/>
        </w:rPr>
        <w:t>应至少包括（</w:t>
      </w:r>
      <w:r>
        <w:rPr>
          <w:rFonts w:hint="eastAsia" w:ascii="宋体" w:hAnsi="宋体" w:eastAsia="宋体" w:cs="宋体"/>
          <w:sz w:val="24"/>
          <w:szCs w:val="24"/>
          <w:lang w:val="en-US" w:eastAsia="zh-CN"/>
        </w:rPr>
        <w:t>不招标项目不要求</w:t>
      </w:r>
      <w:r>
        <w:rPr>
          <w:rFonts w:hint="eastAsia" w:ascii="宋体" w:hAnsi="宋体" w:eastAsia="宋体" w:cs="宋体"/>
          <w:sz w:val="24"/>
          <w:szCs w:val="24"/>
        </w:rPr>
        <w:t>)：</w:t>
      </w:r>
    </w:p>
    <w:p w14:paraId="19309941">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针对本项采购完整的技术、服务方案；</w:t>
      </w:r>
    </w:p>
    <w:p w14:paraId="32FD3096">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服务团队和质量保证措施。</w:t>
      </w:r>
    </w:p>
    <w:p w14:paraId="70C76F3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10.3 招标文件要求提供的其他资料、投标人认为需要补充的其他资料（格式自拟，投标人自行考虑装入资信报价文件或技术文件）。</w:t>
      </w:r>
    </w:p>
    <w:p w14:paraId="77E74352">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投标有效期</w:t>
      </w:r>
    </w:p>
    <w:p w14:paraId="027E826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11.1 投标文件合格投递后，自投标截止日期起至前附表第3项所列的日期内有效。</w:t>
      </w:r>
    </w:p>
    <w:p w14:paraId="530A5E5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11.2 在原定投标有效期内，如果出现特殊情况，招标人可以书面形式通知投标人延长投标有效期。</w:t>
      </w:r>
    </w:p>
    <w:p w14:paraId="0A1F5E7A">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12. 投标保证金</w:t>
      </w:r>
      <w:r>
        <w:rPr>
          <w:rFonts w:hint="eastAsia" w:ascii="宋体" w:hAnsi="宋体" w:eastAsia="宋体" w:cs="宋体"/>
          <w:spacing w:val="0"/>
          <w:w w:val="100"/>
          <w:sz w:val="24"/>
          <w:szCs w:val="24"/>
        </w:rPr>
        <w:t>（本项目不采用）</w:t>
      </w:r>
    </w:p>
    <w:p w14:paraId="55FC7573">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13. 投标文件的编制和签署</w:t>
      </w:r>
    </w:p>
    <w:p w14:paraId="6EB319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13.1 投标人按本须知第9条规定的语言和前附表第5项规定的份数编制投标文件。</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投标文件资信报价部分、技术部分可合并或分别装订成册</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并应在投标文件封面的右上角清楚地注明“正本”或“副本”。</w:t>
      </w:r>
      <w:r>
        <w:rPr>
          <w:rFonts w:hint="eastAsia" w:ascii="宋体" w:hAnsi="宋体" w:eastAsia="宋体" w:cs="宋体"/>
          <w:spacing w:val="0"/>
          <w:w w:val="100"/>
          <w:sz w:val="24"/>
          <w:szCs w:val="24"/>
        </w:rPr>
        <w:t>正本和副本如有不一致之处，以正本为准</w:t>
      </w:r>
      <w:r>
        <w:rPr>
          <w:rFonts w:hint="eastAsia" w:ascii="宋体" w:hAnsi="宋体" w:eastAsia="宋体" w:cs="宋体"/>
          <w:spacing w:val="0"/>
          <w:w w:val="100"/>
          <w:sz w:val="24"/>
          <w:szCs w:val="24"/>
          <w:lang w:eastAsia="zh-CN"/>
        </w:rPr>
        <w:t>。</w:t>
      </w:r>
    </w:p>
    <w:p w14:paraId="495E4BD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13.2 投标文件正本和副本均应使用不能擦去的墨水打印或书写，字迹应清晰易于辨认。投标（开标）一览表及反映企业资质和经营情况的资料必须加盖法人单位公章，并由法定代表人或授权委托人签字盖章。</w:t>
      </w:r>
    </w:p>
    <w:p w14:paraId="5BCC81E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13.3 全套投标文件应无涂改和行间插字，除非这些删改是根据招标人要求进行，或者是投标人造成的必须修改的错误。所修改处应由法定代表人或授权委托人签字盖章予以确认。</w:t>
      </w:r>
    </w:p>
    <w:p w14:paraId="36EC1C4E">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13.4 所有的投标文件都应采用标准的胶装，不接收未装订的投标文件</w:t>
      </w:r>
      <w:r>
        <w:rPr>
          <w:rFonts w:hint="eastAsia" w:ascii="宋体" w:hAnsi="宋体" w:eastAsia="宋体" w:cs="宋体"/>
          <w:spacing w:val="0"/>
          <w:w w:val="100"/>
          <w:sz w:val="24"/>
          <w:szCs w:val="24"/>
          <w:lang w:eastAsia="zh-CN"/>
        </w:rPr>
        <w:t>。</w:t>
      </w:r>
    </w:p>
    <w:p w14:paraId="4AD655C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四、投标文件的递交</w:t>
      </w:r>
    </w:p>
    <w:p w14:paraId="0A5A1C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14. 投标文件的密封与标志</w:t>
      </w:r>
    </w:p>
    <w:p w14:paraId="3CE584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14.1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各标项的投标文件应分别装袋密封</w:t>
      </w:r>
      <w:r>
        <w:rPr>
          <w:rFonts w:hint="eastAsia" w:ascii="宋体" w:hAnsi="宋体" w:eastAsia="宋体" w:cs="宋体"/>
          <w:spacing w:val="-20"/>
          <w:w w:val="100"/>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6"/>
          <w:w w:val="100"/>
          <w:sz w:val="24"/>
          <w:szCs w:val="24"/>
        </w:rPr>
        <w:t>没有密封包装的投标文件</w:t>
      </w:r>
      <w:r>
        <w:rPr>
          <w:rFonts w:hint="eastAsia" w:ascii="宋体" w:hAnsi="宋体" w:eastAsia="宋体" w:cs="宋体"/>
          <w:spacing w:val="-6"/>
          <w:w w:val="100"/>
          <w:sz w:val="24"/>
          <w:szCs w:val="24"/>
          <w:lang w:eastAsia="zh-CN"/>
        </w:rPr>
        <w:t>，</w:t>
      </w:r>
      <w:r>
        <w:rPr>
          <w:rFonts w:hint="eastAsia" w:ascii="宋体" w:hAnsi="宋体" w:eastAsia="宋体" w:cs="宋体"/>
          <w:spacing w:val="-6"/>
          <w:w w:val="100"/>
          <w:sz w:val="24"/>
          <w:szCs w:val="24"/>
        </w:rPr>
        <w:t>将被当场拒绝。</w:t>
      </w:r>
    </w:p>
    <w:p w14:paraId="36E428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14.2</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 xml:space="preserve"> 包装封面物的正面应写明项目名称、标项号、投标人全称与地址、邮政编码，封口处要密封并加盖投标人公章（或授权委托人签字）。不论投标人中标与否，投标文件均不退回。</w:t>
      </w:r>
    </w:p>
    <w:p w14:paraId="2A29C1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3"/>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14.3 投标文件递交至前附表第</w:t>
      </w:r>
      <w:r>
        <w:rPr>
          <w:rFonts w:hint="eastAsia" w:ascii="宋体" w:hAnsi="宋体" w:eastAsia="宋体" w:cs="宋体"/>
          <w:spacing w:val="0"/>
          <w:w w:val="100"/>
          <w:sz w:val="24"/>
          <w:szCs w:val="24"/>
          <w:lang w:val="en-US" w:eastAsia="zh-CN"/>
        </w:rPr>
        <w:t>6</w:t>
      </w:r>
      <w:r>
        <w:rPr>
          <w:rFonts w:hint="eastAsia" w:ascii="宋体" w:hAnsi="宋体" w:eastAsia="宋体" w:cs="宋体"/>
          <w:spacing w:val="0"/>
          <w:w w:val="100"/>
          <w:sz w:val="24"/>
          <w:szCs w:val="24"/>
        </w:rPr>
        <w:t>项所述的单位和地址。</w:t>
      </w:r>
    </w:p>
    <w:p w14:paraId="541A72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15.</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投标截止期</w:t>
      </w:r>
    </w:p>
    <w:p w14:paraId="093BE30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4"/>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15.1 投标人应按前附表第6、7两项规定的时间、地点将投标文件递交给招标人，招标人将拒绝接受逾期送达的投标文件。</w:t>
      </w:r>
    </w:p>
    <w:p w14:paraId="04CD72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15.2 招标人可以按本须知第7条规定以补充通知的方式，酌情延长递交投标文件的截止日期。在上述情况下，招标人与投标人以前在投标截止期方面的全部权利、责任和义务，将适用于延长至新的投标截止期。</w:t>
      </w:r>
    </w:p>
    <w:p w14:paraId="5874F9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投标文件的修改</w:t>
      </w:r>
    </w:p>
    <w:p w14:paraId="53DBEC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2919D4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16.2 投标人的修改文件，应按本须知规定编制、密封、标志和递交，如果一份投标文件有几份函件时，应注明哪一份有效，否则所作修改视为无效。</w:t>
      </w:r>
    </w:p>
    <w:p w14:paraId="1F4A1B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16.3 投标人对投标文件的修改均要加以说明，否则其修改将被视为无效。</w:t>
      </w:r>
    </w:p>
    <w:p w14:paraId="6E09B1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16.4 在投标截止日期与招标文件中规定的有效期终止日之间的这段时间内，投标人不得撤回投标文件，否则将承担由此引起的一起损失。</w:t>
      </w:r>
    </w:p>
    <w:p w14:paraId="14962FD3">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五、开标</w:t>
      </w: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 xml:space="preserve"> </w:t>
      </w:r>
    </w:p>
    <w:p w14:paraId="5C63BC53">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开标</w:t>
      </w:r>
    </w:p>
    <w:p w14:paraId="1B04EF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17.1 招标人将于前附表第</w:t>
      </w:r>
      <w:r>
        <w:rPr>
          <w:rFonts w:hint="eastAsia" w:ascii="宋体" w:hAnsi="宋体" w:eastAsia="宋体" w:cs="宋体"/>
          <w:spacing w:val="0"/>
          <w:w w:val="100"/>
          <w:sz w:val="24"/>
          <w:szCs w:val="24"/>
          <w:lang w:val="en-US" w:eastAsia="zh-CN"/>
        </w:rPr>
        <w:t>7</w:t>
      </w:r>
      <w:r>
        <w:rPr>
          <w:rFonts w:hint="eastAsia" w:ascii="宋体" w:hAnsi="宋体" w:eastAsia="宋体" w:cs="宋体"/>
          <w:spacing w:val="0"/>
          <w:w w:val="100"/>
          <w:sz w:val="24"/>
          <w:szCs w:val="24"/>
        </w:rPr>
        <w:t>项载明的时间、地点开标，各投标人法定代表人或授权委托人应准时参加（携带本人有效身份证件），投标文件中按要求提供授权委托书。投标人如不派代表参加开标大会的，事后不得对采购相关人员、开标过程和开标结果提出异议。</w:t>
      </w:r>
      <w:r>
        <w:rPr>
          <w:rFonts w:hint="eastAsia" w:ascii="宋体" w:hAnsi="宋体" w:eastAsia="宋体" w:cs="宋体"/>
          <w:spacing w:val="0"/>
          <w:w w:val="100"/>
          <w:sz w:val="24"/>
          <w:szCs w:val="24"/>
          <w:lang w:val="en-US" w:eastAsia="zh-CN"/>
        </w:rPr>
        <w:t xml:space="preserve">        </w:t>
      </w:r>
    </w:p>
    <w:p w14:paraId="47B895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56F18B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17.3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w:t>
      </w:r>
      <w:r>
        <w:rPr>
          <w:rFonts w:hint="eastAsia" w:ascii="宋体" w:hAnsi="宋体" w:eastAsia="宋体" w:cs="宋体"/>
          <w:spacing w:val="0"/>
          <w:w w:val="100"/>
          <w:sz w:val="24"/>
          <w:szCs w:val="24"/>
          <w:lang w:val="en-US" w:eastAsia="zh-CN"/>
        </w:rPr>
        <w:t>产生</w:t>
      </w:r>
      <w:r>
        <w:rPr>
          <w:rFonts w:hint="eastAsia" w:ascii="宋体" w:hAnsi="宋体" w:eastAsia="宋体" w:cs="宋体"/>
          <w:spacing w:val="0"/>
          <w:w w:val="100"/>
          <w:sz w:val="24"/>
          <w:szCs w:val="24"/>
        </w:rPr>
        <w:t>异议的，以中文文本为准。</w:t>
      </w:r>
    </w:p>
    <w:p w14:paraId="3449C2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17.4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投标文件有下列情况之一者将视为无效</w:t>
      </w:r>
      <w:r>
        <w:rPr>
          <w:rFonts w:hint="eastAsia" w:ascii="宋体" w:hAnsi="宋体" w:eastAsia="宋体" w:cs="宋体"/>
          <w:spacing w:val="0"/>
          <w:w w:val="100"/>
          <w:sz w:val="24"/>
          <w:szCs w:val="24"/>
        </w:rPr>
        <w:t>。</w:t>
      </w:r>
    </w:p>
    <w:p w14:paraId="0BDB1A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17.4.1 正本及有关资料未加盖法人单位公章、未由法定代表人或授权委托人签字盖章。</w:t>
      </w:r>
    </w:p>
    <w:p w14:paraId="46C2E1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9"/>
        <w:rPr>
          <w:rFonts w:hint="eastAsia" w:ascii="宋体" w:hAnsi="宋体" w:eastAsia="宋体" w:cs="宋体"/>
          <w:spacing w:val="0"/>
          <w:w w:val="100"/>
          <w:position w:val="16"/>
          <w:sz w:val="24"/>
          <w:szCs w:val="24"/>
          <w:lang w:eastAsia="zh-CN"/>
        </w:rPr>
      </w:pPr>
      <w:r>
        <w:rPr>
          <w:rFonts w:hint="eastAsia" w:ascii="宋体" w:hAnsi="宋体" w:eastAsia="宋体" w:cs="宋体"/>
          <w:spacing w:val="0"/>
          <w:w w:val="100"/>
          <w:sz w:val="24"/>
          <w:szCs w:val="24"/>
        </w:rPr>
        <w:t>17.4.2 授权委托人与投标文件中授权委托书所载内容有异</w:t>
      </w:r>
      <w:r>
        <w:rPr>
          <w:rFonts w:hint="eastAsia" w:ascii="宋体" w:hAnsi="宋体" w:eastAsia="宋体" w:cs="宋体"/>
          <w:spacing w:val="0"/>
          <w:w w:val="100"/>
          <w:sz w:val="24"/>
          <w:szCs w:val="24"/>
          <w:lang w:eastAsia="zh-CN"/>
        </w:rPr>
        <w:t>。</w:t>
      </w:r>
    </w:p>
    <w:p w14:paraId="3AA7310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17.4.3 投标文件组成漏项或未按规定的格式编制，内容不全或内容字迹模糊辨认不清。</w:t>
      </w:r>
    </w:p>
    <w:p w14:paraId="4ACD88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投标文件鉴定</w:t>
      </w:r>
    </w:p>
    <w:p w14:paraId="55A730B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18.1 开标时，投标文件被确认为无效，招标人将及时通知该投标人。</w:t>
      </w:r>
    </w:p>
    <w:p w14:paraId="71A3B3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18.2 在评标前，招标人可组织审标小组对每份投标文件进行符合性等方面的预审。</w:t>
      </w:r>
    </w:p>
    <w:p w14:paraId="0CC4C0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18.3 实质上响应要求的投标文件，应该与招标文件的规定要求、条件、条款和规范相符，无显著差异或保留。</w:t>
      </w:r>
    </w:p>
    <w:p w14:paraId="19159B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18.4 如果投标文件实质上不响应招标文件的要求，招标人将予以拒绝，并且不允许通过修正或撤销不符合要求的差异或保留，使之成为具有响应性的投标。</w:t>
      </w:r>
    </w:p>
    <w:p w14:paraId="2C4479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18.5 经开标后递交至评标委员会的投标文件，仍需接受相关符合性的检查，并有可能在评标过程中被判断为无效。</w:t>
      </w:r>
    </w:p>
    <w:p w14:paraId="7BF5DFA6">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righ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六、评标</w:t>
      </w:r>
    </w:p>
    <w:p w14:paraId="6EA85A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评标组织</w:t>
      </w:r>
    </w:p>
    <w:p w14:paraId="4529E9D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招标人依法组建的评标委员会，负责对投标文件进行审查、质询、评审和比较等。</w:t>
      </w:r>
    </w:p>
    <w:p w14:paraId="38FAAF7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9"/>
        <w:rPr>
          <w:rFonts w:hint="eastAsia" w:ascii="宋体" w:hAnsi="宋体" w:eastAsia="宋体" w:cs="宋体"/>
          <w:spacing w:val="0"/>
          <w:w w:val="100"/>
          <w:sz w:val="24"/>
          <w:szCs w:val="24"/>
          <w:shd w:val="clear" w:color="auto" w:fill="auto"/>
        </w:rPr>
      </w:pPr>
      <w:r>
        <w:rPr>
          <w:rFonts w:hint="eastAsia" w:ascii="宋体" w:hAnsi="宋体" w:eastAsia="宋体" w:cs="宋体"/>
          <w:spacing w:val="0"/>
          <w:w w:val="100"/>
          <w:sz w:val="24"/>
          <w:szCs w:val="24"/>
          <w:shd w:val="clear" w:color="auto" w:fill="auto"/>
          <w14:textOutline w14:w="4354" w14:cap="flat" w14:cmpd="sng">
            <w14:solidFill>
              <w14:srgbClr w14:val="000000"/>
            </w14:solidFill>
            <w14:prstDash w14:val="solid"/>
            <w14:miter w14:val="0"/>
          </w14:textOutline>
        </w:rPr>
        <w:t>20.</w:t>
      </w:r>
      <w:r>
        <w:rPr>
          <w:rFonts w:hint="eastAsia" w:ascii="宋体" w:hAnsi="宋体" w:eastAsia="宋体" w:cs="宋体"/>
          <w:spacing w:val="0"/>
          <w:w w:val="100"/>
          <w:sz w:val="24"/>
          <w:szCs w:val="24"/>
          <w:shd w:val="clear" w:color="auto" w:fill="auto"/>
        </w:rPr>
        <w:t xml:space="preserve"> </w:t>
      </w:r>
      <w:r>
        <w:rPr>
          <w:rFonts w:hint="eastAsia" w:ascii="宋体" w:hAnsi="宋体" w:eastAsia="宋体" w:cs="宋体"/>
          <w:spacing w:val="0"/>
          <w:w w:val="100"/>
          <w:sz w:val="24"/>
          <w:szCs w:val="24"/>
          <w:shd w:val="clear" w:color="auto" w:fill="auto"/>
          <w14:textOutline w14:w="4354" w14:cap="flat" w14:cmpd="sng">
            <w14:solidFill>
              <w14:srgbClr w14:val="000000"/>
            </w14:solidFill>
            <w14:prstDash w14:val="solid"/>
            <w14:miter w14:val="0"/>
          </w14:textOutline>
        </w:rPr>
        <w:t>评标原则</w:t>
      </w:r>
    </w:p>
    <w:p w14:paraId="5856216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20.1 竞争优选；</w:t>
      </w:r>
    </w:p>
    <w:p w14:paraId="077516F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20.2 坚持公开、公平、公正、科学合理的原则；</w:t>
      </w:r>
    </w:p>
    <w:p w14:paraId="43CCFF8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20.3 反对不正当竞争。</w:t>
      </w:r>
    </w:p>
    <w:p w14:paraId="6A83CEA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评标办法</w:t>
      </w:r>
    </w:p>
    <w:p w14:paraId="470598A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21.1 本项目采用</w:t>
      </w:r>
      <w:r>
        <w:rPr>
          <w:rFonts w:hint="eastAsia" w:ascii="宋体" w:hAnsi="宋体" w:eastAsia="宋体" w:cs="宋体"/>
          <w:b/>
          <w:bCs/>
          <w:spacing w:val="0"/>
          <w:w w:val="100"/>
          <w:sz w:val="24"/>
          <w:szCs w:val="24"/>
        </w:rPr>
        <w:t>经评审</w:t>
      </w:r>
      <w:r>
        <w:rPr>
          <w:rFonts w:hint="eastAsia" w:ascii="宋体" w:hAnsi="宋体" w:eastAsia="宋体" w:cs="宋体"/>
          <w:b/>
          <w:bCs/>
          <w:spacing w:val="0"/>
          <w:w w:val="100"/>
          <w:sz w:val="24"/>
          <w:szCs w:val="24"/>
          <w:lang w:val="en-US" w:eastAsia="zh-CN"/>
        </w:rPr>
        <w:t>合理</w:t>
      </w:r>
      <w:r>
        <w:rPr>
          <w:rFonts w:hint="eastAsia" w:ascii="宋体" w:hAnsi="宋体" w:eastAsia="宋体" w:cs="宋体"/>
          <w:b/>
          <w:bCs/>
          <w:spacing w:val="0"/>
          <w:w w:val="100"/>
          <w:sz w:val="24"/>
          <w:szCs w:val="24"/>
        </w:rPr>
        <w:t>低价法</w:t>
      </w:r>
      <w:r>
        <w:rPr>
          <w:rFonts w:hint="eastAsia" w:ascii="宋体" w:hAnsi="宋体" w:eastAsia="宋体" w:cs="宋体"/>
          <w:b w:val="0"/>
          <w:bCs w:val="0"/>
          <w:spacing w:val="0"/>
          <w:w w:val="100"/>
          <w:sz w:val="24"/>
          <w:szCs w:val="24"/>
        </w:rPr>
        <w:t>。</w:t>
      </w:r>
    </w:p>
    <w:p w14:paraId="602D36B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21.2 投标文件的初审（符合性审查）</w:t>
      </w:r>
    </w:p>
    <w:p w14:paraId="03D3B16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0193F8D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如果投标文件实质上没有响应招标文件的要求，评委会将予以拒绝，投标人不得通过修改或撤销不合要求的偏离或保留而使其投标成为实质性响应的投标。</w:t>
      </w:r>
    </w:p>
    <w:p w14:paraId="569EE47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评委会将允许修正投标文件中不构成重大偏离的、微小的、非正规的、不一致的或不规则的地方，但这些修改不能影响任何投标人相应的名次排列。</w:t>
      </w:r>
    </w:p>
    <w:p w14:paraId="1458B0F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投标文件出现下列情形之一的，由评标委员会初审后按无效标处理：</w:t>
      </w:r>
    </w:p>
    <w:p w14:paraId="177D4F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1</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投标文件有关内容未按招标文件规定加盖投标人印章或未经法定代表人或其委</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托代理人签字，由委托代理人签字或盖章未随投标文件一起提供有效的“授权委托书”原件；</w:t>
      </w:r>
    </w:p>
    <w:p w14:paraId="763875C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投标文件未按规定的格式填写，内容不全或关键字迹模糊、无法辨认的；</w:t>
      </w:r>
    </w:p>
    <w:p w14:paraId="0E25D9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p>
    <w:p w14:paraId="5E5704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4</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联合体投标未提供联合体投标协议书，或联合体协议书不符合招标文件规定；</w:t>
      </w:r>
    </w:p>
    <w:p w14:paraId="26CF28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投标报价超过招标文件载明的收费标准的；</w:t>
      </w:r>
    </w:p>
    <w:p w14:paraId="11AC74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投标人资格不满足招标文件规定的；</w:t>
      </w:r>
    </w:p>
    <w:p w14:paraId="01B8370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法定代表人或单位负责人为同一人或者存在控股、管理关系的不同单位；</w:t>
      </w:r>
    </w:p>
    <w:p w14:paraId="6A221A3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法律、法规、规章或招标文件规定的其他无效投标情况的。</w:t>
      </w:r>
    </w:p>
    <w:p w14:paraId="1ADDE87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21.4 投标文件的技术评审</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本招标项目不要求</w:t>
      </w:r>
      <w:r>
        <w:rPr>
          <w:rFonts w:hint="eastAsia" w:ascii="宋体" w:hAnsi="宋体" w:eastAsia="宋体" w:cs="宋体"/>
          <w:spacing w:val="0"/>
          <w:w w:val="100"/>
          <w:sz w:val="24"/>
          <w:szCs w:val="24"/>
          <w:lang w:eastAsia="zh-CN"/>
        </w:rPr>
        <w:t>）</w:t>
      </w:r>
    </w:p>
    <w:p w14:paraId="654B64C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评标委员会就通过符合性检查的所有有效报价进行技术评审，技术评审采用合格通过制。</w:t>
      </w:r>
    </w:p>
    <w:p w14:paraId="637553F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21.5 投标文件的商务评审</w:t>
      </w:r>
    </w:p>
    <w:p w14:paraId="50097BD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评标委员会对通过符合性审查和技术评审的有效投标文件进行商务评审。对商务报价的范围、数量、单价、费用组成和总价等进行全面审阅和对比分析，找出报价差异的原因 及存在的问题。凡属招标文件的原因造成报价口径范围不一致的，应调整投标人报价，但因投标人自身失误造成多算、少算、漏算的，不得调整。</w:t>
      </w:r>
    </w:p>
    <w:p w14:paraId="0CEE70FE">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如商务报价中有以下情况之一的，按商务评审不合格处理：</w:t>
      </w:r>
    </w:p>
    <w:p w14:paraId="70AEE5B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投标人未按招标文件实质性规定要求进行报价，拒绝修正不平衡报价，拒绝提供报价分析说明和证明材料的；</w:t>
      </w:r>
    </w:p>
    <w:p w14:paraId="60A61EDD">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评标委员会认定属投标人自身原因有重大漏项的。</w:t>
      </w:r>
    </w:p>
    <w:p w14:paraId="1494706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21.6 通过以上审查后的所有有效投标人合理低价的将被推荐为第一中标候选人，依次推荐出第二中标候选人。</w:t>
      </w:r>
    </w:p>
    <w:p w14:paraId="03C8FA2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22.</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评标内容的保密</w:t>
      </w:r>
    </w:p>
    <w:p w14:paraId="7D701E61">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22.1 邀请开标后，直到宣布中标单位止，凡属于审查、澄清、评价和比较投标的所有资料，都不应向投标人或与评标无关的其他人泄露。</w:t>
      </w:r>
    </w:p>
    <w:p w14:paraId="2BFC10D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22.2 在投标文件的审查、澄清、评价和比较以及确定中标人过程中，投标人对招标人和评标委员会施加影响的任何行为，都将导致取消资格。</w:t>
      </w:r>
    </w:p>
    <w:p w14:paraId="1C685A0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投标文件的澄清</w:t>
      </w:r>
    </w:p>
    <w:p w14:paraId="2B0A3D4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并作为投标文件的补充部分，但实质性的内容不得做任何更改。接到评委会澄清要求的投标人如未能在规定的时间和地点作出澄清，其风险由投标人自行承担。</w:t>
      </w:r>
    </w:p>
    <w:p w14:paraId="54DE186A">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0" w:firstLineChars="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24. 招标失败</w:t>
      </w:r>
    </w:p>
    <w:p w14:paraId="7DA5CA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出现下列情形之一的，应按招标失败处理：</w:t>
      </w:r>
    </w:p>
    <w:p w14:paraId="50F81C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（1）符合专业条件的投标人或者对招标文件作实质响应的投标人不足三家的；</w:t>
      </w:r>
    </w:p>
    <w:p w14:paraId="180D89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（2）出现影响招标公正的违法、违规行为的；</w:t>
      </w:r>
    </w:p>
    <w:p w14:paraId="45BFF7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（3）投标人的报价均超过了最高限价的；</w:t>
      </w:r>
    </w:p>
    <w:p w14:paraId="598028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（4）因重大变故，采购任务取消的。</w:t>
      </w:r>
    </w:p>
    <w:p w14:paraId="460ADB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如出现上述第（1）款情况时，由评标委员会认定有效投标人的报价是否具有竞争性，如评标委员会认定有效投标人的报价均不具有竞争性，可拒绝全部投标，否则，可按招标文件载明的评标办法继续评审。</w:t>
      </w:r>
    </w:p>
    <w:p w14:paraId="60220DDA">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七、定标</w:t>
      </w:r>
    </w:p>
    <w:p w14:paraId="02D44E95">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25. 定标</w:t>
      </w:r>
    </w:p>
    <w:p w14:paraId="17A467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评标委员会将根据招标文件和有关规定，履行评标工作职责，以评标原则和评标办法为标准，全面衡量各投标人对招标文件的响应情况。招标人根据相关法规规定，确定排名第一的中标候选人为本项目中标人。</w:t>
      </w:r>
    </w:p>
    <w:p w14:paraId="157D853E">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八、合同签订及其他</w:t>
      </w:r>
    </w:p>
    <w:p w14:paraId="4C5BE501">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26．中标书</w:t>
      </w:r>
    </w:p>
    <w:p w14:paraId="15D538B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26.1 确定中标人后，招标人将向中标单位发出中标通知书。</w:t>
      </w:r>
    </w:p>
    <w:p w14:paraId="688A247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26.2 投标人全部接受合同条件并签订合同后，中标通知书亦成为合同的组成部分。</w:t>
      </w:r>
    </w:p>
    <w:p w14:paraId="73704E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26.3 如中标人拒绝承担中标的项目，或提出招标人不能接受的条件，致使合同无法签订，招标人将取消其中标资格，并考虑与下一中标候选人进行谈判或重新组织招标。</w:t>
      </w:r>
    </w:p>
    <w:p w14:paraId="314FC75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26.4</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在中标人签订合同并生效后，招标人及时将未中标的结果通知其他投标人。</w:t>
      </w:r>
    </w:p>
    <w:p w14:paraId="3CBE6856">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27．合同的签订</w:t>
      </w:r>
    </w:p>
    <w:p w14:paraId="2206DA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中标人应在收到中标通知后按规定的日期、时间、地点，由法定代表人或授权委托人与招标人代表签订合同。</w:t>
      </w:r>
    </w:p>
    <w:p w14:paraId="5936197E">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28．履约保证金</w:t>
      </w:r>
    </w:p>
    <w:p w14:paraId="26221B15">
      <w:pPr>
        <w:keepNext w:val="0"/>
        <w:keepLines w:val="0"/>
        <w:pageBreakBefore w:val="0"/>
        <w:wordWrap/>
        <w:overflowPunct/>
        <w:topLinePunct w:val="0"/>
        <w:bidi w:val="0"/>
        <w:snapToGrid w:val="0"/>
        <w:spacing w:line="500" w:lineRule="exact"/>
        <w:ind w:left="5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不采用</w:t>
      </w:r>
    </w:p>
    <w:p w14:paraId="43DA6FA1">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29.结算方式</w:t>
      </w:r>
    </w:p>
    <w:p w14:paraId="6B2000C8">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详见合同条款</w:t>
      </w:r>
    </w:p>
    <w:p w14:paraId="6F1C5479">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30. 解释权</w:t>
      </w:r>
    </w:p>
    <w:p w14:paraId="7071A27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凡涉及本次招标文件的解释权属于招标人。</w:t>
      </w:r>
    </w:p>
    <w:p w14:paraId="790AC38D">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headerReference r:id="rId9" w:type="default"/>
          <w:footerReference r:id="rId10" w:type="default"/>
          <w:pgSz w:w="11907" w:h="16839"/>
          <w:pgMar w:top="1134" w:right="1134" w:bottom="1134" w:left="1417" w:header="737" w:footer="452" w:gutter="0"/>
          <w:pgBorders>
            <w:top w:val="none" w:sz="0" w:space="0"/>
            <w:left w:val="none" w:sz="0" w:space="0"/>
            <w:bottom w:val="none" w:sz="0" w:space="0"/>
            <w:right w:val="none" w:sz="0" w:space="0"/>
          </w:pgBorders>
          <w:pgNumType w:fmt="decimal"/>
          <w:cols w:space="720" w:num="1"/>
        </w:sectPr>
      </w:pPr>
    </w:p>
    <w:p w14:paraId="609B977A">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第三部分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采购需求和</w:t>
      </w: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服务</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要求</w:t>
      </w:r>
    </w:p>
    <w:p w14:paraId="2F03EA3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一、项目简介</w:t>
      </w:r>
    </w:p>
    <w:p w14:paraId="4A79C8DA">
      <w:pPr>
        <w:keepNext w:val="0"/>
        <w:keepLines w:val="0"/>
        <w:pageBreakBefore w:val="0"/>
        <w:wordWrap/>
        <w:overflowPunct/>
        <w:topLinePunct w:val="0"/>
        <w:bidi w:val="0"/>
        <w:snapToGrid w:val="0"/>
        <w:spacing w:line="500" w:lineRule="exact"/>
        <w:ind w:left="39" w:right="29" w:firstLine="478"/>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320国道余杭华坞至富阳高桥段工程第TJ01</w:t>
      </w:r>
      <w:r>
        <w:rPr>
          <w:rFonts w:hint="eastAsia" w:ascii="宋体" w:hAnsi="宋体" w:eastAsia="宋体" w:cs="宋体"/>
          <w:spacing w:val="0"/>
          <w:w w:val="100"/>
          <w:sz w:val="24"/>
          <w:szCs w:val="24"/>
        </w:rPr>
        <w:t>标段因工程施工需要，需</w:t>
      </w:r>
      <w:r>
        <w:rPr>
          <w:rFonts w:hint="eastAsia" w:ascii="宋体" w:hAnsi="宋体" w:eastAsia="宋体" w:cs="宋体"/>
          <w:b w:val="0"/>
          <w:bCs w:val="0"/>
          <w:spacing w:val="0"/>
          <w:w w:val="100"/>
          <w:sz w:val="24"/>
          <w:szCs w:val="24"/>
          <w:lang w:val="en-US" w:eastAsia="zh-CN"/>
        </w:rPr>
        <w:t>进行</w:t>
      </w:r>
      <w:r>
        <w:rPr>
          <w:rFonts w:hint="eastAsia" w:ascii="宋体" w:hAnsi="宋体" w:eastAsia="宋体" w:cs="宋体"/>
          <w:b/>
          <w:bCs/>
          <w:spacing w:val="0"/>
          <w:w w:val="100"/>
          <w:sz w:val="24"/>
          <w:szCs w:val="24"/>
          <w:lang w:val="en-US" w:eastAsia="zh-CN"/>
        </w:rPr>
        <w:t>商品混凝土采购</w:t>
      </w:r>
      <w:r>
        <w:rPr>
          <w:rFonts w:hint="eastAsia" w:ascii="宋体" w:hAnsi="宋体" w:eastAsia="宋体" w:cs="宋体"/>
          <w:spacing w:val="0"/>
          <w:w w:val="100"/>
          <w:sz w:val="24"/>
          <w:szCs w:val="24"/>
        </w:rPr>
        <w:t>招标，且</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工作已完成审批，</w:t>
      </w:r>
      <w:r>
        <w:rPr>
          <w:rFonts w:hint="eastAsia" w:ascii="宋体" w:hAnsi="宋体" w:eastAsia="宋体" w:cs="宋体"/>
          <w:spacing w:val="0"/>
          <w:w w:val="100"/>
          <w:sz w:val="24"/>
          <w:szCs w:val="24"/>
          <w:lang w:val="en-US" w:eastAsia="zh-CN"/>
        </w:rPr>
        <w:t>招标</w:t>
      </w:r>
      <w:r>
        <w:rPr>
          <w:rFonts w:hint="eastAsia" w:ascii="宋体" w:hAnsi="宋体" w:eastAsia="宋体" w:cs="宋体"/>
          <w:spacing w:val="0"/>
          <w:w w:val="100"/>
          <w:sz w:val="24"/>
          <w:szCs w:val="24"/>
        </w:rPr>
        <w:t>资金来源：浙江省隧道工程集团有限公司</w:t>
      </w:r>
      <w:r>
        <w:rPr>
          <w:rFonts w:hint="eastAsia" w:ascii="宋体" w:hAnsi="宋体" w:eastAsia="宋体" w:cs="宋体"/>
          <w:spacing w:val="0"/>
          <w:w w:val="100"/>
          <w:sz w:val="24"/>
          <w:szCs w:val="24"/>
          <w:lang w:val="en-US" w:eastAsia="zh-CN"/>
        </w:rPr>
        <w:t>320国道余杭华坞至富阳高桥段工程第TJ01</w:t>
      </w:r>
      <w:r>
        <w:rPr>
          <w:rFonts w:hint="eastAsia" w:ascii="宋体" w:hAnsi="宋体" w:eastAsia="宋体" w:cs="宋体"/>
          <w:spacing w:val="0"/>
          <w:w w:val="100"/>
          <w:sz w:val="24"/>
          <w:szCs w:val="24"/>
        </w:rPr>
        <w:t>标段工程建设资金。</w:t>
      </w:r>
    </w:p>
    <w:p w14:paraId="3741CB0F">
      <w:pPr>
        <w:keepNext w:val="0"/>
        <w:keepLines w:val="0"/>
        <w:pageBreakBefore w:val="0"/>
        <w:numPr>
          <w:ilvl w:val="0"/>
          <w:numId w:val="1"/>
        </w:numPr>
        <w:wordWrap/>
        <w:overflowPunct/>
        <w:topLinePunct w:val="0"/>
        <w:bidi w:val="0"/>
        <w:snapToGrid w:val="0"/>
        <w:spacing w:line="500" w:lineRule="exact"/>
        <w:ind w:left="41"/>
        <w:outlineLvl w:val="1"/>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采购概况</w:t>
      </w:r>
    </w:p>
    <w:tbl>
      <w:tblPr>
        <w:tblStyle w:val="13"/>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279"/>
        <w:gridCol w:w="771"/>
        <w:gridCol w:w="1032"/>
        <w:gridCol w:w="4171"/>
      </w:tblGrid>
      <w:tr w14:paraId="7B9C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3" w:type="dxa"/>
            <w:vAlign w:val="center"/>
          </w:tcPr>
          <w:p w14:paraId="4E4BECB2">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品名</w:t>
            </w:r>
          </w:p>
        </w:tc>
        <w:tc>
          <w:tcPr>
            <w:tcW w:w="2279" w:type="dxa"/>
            <w:vAlign w:val="center"/>
          </w:tcPr>
          <w:p w14:paraId="00705626">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规格型号</w:t>
            </w:r>
          </w:p>
        </w:tc>
        <w:tc>
          <w:tcPr>
            <w:tcW w:w="771" w:type="dxa"/>
            <w:vAlign w:val="center"/>
          </w:tcPr>
          <w:p w14:paraId="34EDBC53">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1032" w:type="dxa"/>
            <w:vAlign w:val="center"/>
          </w:tcPr>
          <w:p w14:paraId="29764112">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4171" w:type="dxa"/>
            <w:vAlign w:val="center"/>
          </w:tcPr>
          <w:p w14:paraId="5EB2D9BB">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6527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3" w:type="dxa"/>
            <w:vMerge w:val="restart"/>
            <w:vAlign w:val="center"/>
          </w:tcPr>
          <w:p w14:paraId="4E68EDDB">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商品混凝土</w:t>
            </w:r>
          </w:p>
        </w:tc>
        <w:tc>
          <w:tcPr>
            <w:tcW w:w="2279" w:type="dxa"/>
            <w:shd w:val="clear" w:color="auto" w:fill="auto"/>
            <w:vAlign w:val="center"/>
          </w:tcPr>
          <w:p w14:paraId="5623607C">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C15</w:t>
            </w:r>
          </w:p>
        </w:tc>
        <w:tc>
          <w:tcPr>
            <w:tcW w:w="771" w:type="dxa"/>
            <w:vAlign w:val="center"/>
          </w:tcPr>
          <w:p w14:paraId="592AB813">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032" w:type="dxa"/>
            <w:vAlign w:val="center"/>
          </w:tcPr>
          <w:p w14:paraId="4A70F0E4">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4800</w:t>
            </w:r>
          </w:p>
        </w:tc>
        <w:tc>
          <w:tcPr>
            <w:tcW w:w="4171" w:type="dxa"/>
            <w:vAlign w:val="center"/>
          </w:tcPr>
          <w:p w14:paraId="2BFC199B">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垫层</w:t>
            </w:r>
          </w:p>
        </w:tc>
      </w:tr>
      <w:tr w14:paraId="501B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3" w:type="dxa"/>
            <w:vMerge w:val="continue"/>
            <w:vAlign w:val="center"/>
          </w:tcPr>
          <w:p w14:paraId="17D48411">
            <w:pPr>
              <w:bidi w:val="0"/>
              <w:jc w:val="center"/>
              <w:rPr>
                <w:rFonts w:hint="eastAsia" w:ascii="宋体" w:hAnsi="宋体" w:eastAsia="宋体" w:cs="宋体"/>
                <w:sz w:val="24"/>
                <w:szCs w:val="24"/>
                <w:lang w:val="en-US" w:eastAsia="zh-CN"/>
              </w:rPr>
            </w:pPr>
          </w:p>
        </w:tc>
        <w:tc>
          <w:tcPr>
            <w:tcW w:w="2279" w:type="dxa"/>
            <w:shd w:val="clear" w:color="auto" w:fill="auto"/>
            <w:vAlign w:val="center"/>
          </w:tcPr>
          <w:p w14:paraId="5E9352CA">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C25</w:t>
            </w:r>
          </w:p>
        </w:tc>
        <w:tc>
          <w:tcPr>
            <w:tcW w:w="771" w:type="dxa"/>
            <w:vAlign w:val="center"/>
          </w:tcPr>
          <w:p w14:paraId="13199DDC">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032" w:type="dxa"/>
            <w:vAlign w:val="center"/>
          </w:tcPr>
          <w:p w14:paraId="2AF7E27C">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1800</w:t>
            </w:r>
          </w:p>
        </w:tc>
        <w:tc>
          <w:tcPr>
            <w:tcW w:w="4171" w:type="dxa"/>
            <w:vAlign w:val="center"/>
          </w:tcPr>
          <w:p w14:paraId="638740A3">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项目部、民工宿舍等</w:t>
            </w:r>
          </w:p>
        </w:tc>
      </w:tr>
      <w:tr w14:paraId="4D29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3" w:type="dxa"/>
            <w:vMerge w:val="continue"/>
            <w:vAlign w:val="center"/>
          </w:tcPr>
          <w:p w14:paraId="263ED341">
            <w:pPr>
              <w:bidi w:val="0"/>
              <w:jc w:val="center"/>
              <w:rPr>
                <w:rFonts w:hint="eastAsia" w:ascii="宋体" w:hAnsi="宋体" w:eastAsia="宋体" w:cs="宋体"/>
                <w:sz w:val="24"/>
                <w:szCs w:val="24"/>
                <w:lang w:val="en-US" w:eastAsia="zh-CN"/>
              </w:rPr>
            </w:pPr>
          </w:p>
        </w:tc>
        <w:tc>
          <w:tcPr>
            <w:tcW w:w="2279" w:type="dxa"/>
            <w:shd w:val="clear" w:color="auto" w:fill="auto"/>
            <w:vAlign w:val="center"/>
          </w:tcPr>
          <w:p w14:paraId="046AD5F5">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C30</w:t>
            </w:r>
            <w:r>
              <w:rPr>
                <w:rFonts w:hint="eastAsia" w:ascii="宋体" w:hAnsi="宋体" w:eastAsia="宋体" w:cs="宋体"/>
                <w:sz w:val="24"/>
                <w:szCs w:val="24"/>
                <w:lang w:val="en-US" w:eastAsia="zh-CN"/>
              </w:rPr>
              <w:t>（水下混凝土）</w:t>
            </w:r>
          </w:p>
        </w:tc>
        <w:tc>
          <w:tcPr>
            <w:tcW w:w="771" w:type="dxa"/>
            <w:vAlign w:val="center"/>
          </w:tcPr>
          <w:p w14:paraId="02631072">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032" w:type="dxa"/>
            <w:vAlign w:val="center"/>
          </w:tcPr>
          <w:p w14:paraId="79946E0E">
            <w:pPr>
              <w:bidi w:val="0"/>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5000</w:t>
            </w:r>
          </w:p>
        </w:tc>
        <w:tc>
          <w:tcPr>
            <w:tcW w:w="4171" w:type="dxa"/>
            <w:vAlign w:val="center"/>
          </w:tcPr>
          <w:p w14:paraId="0032ABE6">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桥梁桩基</w:t>
            </w:r>
            <w:r>
              <w:rPr>
                <w:rFonts w:hint="eastAsia" w:ascii="宋体" w:hAnsi="宋体" w:eastAsia="宋体" w:cs="宋体"/>
                <w:sz w:val="24"/>
                <w:szCs w:val="24"/>
                <w:lang w:val="en-US" w:eastAsia="zh-CN"/>
              </w:rPr>
              <w:t>等</w:t>
            </w:r>
          </w:p>
        </w:tc>
      </w:tr>
      <w:tr w14:paraId="680A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3" w:type="dxa"/>
            <w:vMerge w:val="continue"/>
            <w:vAlign w:val="center"/>
          </w:tcPr>
          <w:p w14:paraId="6B805394">
            <w:pPr>
              <w:bidi w:val="0"/>
              <w:jc w:val="center"/>
              <w:rPr>
                <w:rFonts w:hint="eastAsia" w:ascii="宋体" w:hAnsi="宋体" w:eastAsia="宋体" w:cs="宋体"/>
                <w:sz w:val="24"/>
                <w:szCs w:val="24"/>
                <w:lang w:val="en-US" w:eastAsia="zh-CN"/>
              </w:rPr>
            </w:pPr>
          </w:p>
        </w:tc>
        <w:tc>
          <w:tcPr>
            <w:tcW w:w="2279" w:type="dxa"/>
            <w:shd w:val="clear" w:color="auto" w:fill="auto"/>
            <w:vAlign w:val="center"/>
          </w:tcPr>
          <w:p w14:paraId="36F5EDF9">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C30</w:t>
            </w:r>
          </w:p>
        </w:tc>
        <w:tc>
          <w:tcPr>
            <w:tcW w:w="771" w:type="dxa"/>
            <w:vAlign w:val="center"/>
          </w:tcPr>
          <w:p w14:paraId="62AA68D2">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032" w:type="dxa"/>
            <w:vAlign w:val="center"/>
          </w:tcPr>
          <w:p w14:paraId="0F0167E6">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13000</w:t>
            </w:r>
          </w:p>
        </w:tc>
        <w:tc>
          <w:tcPr>
            <w:tcW w:w="4171" w:type="dxa"/>
            <w:vAlign w:val="center"/>
          </w:tcPr>
          <w:p w14:paraId="40567EAD">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钢筋</w:t>
            </w:r>
            <w:r>
              <w:rPr>
                <w:rFonts w:hint="eastAsia" w:ascii="宋体" w:hAnsi="宋体" w:eastAsia="宋体" w:cs="宋体"/>
                <w:sz w:val="24"/>
                <w:szCs w:val="24"/>
                <w:lang w:val="en-US" w:eastAsia="zh-CN"/>
              </w:rPr>
              <w:t>厂</w:t>
            </w:r>
            <w:r>
              <w:rPr>
                <w:rFonts w:hint="default" w:ascii="宋体" w:hAnsi="宋体" w:eastAsia="宋体" w:cs="宋体"/>
                <w:sz w:val="24"/>
                <w:szCs w:val="24"/>
                <w:lang w:val="en-US" w:eastAsia="zh-CN"/>
              </w:rPr>
              <w:t>、拌合站、梁厂</w:t>
            </w:r>
            <w:r>
              <w:rPr>
                <w:rFonts w:hint="eastAsia" w:ascii="宋体" w:hAnsi="宋体" w:eastAsia="宋体" w:cs="宋体"/>
                <w:sz w:val="24"/>
                <w:szCs w:val="24"/>
                <w:lang w:val="en-US" w:eastAsia="zh-CN"/>
              </w:rPr>
              <w:t>、施工便道</w:t>
            </w:r>
            <w:r>
              <w:rPr>
                <w:rFonts w:hint="default" w:ascii="宋体" w:hAnsi="宋体" w:eastAsia="宋体" w:cs="宋体"/>
                <w:sz w:val="24"/>
                <w:szCs w:val="24"/>
                <w:lang w:val="en-US" w:eastAsia="zh-CN"/>
              </w:rPr>
              <w:t>等</w:t>
            </w:r>
          </w:p>
        </w:tc>
      </w:tr>
      <w:tr w14:paraId="1F40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3" w:type="dxa"/>
            <w:vMerge w:val="continue"/>
            <w:vAlign w:val="center"/>
          </w:tcPr>
          <w:p w14:paraId="1799D0BB">
            <w:pPr>
              <w:bidi w:val="0"/>
              <w:jc w:val="center"/>
              <w:rPr>
                <w:rFonts w:hint="eastAsia" w:ascii="宋体" w:hAnsi="宋体" w:eastAsia="宋体" w:cs="宋体"/>
                <w:sz w:val="24"/>
                <w:szCs w:val="24"/>
                <w:lang w:val="en-US" w:eastAsia="zh-CN"/>
              </w:rPr>
            </w:pPr>
          </w:p>
        </w:tc>
        <w:tc>
          <w:tcPr>
            <w:tcW w:w="2279" w:type="dxa"/>
            <w:shd w:val="clear" w:color="auto" w:fill="auto"/>
            <w:vAlign w:val="center"/>
          </w:tcPr>
          <w:p w14:paraId="4873D57F">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C35</w:t>
            </w:r>
            <w:r>
              <w:rPr>
                <w:rFonts w:hint="eastAsia" w:ascii="宋体" w:hAnsi="宋体" w:eastAsia="宋体" w:cs="宋体"/>
                <w:sz w:val="24"/>
                <w:szCs w:val="24"/>
                <w:lang w:val="en-US" w:eastAsia="zh-CN"/>
              </w:rPr>
              <w:t>（水下混凝土）</w:t>
            </w:r>
          </w:p>
        </w:tc>
        <w:tc>
          <w:tcPr>
            <w:tcW w:w="771" w:type="dxa"/>
            <w:vAlign w:val="center"/>
          </w:tcPr>
          <w:p w14:paraId="1B9E646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m³</w:t>
            </w:r>
          </w:p>
        </w:tc>
        <w:tc>
          <w:tcPr>
            <w:tcW w:w="1032" w:type="dxa"/>
            <w:vAlign w:val="center"/>
          </w:tcPr>
          <w:p w14:paraId="1DDFCE4E">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2000</w:t>
            </w:r>
          </w:p>
        </w:tc>
        <w:tc>
          <w:tcPr>
            <w:tcW w:w="4171" w:type="dxa"/>
            <w:vAlign w:val="center"/>
          </w:tcPr>
          <w:p w14:paraId="56578B3C">
            <w:pPr>
              <w:bidi w:val="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围护桩等</w:t>
            </w:r>
          </w:p>
        </w:tc>
      </w:tr>
      <w:tr w14:paraId="135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42" w:type="dxa"/>
            <w:gridSpan w:val="2"/>
            <w:vAlign w:val="center"/>
          </w:tcPr>
          <w:p w14:paraId="22CDC257">
            <w:pPr>
              <w:bidi w:val="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w:t>
            </w:r>
          </w:p>
        </w:tc>
        <w:tc>
          <w:tcPr>
            <w:tcW w:w="771" w:type="dxa"/>
            <w:vAlign w:val="center"/>
          </w:tcPr>
          <w:p w14:paraId="4CD548B7">
            <w:pPr>
              <w:bidi w:val="0"/>
              <w:jc w:val="center"/>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m³</w:t>
            </w:r>
          </w:p>
        </w:tc>
        <w:tc>
          <w:tcPr>
            <w:tcW w:w="1032" w:type="dxa"/>
            <w:vAlign w:val="center"/>
          </w:tcPr>
          <w:p w14:paraId="79481519">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26600</w:t>
            </w:r>
          </w:p>
        </w:tc>
        <w:tc>
          <w:tcPr>
            <w:tcW w:w="4171" w:type="dxa"/>
            <w:vAlign w:val="center"/>
          </w:tcPr>
          <w:p w14:paraId="342274F1">
            <w:pPr>
              <w:bidi w:val="0"/>
              <w:jc w:val="center"/>
              <w:rPr>
                <w:rFonts w:hint="eastAsia" w:ascii="宋体" w:hAnsi="宋体" w:eastAsia="宋体" w:cs="宋体"/>
                <w:sz w:val="24"/>
                <w:szCs w:val="24"/>
                <w:lang w:val="en-US" w:eastAsia="zh-CN"/>
              </w:rPr>
            </w:pPr>
          </w:p>
        </w:tc>
      </w:tr>
    </w:tbl>
    <w:p w14:paraId="6D36D942">
      <w:pPr>
        <w:keepNext w:val="0"/>
        <w:keepLines w:val="0"/>
        <w:pageBreakBefore w:val="0"/>
        <w:wordWrap/>
        <w:overflowPunct/>
        <w:topLinePunct w:val="0"/>
        <w:bidi w:val="0"/>
        <w:snapToGrid w:val="0"/>
        <w:spacing w:line="500" w:lineRule="exact"/>
        <w:ind w:left="38"/>
        <w:outlineLvl w:val="1"/>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三、投标人资格要求</w:t>
      </w:r>
    </w:p>
    <w:p w14:paraId="422C1769">
      <w:pPr>
        <w:keepNext w:val="0"/>
        <w:keepLines w:val="0"/>
        <w:pageBreakBefore w:val="0"/>
        <w:widowControl/>
        <w:kinsoku w:val="0"/>
        <w:wordWrap/>
        <w:overflowPunct/>
        <w:topLinePunct w:val="0"/>
        <w:autoSpaceDE w:val="0"/>
        <w:autoSpaceDN w:val="0"/>
        <w:bidi w:val="0"/>
        <w:adjustRightInd w:val="0"/>
        <w:snapToGrid w:val="0"/>
        <w:spacing w:line="440" w:lineRule="exact"/>
        <w:ind w:left="38" w:firstLine="480" w:firstLineChars="200"/>
        <w:textAlignment w:val="baseline"/>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1、通用资质要求</w:t>
      </w:r>
    </w:p>
    <w:p w14:paraId="2C510E82">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（1）企业法人营业执照中注明的经营范围具有本次招标内容且在有效期内的；</w:t>
      </w:r>
    </w:p>
    <w:p w14:paraId="2EDFB551">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（2）投标截止之日至前三年内，在“信用中国网” (WWW.creditchina.gov.cn)被列入失信被执行人、重大税收违法当事人名单、政府采购严重违法失信行为记录名单的投标人，资格审查时不予以通过。</w:t>
      </w:r>
    </w:p>
    <w:p w14:paraId="662E5FF0">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（3）投标截止前，在“中国政府采购网”（www.ccgp.gov.cn)被列入政府采购严重</w:t>
      </w:r>
      <w:r>
        <w:rPr>
          <w:rFonts w:hint="eastAsia" w:ascii="宋体" w:hAnsi="宋体" w:eastAsia="宋体" w:cs="宋体"/>
          <w:spacing w:val="-6"/>
          <w:w w:val="100"/>
          <w:sz w:val="24"/>
          <w:szCs w:val="24"/>
        </w:rPr>
        <w:t>违法失信行为记录名单中的投标人且在处罚有效期内的投标人，资格审查时不予以通过。</w:t>
      </w:r>
    </w:p>
    <w:p w14:paraId="397F91B2">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（4）投标截止前，在“浙江政府采购网”（www.zjzfcg.gov.cn）“曝光台”中被曝光且在处罚有效期内的投标人，资格审查时不予以通过。</w:t>
      </w:r>
    </w:p>
    <w:p w14:paraId="54468309">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（5）法定代表人或单位负责人为同一人或者存在控股、管理关系的不同单位，不得参加同一招标项目。</w:t>
      </w:r>
    </w:p>
    <w:p w14:paraId="21C54981">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（6）本项目不接受联合体投标，不允许转包和分包。</w:t>
      </w:r>
    </w:p>
    <w:p w14:paraId="2461636E">
      <w:pPr>
        <w:keepNext w:val="0"/>
        <w:keepLines w:val="0"/>
        <w:pageBreakBefore w:val="0"/>
        <w:widowControl/>
        <w:kinsoku w:val="0"/>
        <w:wordWrap/>
        <w:overflowPunct/>
        <w:topLinePunct w:val="0"/>
        <w:autoSpaceDE w:val="0"/>
        <w:autoSpaceDN w:val="0"/>
        <w:bidi w:val="0"/>
        <w:adjustRightInd w:val="0"/>
        <w:snapToGrid w:val="0"/>
        <w:spacing w:line="440" w:lineRule="exact"/>
        <w:ind w:left="38" w:firstLine="480" w:firstLineChars="200"/>
        <w:textAlignment w:val="baseline"/>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2、专用资质要求</w:t>
      </w:r>
    </w:p>
    <w:p w14:paraId="0788101E">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jc w:val="both"/>
        <w:textAlignment w:val="baseline"/>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（1）提供有效的营业执照副本（复印件）</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rPr>
        <w:t>经营范围应包括本次招标的</w:t>
      </w:r>
      <w:r>
        <w:rPr>
          <w:rFonts w:hint="eastAsia" w:ascii="宋体" w:hAnsi="宋体" w:eastAsia="宋体" w:cs="宋体"/>
          <w:b/>
          <w:bCs/>
          <w:spacing w:val="0"/>
          <w:w w:val="100"/>
          <w:sz w:val="24"/>
          <w:szCs w:val="24"/>
          <w:lang w:val="en-US" w:eastAsia="zh-CN"/>
        </w:rPr>
        <w:t>标的物；具备预拌混凝土专业承包不分等级资质</w:t>
      </w:r>
      <w:r>
        <w:rPr>
          <w:rFonts w:hint="eastAsia" w:ascii="宋体" w:hAnsi="宋体" w:eastAsia="宋体" w:cs="宋体"/>
          <w:b/>
          <w:bCs/>
          <w:spacing w:val="0"/>
          <w:w w:val="100"/>
          <w:sz w:val="24"/>
          <w:szCs w:val="24"/>
        </w:rPr>
        <w:t>。</w:t>
      </w:r>
    </w:p>
    <w:p w14:paraId="76EED1A9">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lang w:eastAsia="zh-CN"/>
        </w:rPr>
        <w:t>）合格供应商必须具有与供货规模相一致的资金实力。</w:t>
      </w:r>
      <w:r>
        <w:rPr>
          <w:rFonts w:hint="eastAsia" w:ascii="宋体" w:hAnsi="宋体" w:eastAsia="宋体" w:cs="宋体"/>
          <w:b/>
          <w:bCs/>
          <w:spacing w:val="0"/>
          <w:w w:val="100"/>
          <w:sz w:val="24"/>
          <w:szCs w:val="24"/>
          <w:lang w:eastAsia="zh-CN"/>
        </w:rPr>
        <w:t>供应的材料物资须提供产品的有效合格证或质量证明书等。</w:t>
      </w:r>
    </w:p>
    <w:p w14:paraId="5B0FCD62">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w:t>
      </w:r>
      <w:r>
        <w:rPr>
          <w:rFonts w:hint="eastAsia" w:ascii="宋体" w:hAnsi="宋体" w:eastAsia="宋体" w:cs="宋体"/>
          <w:spacing w:val="0"/>
          <w:w w:val="100"/>
          <w:sz w:val="24"/>
          <w:szCs w:val="24"/>
          <w:lang w:val="en-US" w:eastAsia="zh-CN"/>
        </w:rPr>
        <w:t>3</w:t>
      </w:r>
      <w:r>
        <w:rPr>
          <w:rFonts w:hint="eastAsia" w:ascii="宋体" w:hAnsi="宋体" w:eastAsia="宋体" w:cs="宋体"/>
          <w:spacing w:val="0"/>
          <w:w w:val="100"/>
          <w:sz w:val="24"/>
          <w:szCs w:val="24"/>
        </w:rPr>
        <w:t>）投标人自 2021 年 1 月 1 日以来具备与本次招标项目相关的业绩（提供相关证明材料：合同复印件）。</w:t>
      </w:r>
    </w:p>
    <w:p w14:paraId="3008575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五、投标报价方式</w:t>
      </w:r>
    </w:p>
    <w:p w14:paraId="54C64247">
      <w:pPr>
        <w:pStyle w:val="11"/>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firstLine="480" w:firstLineChars="200"/>
        <w:textAlignment w:val="auto"/>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napToGrid w:val="0"/>
          <w:color w:val="000000"/>
          <w:spacing w:val="0"/>
          <w:w w:val="100"/>
          <w:kern w:val="0"/>
          <w:sz w:val="24"/>
          <w:szCs w:val="24"/>
          <w:lang w:val="en-US" w:eastAsia="zh-CN" w:bidi="ar-SA"/>
        </w:rPr>
        <w:t>此次投标报价以投标人投标当日上月杭州市区信息价下（上）浮</w:t>
      </w:r>
      <w:r>
        <w:rPr>
          <w:rFonts w:hint="eastAsia" w:ascii="宋体" w:hAnsi="宋体" w:eastAsia="宋体" w:cs="宋体"/>
          <w:snapToGrid w:val="0"/>
          <w:color w:val="000000"/>
          <w:spacing w:val="0"/>
          <w:w w:val="100"/>
          <w:kern w:val="0"/>
          <w:sz w:val="24"/>
          <w:szCs w:val="24"/>
          <w:u w:val="single"/>
          <w:lang w:val="en-US" w:eastAsia="zh-CN" w:bidi="ar-SA"/>
        </w:rPr>
        <w:t xml:space="preserve">    </w:t>
      </w:r>
      <w:r>
        <w:rPr>
          <w:rFonts w:hint="eastAsia" w:ascii="宋体" w:hAnsi="宋体" w:eastAsia="宋体" w:cs="宋体"/>
          <w:snapToGrid w:val="0"/>
          <w:color w:val="000000"/>
          <w:spacing w:val="0"/>
          <w:w w:val="100"/>
          <w:kern w:val="0"/>
          <w:sz w:val="24"/>
          <w:szCs w:val="24"/>
          <w:lang w:val="en-US" w:eastAsia="zh-CN" w:bidi="ar-SA"/>
        </w:rPr>
        <w:t>元/吨（或</w:t>
      </w:r>
      <w:r>
        <w:rPr>
          <w:rFonts w:hint="eastAsia" w:ascii="宋体" w:hAnsi="宋体" w:eastAsia="宋体" w:cs="宋体"/>
          <w:snapToGrid w:val="0"/>
          <w:color w:val="000000"/>
          <w:spacing w:val="0"/>
          <w:w w:val="100"/>
          <w:kern w:val="0"/>
          <w:sz w:val="24"/>
          <w:szCs w:val="24"/>
          <w:u w:val="single"/>
          <w:lang w:val="en-US" w:eastAsia="zh-CN" w:bidi="ar-SA"/>
        </w:rPr>
        <w:t xml:space="preserve">  </w:t>
      </w:r>
      <w:r>
        <w:rPr>
          <w:rFonts w:hint="eastAsia" w:ascii="宋体" w:hAnsi="宋体" w:eastAsia="宋体" w:cs="宋体"/>
          <w:snapToGrid w:val="0"/>
          <w:color w:val="000000"/>
          <w:spacing w:val="0"/>
          <w:w w:val="100"/>
          <w:kern w:val="0"/>
          <w:sz w:val="24"/>
          <w:szCs w:val="24"/>
          <w:lang w:val="en-US" w:eastAsia="zh-CN" w:bidi="ar-SA"/>
        </w:rPr>
        <w:t>%下浮率）和招标人采购的数量计算总价方式进行报价。</w:t>
      </w: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br w:type="page"/>
      </w:r>
    </w:p>
    <w:p w14:paraId="6F396085">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第四部分 合同模板</w:t>
      </w:r>
    </w:p>
    <w:p w14:paraId="7928EAD2">
      <w:pPr>
        <w:jc w:val="center"/>
        <w:rPr>
          <w:rFonts w:hint="eastAsia" w:ascii="宋体" w:hAnsi="宋体" w:eastAsia="宋体" w:cs="宋体"/>
          <w:b/>
          <w:sz w:val="24"/>
          <w:szCs w:val="24"/>
        </w:rPr>
      </w:pPr>
    </w:p>
    <w:p w14:paraId="1BF72D98">
      <w:pPr>
        <w:keepNext w:val="0"/>
        <w:keepLines w:val="0"/>
        <w:pageBreakBefore w:val="0"/>
        <w:widowControl w:val="0"/>
        <w:kinsoku/>
        <w:wordWrap/>
        <w:overflowPunct/>
        <w:topLinePunct w:val="0"/>
        <w:autoSpaceDE/>
        <w:autoSpaceDN/>
        <w:bidi w:val="0"/>
        <w:adjustRightInd w:val="0"/>
        <w:snapToGrid w:val="0"/>
        <w:ind w:firstLine="883" w:firstLineChars="200"/>
        <w:jc w:val="center"/>
        <w:textAlignment w:val="auto"/>
        <w:rPr>
          <w:rFonts w:hint="eastAsia" w:eastAsia="仿宋_GB2312"/>
          <w:b/>
          <w:bCs/>
          <w:sz w:val="44"/>
        </w:rPr>
      </w:pPr>
      <w:r>
        <w:rPr>
          <w:rFonts w:hint="eastAsia" w:eastAsia="仿宋_GB2312"/>
          <w:b/>
          <w:bCs/>
          <w:sz w:val="44"/>
        </w:rPr>
        <w:t>混凝土买卖合同</w:t>
      </w:r>
    </w:p>
    <w:p w14:paraId="6E9CBD48">
      <w:pPr>
        <w:keepNext w:val="0"/>
        <w:keepLines w:val="0"/>
        <w:pageBreakBefore w:val="0"/>
        <w:widowControl w:val="0"/>
        <w:kinsoku/>
        <w:wordWrap/>
        <w:overflowPunct/>
        <w:topLinePunct w:val="0"/>
        <w:autoSpaceDE/>
        <w:autoSpaceDN/>
        <w:bidi w:val="0"/>
        <w:adjustRightInd w:val="0"/>
        <w:snapToGrid w:val="0"/>
        <w:ind w:firstLine="602" w:firstLineChars="200"/>
        <w:jc w:val="center"/>
        <w:textAlignment w:val="auto"/>
        <w:rPr>
          <w:rFonts w:hint="eastAsia" w:eastAsia="仿宋_GB2312"/>
          <w:b/>
          <w:bCs/>
          <w:sz w:val="30"/>
        </w:rPr>
      </w:pPr>
    </w:p>
    <w:p w14:paraId="5DDE9EAD">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eastAsia" w:eastAsia="仿宋_GB2312"/>
          <w:sz w:val="28"/>
        </w:rPr>
      </w:pPr>
      <w:r>
        <w:rPr>
          <w:rFonts w:hint="eastAsia" w:eastAsia="仿宋_GB2312"/>
          <w:sz w:val="28"/>
        </w:rPr>
        <w:t xml:space="preserve">      </w:t>
      </w:r>
    </w:p>
    <w:p w14:paraId="393DB9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新宋体" w:hAnsi="新宋体" w:eastAsia="新宋体" w:cs="Arial"/>
          <w:szCs w:val="21"/>
        </w:rPr>
      </w:pPr>
      <w:r>
        <w:rPr>
          <w:rFonts w:hint="eastAsia" w:ascii="仿宋_GB2312" w:eastAsia="仿宋_GB2312"/>
          <w:sz w:val="24"/>
          <w:lang w:eastAsia="zh-CN"/>
        </w:rPr>
        <w:t>买受人</w:t>
      </w:r>
      <w:r>
        <w:rPr>
          <w:rFonts w:hint="eastAsia" w:ascii="仿宋_GB2312" w:eastAsia="仿宋_GB2312"/>
          <w:sz w:val="24"/>
        </w:rPr>
        <w:t>（甲</w:t>
      </w:r>
      <w:r>
        <w:rPr>
          <w:rFonts w:hint="eastAsia" w:ascii="仿宋_GB2312" w:eastAsia="仿宋_GB2312"/>
          <w:sz w:val="24"/>
          <w:lang w:val="en-US" w:eastAsia="zh-CN"/>
        </w:rPr>
        <w:t>方</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u w:val="single"/>
          <w:lang w:val="en-US" w:eastAsia="zh-CN"/>
        </w:rPr>
        <w:t>浙江省隧道工程集团有限公司</w:t>
      </w:r>
      <w:r>
        <w:rPr>
          <w:rFonts w:hint="eastAsia" w:ascii="仿宋_GB2312" w:eastAsia="仿宋_GB2312"/>
          <w:sz w:val="24"/>
          <w:u w:val="single"/>
        </w:rPr>
        <w:t xml:space="preserve">   </w:t>
      </w:r>
      <w:r>
        <w:rPr>
          <w:rFonts w:hint="eastAsia" w:ascii="仿宋_GB2312" w:eastAsia="仿宋_GB2312"/>
          <w:sz w:val="24"/>
        </w:rPr>
        <w:t xml:space="preserve">         </w:t>
      </w:r>
    </w:p>
    <w:p w14:paraId="77DB93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_GB2312" w:eastAsia="仿宋_GB2312"/>
          <w:sz w:val="24"/>
        </w:rPr>
      </w:pPr>
      <w:r>
        <w:rPr>
          <w:rFonts w:hint="eastAsia" w:ascii="仿宋_GB2312" w:eastAsia="仿宋_GB2312"/>
          <w:sz w:val="24"/>
          <w:lang w:eastAsia="zh-CN"/>
        </w:rPr>
        <w:t>出卖人</w:t>
      </w:r>
      <w:r>
        <w:rPr>
          <w:rFonts w:hint="eastAsia" w:ascii="仿宋_GB2312" w:eastAsia="仿宋_GB2312"/>
          <w:sz w:val="24"/>
        </w:rPr>
        <w:t>（乙</w:t>
      </w:r>
      <w:r>
        <w:rPr>
          <w:rFonts w:hint="eastAsia" w:ascii="仿宋_GB2312" w:eastAsia="仿宋_GB2312"/>
          <w:sz w:val="24"/>
          <w:lang w:val="en-US" w:eastAsia="zh-CN"/>
        </w:rPr>
        <w:t>方</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14:paraId="196CBF2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_GB2312" w:eastAsia="仿宋_GB2312"/>
          <w:sz w:val="24"/>
        </w:rPr>
      </w:pPr>
      <w:r>
        <w:rPr>
          <w:rFonts w:hint="eastAsia" w:ascii="仿宋_GB2312" w:eastAsia="仿宋_GB2312"/>
          <w:sz w:val="24"/>
        </w:rPr>
        <w:t xml:space="preserve"> </w:t>
      </w:r>
    </w:p>
    <w:p w14:paraId="71A04F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lang w:eastAsia="zh-CN"/>
        </w:rPr>
        <w:t>买受人</w:t>
      </w:r>
      <w:r>
        <w:rPr>
          <w:rFonts w:hint="eastAsia" w:ascii="仿宋_GB2312" w:eastAsia="仿宋_GB2312"/>
          <w:sz w:val="24"/>
        </w:rPr>
        <w:t>因承建</w:t>
      </w:r>
      <w:r>
        <w:rPr>
          <w:rFonts w:hint="eastAsia" w:ascii="仿宋_GB2312" w:eastAsia="仿宋_GB2312"/>
          <w:sz w:val="24"/>
          <w:u w:val="single"/>
        </w:rPr>
        <w:t xml:space="preserve"> </w:t>
      </w:r>
      <w:r>
        <w:rPr>
          <w:rFonts w:hint="eastAsia" w:ascii="仿宋_GB2312" w:eastAsia="仿宋_GB2312"/>
          <w:sz w:val="24"/>
          <w:u w:val="single"/>
          <w:lang w:val="en-US" w:eastAsia="zh-CN"/>
        </w:rPr>
        <w:t>320国道余杭华坞至富阳高桥段工程第TJ01标段 垫层、钢筋厂、桥梁桩基等施工</w:t>
      </w:r>
      <w:r>
        <w:rPr>
          <w:rFonts w:hint="eastAsia" w:ascii="仿宋_GB2312" w:eastAsia="仿宋_GB2312"/>
          <w:sz w:val="24"/>
          <w:u w:val="single"/>
        </w:rPr>
        <w:t xml:space="preserve"> </w:t>
      </w:r>
      <w:r>
        <w:rPr>
          <w:rFonts w:hint="eastAsia" w:ascii="仿宋_GB2312" w:eastAsia="仿宋_GB2312"/>
          <w:sz w:val="24"/>
        </w:rPr>
        <w:t>（工程名称及部位），需要</w:t>
      </w:r>
      <w:r>
        <w:rPr>
          <w:rFonts w:hint="eastAsia" w:ascii="仿宋_GB2312" w:eastAsia="仿宋_GB2312"/>
          <w:sz w:val="24"/>
          <w:lang w:eastAsia="zh-CN"/>
        </w:rPr>
        <w:t>出卖人</w:t>
      </w:r>
      <w:r>
        <w:rPr>
          <w:rFonts w:hint="eastAsia" w:ascii="仿宋_GB2312" w:eastAsia="仿宋_GB2312"/>
          <w:sz w:val="24"/>
        </w:rPr>
        <w:t>提供商品混凝土，经双方协商一致，特订立本合同。</w:t>
      </w:r>
    </w:p>
    <w:p w14:paraId="3B862E7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val="0"/>
          <w:bCs w:val="0"/>
          <w:sz w:val="24"/>
        </w:rPr>
      </w:pPr>
      <w:r>
        <w:rPr>
          <w:rFonts w:hint="eastAsia" w:ascii="仿宋_GB2312" w:hAnsi="Times New Roman" w:eastAsia="仿宋_GB2312" w:cs="Times New Roman"/>
          <w:b/>
          <w:bCs/>
          <w:kern w:val="2"/>
          <w:sz w:val="24"/>
          <w:szCs w:val="24"/>
          <w:lang w:val="en-US" w:eastAsia="zh-CN" w:bidi="ar-SA"/>
        </w:rPr>
        <w:t>第一条</w:t>
      </w:r>
      <w:r>
        <w:rPr>
          <w:rFonts w:hint="eastAsia" w:ascii="仿宋_GB2312" w:eastAsia="仿宋_GB2312" w:cs="Times New Roman"/>
          <w:b/>
          <w:bCs/>
          <w:kern w:val="2"/>
          <w:sz w:val="24"/>
          <w:szCs w:val="24"/>
          <w:lang w:val="en-US" w:eastAsia="zh-CN" w:bidi="ar-SA"/>
        </w:rPr>
        <w:t xml:space="preserve">  </w:t>
      </w:r>
      <w:r>
        <w:rPr>
          <w:rFonts w:hint="eastAsia" w:ascii="仿宋_GB2312" w:eastAsia="仿宋_GB2312"/>
          <w:b w:val="0"/>
          <w:bCs w:val="0"/>
          <w:sz w:val="24"/>
        </w:rPr>
        <w:t>商品混凝土品种、规格、数量、价格、金额</w:t>
      </w:r>
    </w:p>
    <w:tbl>
      <w:tblPr>
        <w:tblStyle w:val="12"/>
        <w:tblW w:w="0" w:type="auto"/>
        <w:jc w:val="center"/>
        <w:tblLayout w:type="fixed"/>
        <w:tblCellMar>
          <w:top w:w="0" w:type="dxa"/>
          <w:left w:w="0" w:type="dxa"/>
          <w:bottom w:w="0" w:type="dxa"/>
          <w:right w:w="0" w:type="dxa"/>
        </w:tblCellMar>
      </w:tblPr>
      <w:tblGrid>
        <w:gridCol w:w="2280"/>
        <w:gridCol w:w="1238"/>
        <w:gridCol w:w="4229"/>
        <w:gridCol w:w="1601"/>
      </w:tblGrid>
      <w:tr w14:paraId="0DA913EA">
        <w:tblPrEx>
          <w:tblCellMar>
            <w:top w:w="0" w:type="dxa"/>
            <w:left w:w="0" w:type="dxa"/>
            <w:bottom w:w="0" w:type="dxa"/>
            <w:right w:w="0" w:type="dxa"/>
          </w:tblCellMar>
        </w:tblPrEx>
        <w:trPr>
          <w:trHeight w:val="600" w:hRule="atLeast"/>
          <w:jc w:val="center"/>
        </w:trPr>
        <w:tc>
          <w:tcPr>
            <w:tcW w:w="22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454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Arial Unicode MS"/>
                <w:b/>
                <w:bCs/>
                <w:sz w:val="24"/>
                <w:szCs w:val="20"/>
              </w:rPr>
            </w:pPr>
            <w:r>
              <w:rPr>
                <w:rFonts w:hint="eastAsia" w:ascii="仿宋_GB2312" w:hAnsi="宋体" w:eastAsia="仿宋_GB2312"/>
                <w:b/>
                <w:bCs/>
                <w:sz w:val="24"/>
                <w:szCs w:val="20"/>
              </w:rPr>
              <w:t>品种和规格</w:t>
            </w:r>
          </w:p>
        </w:tc>
        <w:tc>
          <w:tcPr>
            <w:tcW w:w="12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6C3F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Arial Unicode MS"/>
                <w:b/>
                <w:bCs/>
                <w:sz w:val="24"/>
                <w:szCs w:val="20"/>
                <w:vertAlign w:val="superscript"/>
              </w:rPr>
            </w:pPr>
            <w:r>
              <w:rPr>
                <w:rFonts w:hint="eastAsia" w:ascii="仿宋_GB2312" w:hAnsi="宋体" w:eastAsia="仿宋_GB2312"/>
                <w:b/>
                <w:bCs/>
                <w:sz w:val="24"/>
                <w:szCs w:val="20"/>
              </w:rPr>
              <w:t>数量（估）</w:t>
            </w:r>
            <w:r>
              <w:rPr>
                <w:rFonts w:hint="eastAsia" w:ascii="仿宋_GB2312" w:hAnsi="宋体" w:eastAsia="仿宋_GB2312"/>
                <w:b/>
                <w:bCs/>
                <w:sz w:val="24"/>
                <w:szCs w:val="20"/>
                <w:lang w:eastAsia="zh-CN"/>
              </w:rPr>
              <w:t>（</w:t>
            </w:r>
            <w:r>
              <w:rPr>
                <w:rFonts w:hint="eastAsia" w:ascii="仿宋_GB2312" w:hAnsi="宋体" w:eastAsia="仿宋_GB2312"/>
                <w:b/>
                <w:bCs/>
                <w:sz w:val="24"/>
                <w:szCs w:val="20"/>
              </w:rPr>
              <w:t>m</w:t>
            </w:r>
            <w:r>
              <w:rPr>
                <w:rFonts w:hint="eastAsia" w:ascii="仿宋_GB2312" w:hAnsi="宋体" w:eastAsia="仿宋_GB2312"/>
                <w:b/>
                <w:bCs/>
                <w:sz w:val="24"/>
                <w:szCs w:val="20"/>
                <w:vertAlign w:val="superscript"/>
              </w:rPr>
              <w:t>3</w:t>
            </w:r>
            <w:r>
              <w:rPr>
                <w:rFonts w:hint="eastAsia" w:ascii="仿宋_GB2312" w:hAnsi="宋体" w:eastAsia="仿宋_GB2312"/>
                <w:b/>
                <w:bCs/>
                <w:sz w:val="24"/>
                <w:szCs w:val="20"/>
                <w:lang w:eastAsia="zh-CN"/>
              </w:rPr>
              <w:t>）</w:t>
            </w:r>
          </w:p>
        </w:tc>
        <w:tc>
          <w:tcPr>
            <w:tcW w:w="422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5A24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Arial Unicode MS"/>
                <w:b/>
                <w:bCs/>
                <w:sz w:val="24"/>
                <w:szCs w:val="20"/>
              </w:rPr>
            </w:pPr>
            <w:r>
              <w:rPr>
                <w:rFonts w:hint="eastAsia" w:ascii="仿宋_GB2312" w:hAnsi="宋体" w:eastAsia="仿宋_GB2312"/>
                <w:b/>
                <w:bCs/>
                <w:sz w:val="24"/>
                <w:szCs w:val="20"/>
              </w:rPr>
              <w:t>单价（元/m</w:t>
            </w:r>
            <w:r>
              <w:rPr>
                <w:rFonts w:hint="eastAsia" w:ascii="仿宋_GB2312" w:hAnsi="宋体" w:eastAsia="仿宋_GB2312"/>
                <w:b/>
                <w:bCs/>
                <w:sz w:val="24"/>
                <w:szCs w:val="20"/>
                <w:vertAlign w:val="superscript"/>
              </w:rPr>
              <w:t>3</w:t>
            </w:r>
            <w:r>
              <w:rPr>
                <w:rFonts w:hint="eastAsia" w:ascii="仿宋_GB2312" w:hAnsi="宋体" w:eastAsia="仿宋_GB2312"/>
                <w:b/>
                <w:bCs/>
                <w:sz w:val="24"/>
                <w:szCs w:val="20"/>
              </w:rPr>
              <w:t>）</w:t>
            </w:r>
          </w:p>
        </w:tc>
        <w:tc>
          <w:tcPr>
            <w:tcW w:w="160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ED5A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Arial Unicode MS"/>
                <w:b/>
                <w:bCs/>
                <w:sz w:val="24"/>
                <w:szCs w:val="20"/>
              </w:rPr>
            </w:pPr>
            <w:r>
              <w:rPr>
                <w:rFonts w:hint="eastAsia" w:ascii="仿宋_GB2312" w:hAnsi="宋体" w:eastAsia="仿宋_GB2312"/>
                <w:b/>
                <w:bCs/>
                <w:sz w:val="24"/>
                <w:szCs w:val="20"/>
              </w:rPr>
              <w:t>金额（估）（元）</w:t>
            </w:r>
          </w:p>
        </w:tc>
      </w:tr>
      <w:tr w14:paraId="6F528F5B">
        <w:tblPrEx>
          <w:tblCellMar>
            <w:top w:w="0" w:type="dxa"/>
            <w:left w:w="0" w:type="dxa"/>
            <w:bottom w:w="0" w:type="dxa"/>
            <w:right w:w="0" w:type="dxa"/>
          </w:tblCellMar>
        </w:tblPrEx>
        <w:trPr>
          <w:cantSplit/>
          <w:trHeight w:val="626" w:hRule="atLeast"/>
          <w:jc w:val="center"/>
        </w:trPr>
        <w:tc>
          <w:tcPr>
            <w:tcW w:w="22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29A27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宋体" w:eastAsia="仿宋_GB2312"/>
                <w:sz w:val="24"/>
              </w:rPr>
            </w:pPr>
            <w:r>
              <w:rPr>
                <w:rFonts w:hint="default" w:ascii="仿宋_GB2312" w:hAnsi="宋体" w:eastAsia="仿宋_GB2312"/>
                <w:sz w:val="24"/>
                <w:lang w:val="en-US" w:eastAsia="zh-CN"/>
              </w:rPr>
              <w:t>C15</w:t>
            </w:r>
          </w:p>
        </w:tc>
        <w:tc>
          <w:tcPr>
            <w:tcW w:w="12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4D38E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宋体" w:eastAsia="仿宋_GB2312"/>
                <w:sz w:val="24"/>
              </w:rPr>
            </w:pPr>
            <w:r>
              <w:rPr>
                <w:rFonts w:hint="default" w:ascii="仿宋_GB2312" w:hAnsi="宋体" w:eastAsia="仿宋_GB2312"/>
                <w:sz w:val="24"/>
                <w:lang w:val="en-US" w:eastAsia="zh-CN"/>
              </w:rPr>
              <w:t>4800</w:t>
            </w:r>
          </w:p>
        </w:tc>
        <w:tc>
          <w:tcPr>
            <w:tcW w:w="4229" w:type="dxa"/>
            <w:vMerge w:val="restart"/>
            <w:tcBorders>
              <w:top w:val="nil"/>
              <w:left w:val="nil"/>
              <w:right w:val="single" w:color="auto" w:sz="4" w:space="0"/>
            </w:tcBorders>
            <w:noWrap w:val="0"/>
            <w:tcMar>
              <w:top w:w="15" w:type="dxa"/>
              <w:left w:w="15" w:type="dxa"/>
              <w:bottom w:w="0" w:type="dxa"/>
              <w:right w:w="15" w:type="dxa"/>
            </w:tcMar>
            <w:vAlign w:val="center"/>
          </w:tcPr>
          <w:p w14:paraId="5230E75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宋体" w:eastAsia="仿宋_GB2312" w:cs="Arial Unicode MS"/>
                <w:sz w:val="24"/>
              </w:rPr>
            </w:pPr>
            <w:r>
              <w:rPr>
                <w:rFonts w:hint="eastAsia" w:ascii="仿宋_GB2312" w:hAnsi="宋体" w:eastAsia="仿宋_GB2312" w:cs="Arial Unicode MS"/>
                <w:sz w:val="24"/>
                <w:lang w:val="en-US" w:eastAsia="zh-CN"/>
              </w:rPr>
              <w:t>合同单价以投标人投标时的单价为准，结算时按已到货当月杭州市区信息价下（上）浮</w:t>
            </w:r>
            <w:r>
              <w:rPr>
                <w:rFonts w:hint="eastAsia" w:ascii="仿宋_GB2312" w:hAnsi="宋体" w:eastAsia="仿宋_GB2312" w:cs="Arial Unicode MS"/>
                <w:sz w:val="24"/>
                <w:u w:val="single"/>
                <w:lang w:val="en-US" w:eastAsia="zh-CN"/>
              </w:rPr>
              <w:t xml:space="preserve">    </w:t>
            </w:r>
            <w:r>
              <w:rPr>
                <w:rFonts w:hint="eastAsia" w:ascii="仿宋_GB2312" w:hAnsi="宋体" w:eastAsia="仿宋_GB2312" w:cs="Arial Unicode MS"/>
                <w:sz w:val="24"/>
                <w:lang w:val="en-US" w:eastAsia="zh-CN"/>
              </w:rPr>
              <w:t>元/吨（或</w:t>
            </w:r>
            <w:r>
              <w:rPr>
                <w:rFonts w:hint="eastAsia" w:ascii="仿宋_GB2312" w:hAnsi="宋体" w:eastAsia="仿宋_GB2312" w:cs="Arial Unicode MS"/>
                <w:sz w:val="24"/>
                <w:u w:val="single"/>
                <w:lang w:val="en-US" w:eastAsia="zh-CN"/>
              </w:rPr>
              <w:t xml:space="preserve">  </w:t>
            </w:r>
            <w:r>
              <w:rPr>
                <w:rFonts w:hint="eastAsia" w:ascii="仿宋_GB2312" w:hAnsi="宋体" w:eastAsia="仿宋_GB2312" w:cs="Arial Unicode MS"/>
                <w:sz w:val="24"/>
                <w:lang w:val="en-US" w:eastAsia="zh-CN"/>
              </w:rPr>
              <w:t>%下浮率）和采购的数量计算总价方式进行结算。</w:t>
            </w:r>
          </w:p>
        </w:tc>
        <w:tc>
          <w:tcPr>
            <w:tcW w:w="16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FEAFF5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center"/>
              <w:textAlignment w:val="auto"/>
              <w:rPr>
                <w:rFonts w:hint="eastAsia" w:ascii="仿宋_GB2312" w:hAnsi="宋体" w:eastAsia="仿宋_GB2312" w:cs="Arial Unicode MS"/>
                <w:sz w:val="24"/>
                <w:szCs w:val="20"/>
              </w:rPr>
            </w:pPr>
          </w:p>
        </w:tc>
      </w:tr>
      <w:tr w14:paraId="196E59B6">
        <w:tblPrEx>
          <w:tblCellMar>
            <w:top w:w="0" w:type="dxa"/>
            <w:left w:w="0" w:type="dxa"/>
            <w:bottom w:w="0" w:type="dxa"/>
            <w:right w:w="0" w:type="dxa"/>
          </w:tblCellMar>
        </w:tblPrEx>
        <w:trPr>
          <w:cantSplit/>
          <w:trHeight w:val="600" w:hRule="atLeast"/>
          <w:jc w:val="center"/>
        </w:trPr>
        <w:tc>
          <w:tcPr>
            <w:tcW w:w="22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7C35F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宋体" w:eastAsia="仿宋_GB2312"/>
                <w:sz w:val="24"/>
              </w:rPr>
            </w:pPr>
            <w:r>
              <w:rPr>
                <w:rFonts w:hint="default" w:ascii="仿宋_GB2312" w:hAnsi="宋体" w:eastAsia="仿宋_GB2312"/>
                <w:sz w:val="24"/>
                <w:lang w:val="en-US" w:eastAsia="zh-CN"/>
              </w:rPr>
              <w:t>C25</w:t>
            </w:r>
          </w:p>
        </w:tc>
        <w:tc>
          <w:tcPr>
            <w:tcW w:w="12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E303B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宋体" w:eastAsia="仿宋_GB2312"/>
                <w:sz w:val="24"/>
              </w:rPr>
            </w:pPr>
            <w:r>
              <w:rPr>
                <w:rFonts w:hint="default" w:ascii="仿宋_GB2312" w:hAnsi="宋体" w:eastAsia="仿宋_GB2312"/>
                <w:sz w:val="24"/>
                <w:lang w:val="en-US" w:eastAsia="zh-CN"/>
              </w:rPr>
              <w:t>1800</w:t>
            </w:r>
          </w:p>
        </w:tc>
        <w:tc>
          <w:tcPr>
            <w:tcW w:w="4229" w:type="dxa"/>
            <w:vMerge w:val="continue"/>
            <w:tcBorders>
              <w:left w:val="nil"/>
              <w:right w:val="single" w:color="auto" w:sz="4" w:space="0"/>
            </w:tcBorders>
            <w:noWrap w:val="0"/>
            <w:tcMar>
              <w:top w:w="15" w:type="dxa"/>
              <w:left w:w="15" w:type="dxa"/>
              <w:bottom w:w="0" w:type="dxa"/>
              <w:right w:w="15" w:type="dxa"/>
            </w:tcMar>
            <w:vAlign w:val="center"/>
          </w:tcPr>
          <w:p w14:paraId="789F50CA">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center"/>
              <w:textAlignment w:val="auto"/>
              <w:rPr>
                <w:rFonts w:hint="eastAsia" w:ascii="仿宋_GB2312" w:hAnsi="宋体" w:eastAsia="仿宋_GB2312" w:cs="Arial Unicode MS"/>
                <w:b/>
                <w:bCs/>
                <w:sz w:val="24"/>
              </w:rPr>
            </w:pPr>
          </w:p>
        </w:tc>
        <w:tc>
          <w:tcPr>
            <w:tcW w:w="16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D3B81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center"/>
              <w:textAlignment w:val="auto"/>
              <w:rPr>
                <w:rFonts w:hint="eastAsia" w:ascii="仿宋_GB2312" w:hAnsi="宋体" w:eastAsia="仿宋_GB2312" w:cs="Arial Unicode MS"/>
                <w:sz w:val="24"/>
                <w:szCs w:val="20"/>
              </w:rPr>
            </w:pPr>
          </w:p>
        </w:tc>
      </w:tr>
      <w:tr w14:paraId="06924999">
        <w:tblPrEx>
          <w:tblCellMar>
            <w:top w:w="0" w:type="dxa"/>
            <w:left w:w="0" w:type="dxa"/>
            <w:bottom w:w="0" w:type="dxa"/>
            <w:right w:w="0" w:type="dxa"/>
          </w:tblCellMar>
        </w:tblPrEx>
        <w:trPr>
          <w:cantSplit/>
          <w:trHeight w:val="600" w:hRule="atLeast"/>
          <w:jc w:val="center"/>
        </w:trPr>
        <w:tc>
          <w:tcPr>
            <w:tcW w:w="22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BD7F0A">
            <w:pPr>
              <w:bidi w:val="0"/>
              <w:jc w:val="center"/>
              <w:rPr>
                <w:rFonts w:hint="default" w:ascii="仿宋_GB2312" w:hAnsi="宋体" w:eastAsia="仿宋_GB2312"/>
                <w:sz w:val="24"/>
                <w:lang w:val="en-US" w:eastAsia="zh-CN"/>
              </w:rPr>
            </w:pPr>
            <w:r>
              <w:rPr>
                <w:rFonts w:hint="default" w:ascii="宋体" w:hAnsi="宋体" w:eastAsia="宋体" w:cs="宋体"/>
                <w:sz w:val="24"/>
                <w:szCs w:val="24"/>
                <w:lang w:val="en-US" w:eastAsia="zh-CN"/>
              </w:rPr>
              <w:t>C30</w:t>
            </w:r>
            <w:r>
              <w:rPr>
                <w:rFonts w:hint="eastAsia" w:ascii="宋体" w:hAnsi="宋体" w:eastAsia="宋体" w:cs="宋体"/>
                <w:sz w:val="24"/>
                <w:szCs w:val="24"/>
                <w:lang w:val="en-US" w:eastAsia="zh-CN"/>
              </w:rPr>
              <w:t>（水下混凝土）</w:t>
            </w:r>
          </w:p>
        </w:tc>
        <w:tc>
          <w:tcPr>
            <w:tcW w:w="12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FB7EFD">
            <w:pPr>
              <w:bidi w:val="0"/>
              <w:jc w:val="center"/>
              <w:rPr>
                <w:rFonts w:hint="default" w:ascii="仿宋_GB2312" w:hAnsi="宋体" w:eastAsia="仿宋_GB2312"/>
                <w:sz w:val="24"/>
                <w:lang w:val="en-US" w:eastAsia="zh-CN"/>
              </w:rPr>
            </w:pPr>
            <w:r>
              <w:rPr>
                <w:rFonts w:hint="default" w:ascii="宋体" w:hAnsi="宋体" w:eastAsia="宋体" w:cs="宋体"/>
                <w:sz w:val="24"/>
                <w:szCs w:val="24"/>
                <w:lang w:val="en-US" w:eastAsia="zh-CN"/>
              </w:rPr>
              <w:t>5000</w:t>
            </w:r>
          </w:p>
        </w:tc>
        <w:tc>
          <w:tcPr>
            <w:tcW w:w="4229" w:type="dxa"/>
            <w:vMerge w:val="continue"/>
            <w:tcBorders>
              <w:left w:val="nil"/>
              <w:right w:val="single" w:color="auto" w:sz="4" w:space="0"/>
            </w:tcBorders>
            <w:noWrap w:val="0"/>
            <w:tcMar>
              <w:top w:w="15" w:type="dxa"/>
              <w:left w:w="15" w:type="dxa"/>
              <w:bottom w:w="0" w:type="dxa"/>
              <w:right w:w="15" w:type="dxa"/>
            </w:tcMar>
            <w:vAlign w:val="center"/>
          </w:tcPr>
          <w:p w14:paraId="08EED797">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center"/>
              <w:textAlignment w:val="auto"/>
              <w:rPr>
                <w:rFonts w:hint="eastAsia" w:ascii="仿宋_GB2312" w:hAnsi="宋体" w:eastAsia="仿宋_GB2312" w:cs="Arial Unicode MS"/>
                <w:b/>
                <w:bCs/>
                <w:sz w:val="24"/>
              </w:rPr>
            </w:pPr>
          </w:p>
        </w:tc>
        <w:tc>
          <w:tcPr>
            <w:tcW w:w="16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6BCD0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center"/>
              <w:textAlignment w:val="auto"/>
              <w:rPr>
                <w:rFonts w:hint="eastAsia" w:ascii="仿宋_GB2312" w:hAnsi="宋体" w:eastAsia="仿宋_GB2312" w:cs="Arial Unicode MS"/>
                <w:sz w:val="24"/>
                <w:szCs w:val="20"/>
              </w:rPr>
            </w:pPr>
          </w:p>
        </w:tc>
      </w:tr>
      <w:tr w14:paraId="4DBD023E">
        <w:tblPrEx>
          <w:tblCellMar>
            <w:top w:w="0" w:type="dxa"/>
            <w:left w:w="0" w:type="dxa"/>
            <w:bottom w:w="0" w:type="dxa"/>
            <w:right w:w="0" w:type="dxa"/>
          </w:tblCellMar>
        </w:tblPrEx>
        <w:trPr>
          <w:cantSplit/>
          <w:trHeight w:val="600" w:hRule="atLeast"/>
          <w:jc w:val="center"/>
        </w:trPr>
        <w:tc>
          <w:tcPr>
            <w:tcW w:w="22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367F6E">
            <w:pPr>
              <w:bidi w:val="0"/>
              <w:jc w:val="center"/>
              <w:rPr>
                <w:rFonts w:hint="eastAsia" w:ascii="仿宋_GB2312" w:hAnsi="宋体" w:eastAsia="仿宋_GB2312"/>
                <w:sz w:val="24"/>
              </w:rPr>
            </w:pPr>
            <w:r>
              <w:rPr>
                <w:rFonts w:hint="default" w:ascii="宋体" w:hAnsi="宋体" w:eastAsia="宋体" w:cs="宋体"/>
                <w:sz w:val="24"/>
                <w:szCs w:val="24"/>
                <w:lang w:val="en-US" w:eastAsia="zh-CN"/>
              </w:rPr>
              <w:t>C30</w:t>
            </w:r>
          </w:p>
        </w:tc>
        <w:tc>
          <w:tcPr>
            <w:tcW w:w="12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9AA81C6">
            <w:pPr>
              <w:bidi w:val="0"/>
              <w:jc w:val="center"/>
              <w:rPr>
                <w:rFonts w:hint="eastAsia" w:ascii="仿宋_GB2312" w:hAnsi="宋体" w:eastAsia="仿宋_GB2312"/>
                <w:sz w:val="24"/>
              </w:rPr>
            </w:pPr>
            <w:r>
              <w:rPr>
                <w:rFonts w:hint="default" w:ascii="宋体" w:hAnsi="宋体" w:eastAsia="宋体" w:cs="宋体"/>
                <w:sz w:val="24"/>
                <w:szCs w:val="24"/>
                <w:lang w:val="en-US" w:eastAsia="zh-CN"/>
              </w:rPr>
              <w:t>13000</w:t>
            </w:r>
          </w:p>
        </w:tc>
        <w:tc>
          <w:tcPr>
            <w:tcW w:w="4229" w:type="dxa"/>
            <w:vMerge w:val="continue"/>
            <w:tcBorders>
              <w:left w:val="nil"/>
              <w:right w:val="single" w:color="auto" w:sz="4" w:space="0"/>
            </w:tcBorders>
            <w:noWrap w:val="0"/>
            <w:tcMar>
              <w:top w:w="15" w:type="dxa"/>
              <w:left w:w="15" w:type="dxa"/>
              <w:bottom w:w="0" w:type="dxa"/>
              <w:right w:w="15" w:type="dxa"/>
            </w:tcMar>
            <w:vAlign w:val="center"/>
          </w:tcPr>
          <w:p w14:paraId="0D278A00">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center"/>
              <w:textAlignment w:val="auto"/>
              <w:rPr>
                <w:rFonts w:hint="eastAsia" w:ascii="仿宋_GB2312" w:hAnsi="宋体" w:eastAsia="仿宋_GB2312" w:cs="Arial Unicode MS"/>
                <w:b/>
                <w:bCs/>
                <w:sz w:val="24"/>
              </w:rPr>
            </w:pPr>
          </w:p>
        </w:tc>
        <w:tc>
          <w:tcPr>
            <w:tcW w:w="16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D71D1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center"/>
              <w:textAlignment w:val="auto"/>
              <w:rPr>
                <w:rFonts w:hint="eastAsia" w:ascii="仿宋_GB2312" w:hAnsi="宋体" w:eastAsia="仿宋_GB2312" w:cs="Arial Unicode MS"/>
                <w:sz w:val="24"/>
                <w:szCs w:val="20"/>
              </w:rPr>
            </w:pPr>
          </w:p>
        </w:tc>
      </w:tr>
      <w:tr w14:paraId="77A70548">
        <w:tblPrEx>
          <w:tblCellMar>
            <w:top w:w="0" w:type="dxa"/>
            <w:left w:w="0" w:type="dxa"/>
            <w:bottom w:w="0" w:type="dxa"/>
            <w:right w:w="0" w:type="dxa"/>
          </w:tblCellMar>
        </w:tblPrEx>
        <w:trPr>
          <w:cantSplit/>
          <w:trHeight w:val="600" w:hRule="atLeast"/>
          <w:jc w:val="center"/>
        </w:trPr>
        <w:tc>
          <w:tcPr>
            <w:tcW w:w="22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4333F8">
            <w:pPr>
              <w:bidi w:val="0"/>
              <w:jc w:val="center"/>
              <w:rPr>
                <w:rFonts w:hint="eastAsia" w:ascii="仿宋_GB2312" w:hAnsi="宋体" w:eastAsia="仿宋_GB2312"/>
                <w:sz w:val="24"/>
              </w:rPr>
            </w:pPr>
            <w:r>
              <w:rPr>
                <w:rFonts w:hint="default" w:ascii="宋体" w:hAnsi="宋体" w:eastAsia="宋体" w:cs="宋体"/>
                <w:sz w:val="24"/>
                <w:szCs w:val="24"/>
                <w:lang w:val="en-US" w:eastAsia="zh-CN"/>
              </w:rPr>
              <w:t>C35</w:t>
            </w:r>
            <w:r>
              <w:rPr>
                <w:rFonts w:hint="eastAsia" w:ascii="宋体" w:hAnsi="宋体" w:eastAsia="宋体" w:cs="宋体"/>
                <w:sz w:val="24"/>
                <w:szCs w:val="24"/>
                <w:lang w:val="en-US" w:eastAsia="zh-CN"/>
              </w:rPr>
              <w:t>（水下混凝土）</w:t>
            </w:r>
          </w:p>
        </w:tc>
        <w:tc>
          <w:tcPr>
            <w:tcW w:w="123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8E30CE5">
            <w:pPr>
              <w:bidi w:val="0"/>
              <w:jc w:val="center"/>
              <w:rPr>
                <w:rFonts w:hint="eastAsia" w:ascii="仿宋_GB2312" w:hAnsi="宋体" w:eastAsia="仿宋_GB2312"/>
                <w:sz w:val="24"/>
              </w:rPr>
            </w:pPr>
            <w:r>
              <w:rPr>
                <w:rFonts w:hint="default" w:ascii="宋体" w:hAnsi="宋体" w:eastAsia="宋体" w:cs="宋体"/>
                <w:sz w:val="24"/>
                <w:szCs w:val="24"/>
                <w:lang w:val="en-US" w:eastAsia="zh-CN"/>
              </w:rPr>
              <w:t>2000</w:t>
            </w:r>
          </w:p>
        </w:tc>
        <w:tc>
          <w:tcPr>
            <w:tcW w:w="4229"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0A10DE82">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center"/>
              <w:textAlignment w:val="auto"/>
              <w:rPr>
                <w:rFonts w:hint="eastAsia" w:ascii="仿宋_GB2312" w:hAnsi="宋体" w:eastAsia="仿宋_GB2312" w:cs="Arial Unicode MS"/>
                <w:b/>
                <w:bCs/>
                <w:sz w:val="24"/>
              </w:rPr>
            </w:pPr>
          </w:p>
        </w:tc>
        <w:tc>
          <w:tcPr>
            <w:tcW w:w="16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BD06C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center"/>
              <w:textAlignment w:val="auto"/>
              <w:rPr>
                <w:rFonts w:hint="eastAsia" w:ascii="仿宋_GB2312" w:hAnsi="宋体" w:eastAsia="仿宋_GB2312" w:cs="Arial Unicode MS"/>
                <w:sz w:val="24"/>
                <w:szCs w:val="20"/>
              </w:rPr>
            </w:pPr>
          </w:p>
        </w:tc>
      </w:tr>
      <w:tr w14:paraId="74D5230B">
        <w:tblPrEx>
          <w:tblCellMar>
            <w:top w:w="0" w:type="dxa"/>
            <w:left w:w="0" w:type="dxa"/>
            <w:bottom w:w="0" w:type="dxa"/>
            <w:right w:w="0" w:type="dxa"/>
          </w:tblCellMar>
        </w:tblPrEx>
        <w:trPr>
          <w:trHeight w:val="600" w:hRule="atLeast"/>
          <w:jc w:val="center"/>
        </w:trPr>
        <w:tc>
          <w:tcPr>
            <w:tcW w:w="22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E120E1">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宋体" w:eastAsia="仿宋_GB2312" w:cs="Arial Unicode MS"/>
                <w:b/>
                <w:bCs/>
                <w:sz w:val="24"/>
                <w:szCs w:val="20"/>
                <w:u w:val="single"/>
              </w:rPr>
            </w:pPr>
            <w:r>
              <w:rPr>
                <w:rFonts w:hint="eastAsia" w:ascii="仿宋_GB2312" w:hAnsi="宋体" w:eastAsia="仿宋_GB2312"/>
                <w:b/>
                <w:bCs/>
                <w:sz w:val="24"/>
                <w:szCs w:val="20"/>
                <w:u w:val="single"/>
              </w:rPr>
              <w:t>合计</w:t>
            </w:r>
          </w:p>
        </w:tc>
        <w:tc>
          <w:tcPr>
            <w:tcW w:w="12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2A43E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仿宋_GB2312" w:hAnsi="宋体" w:eastAsia="仿宋_GB2312" w:cs="Arial Unicode MS"/>
                <w:b/>
                <w:bCs/>
                <w:sz w:val="24"/>
                <w:szCs w:val="20"/>
                <w:u w:val="single"/>
                <w:lang w:val="en-US" w:eastAsia="zh-CN"/>
              </w:rPr>
            </w:pPr>
            <w:r>
              <w:rPr>
                <w:rFonts w:hint="eastAsia" w:ascii="仿宋_GB2312" w:hAnsi="宋体" w:eastAsia="仿宋_GB2312" w:cs="Arial Unicode MS"/>
                <w:b/>
                <w:bCs/>
                <w:sz w:val="24"/>
                <w:szCs w:val="20"/>
                <w:u w:val="single"/>
                <w:lang w:val="en-US" w:eastAsia="zh-CN"/>
              </w:rPr>
              <w:t>26600</w:t>
            </w:r>
          </w:p>
        </w:tc>
        <w:tc>
          <w:tcPr>
            <w:tcW w:w="422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10BF8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宋体" w:eastAsia="仿宋_GB2312" w:cs="Arial Unicode MS"/>
                <w:b/>
                <w:bCs/>
                <w:sz w:val="24"/>
                <w:szCs w:val="20"/>
                <w:u w:val="single"/>
              </w:rPr>
            </w:pPr>
            <w:r>
              <w:rPr>
                <w:rFonts w:hint="eastAsia" w:ascii="仿宋_GB2312" w:hAnsi="宋体" w:eastAsia="仿宋_GB2312"/>
                <w:b/>
                <w:bCs/>
                <w:sz w:val="24"/>
                <w:szCs w:val="20"/>
                <w:u w:val="single"/>
              </w:rPr>
              <w:t>总金额（估）</w:t>
            </w:r>
          </w:p>
        </w:tc>
        <w:tc>
          <w:tcPr>
            <w:tcW w:w="1601" w:type="dxa"/>
            <w:tcBorders>
              <w:top w:val="single" w:color="auto" w:sz="4" w:space="0"/>
              <w:bottom w:val="single" w:color="auto" w:sz="4" w:space="0"/>
              <w:right w:val="single" w:color="auto" w:sz="4" w:space="0"/>
            </w:tcBorders>
            <w:noWrap w:val="0"/>
            <w:vAlign w:val="center"/>
          </w:tcPr>
          <w:p w14:paraId="1DD455C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center"/>
              <w:textAlignment w:val="auto"/>
              <w:rPr>
                <w:rFonts w:hint="eastAsia" w:ascii="仿宋_GB2312" w:eastAsia="仿宋_GB2312"/>
                <w:sz w:val="24"/>
                <w:szCs w:val="20"/>
                <w:u w:val="single"/>
              </w:rPr>
            </w:pPr>
          </w:p>
        </w:tc>
      </w:tr>
    </w:tbl>
    <w:p w14:paraId="4B93611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说明</w:t>
      </w:r>
    </w:p>
    <w:p w14:paraId="07B61C7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新宋体" w:hAnsi="新宋体" w:eastAsia="新宋体"/>
          <w:sz w:val="21"/>
          <w:szCs w:val="21"/>
        </w:rPr>
      </w:pPr>
      <w:r>
        <w:rPr>
          <w:rFonts w:hint="eastAsia" w:ascii="新宋体" w:hAnsi="新宋体" w:eastAsia="新宋体" w:cs="Arial"/>
          <w:snapToGrid w:val="0"/>
          <w:color w:val="000000"/>
          <w:kern w:val="0"/>
          <w:sz w:val="21"/>
          <w:szCs w:val="21"/>
          <w:lang w:val="en-US" w:eastAsia="en-US" w:bidi="ar-SA"/>
        </w:rPr>
        <w:t>1、</w:t>
      </w:r>
      <w:r>
        <w:rPr>
          <w:rFonts w:hint="eastAsia" w:ascii="新宋体" w:hAnsi="新宋体" w:eastAsia="新宋体"/>
          <w:sz w:val="21"/>
          <w:szCs w:val="21"/>
        </w:rPr>
        <w:t>单价中包含运费、卸车费、包装费、税金等一切费用。 </w:t>
      </w:r>
    </w:p>
    <w:p w14:paraId="5A9E22B4">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新宋体" w:hAnsi="新宋体" w:eastAsia="新宋体" w:cs="Arial"/>
          <w:b/>
          <w:bCs/>
          <w:color w:val="auto"/>
          <w:sz w:val="21"/>
          <w:szCs w:val="21"/>
        </w:rPr>
      </w:pPr>
      <w:r>
        <w:rPr>
          <w:rFonts w:hint="eastAsia" w:ascii="新宋体" w:hAnsi="新宋体" w:eastAsia="新宋体" w:cs="Arial"/>
          <w:b/>
          <w:bCs/>
          <w:sz w:val="21"/>
          <w:szCs w:val="21"/>
          <w:lang w:val="en-US" w:eastAsia="zh-CN"/>
        </w:rPr>
        <w:t>2</w:t>
      </w:r>
      <w:r>
        <w:rPr>
          <w:rFonts w:hint="eastAsia" w:ascii="新宋体" w:hAnsi="新宋体" w:eastAsia="新宋体" w:cs="Arial"/>
          <w:b/>
          <w:bCs/>
          <w:sz w:val="21"/>
          <w:szCs w:val="21"/>
        </w:rPr>
        <w:t>、乙方承诺本次交易为真实交易，不得虚开发票</w:t>
      </w:r>
      <w:r>
        <w:rPr>
          <w:rFonts w:hint="eastAsia" w:ascii="新宋体" w:hAnsi="新宋体" w:eastAsia="新宋体" w:cs="Arial"/>
          <w:b/>
          <w:bCs/>
          <w:color w:val="auto"/>
          <w:sz w:val="21"/>
          <w:szCs w:val="21"/>
        </w:rPr>
        <w:t>，</w:t>
      </w:r>
      <w:r>
        <w:rPr>
          <w:rFonts w:hint="eastAsia" w:ascii="新宋体" w:hAnsi="新宋体" w:eastAsia="新宋体" w:cs="Arial"/>
          <w:b/>
          <w:bCs/>
          <w:color w:val="auto"/>
          <w:sz w:val="21"/>
          <w:szCs w:val="21"/>
          <w:lang w:eastAsia="zh-CN"/>
        </w:rPr>
        <w:t>亦不得与项目上人员串通，损害甲方利益，</w:t>
      </w:r>
      <w:r>
        <w:rPr>
          <w:rFonts w:hint="eastAsia" w:ascii="新宋体" w:hAnsi="新宋体" w:eastAsia="新宋体" w:cs="Arial"/>
          <w:b/>
          <w:bCs/>
          <w:color w:val="auto"/>
          <w:sz w:val="21"/>
          <w:szCs w:val="21"/>
        </w:rPr>
        <w:t>否则乙方承担所有责任</w:t>
      </w:r>
      <w:r>
        <w:rPr>
          <w:rFonts w:hint="eastAsia" w:ascii="新宋体" w:hAnsi="新宋体" w:eastAsia="新宋体" w:cs="Arial"/>
          <w:b/>
          <w:bCs/>
          <w:color w:val="auto"/>
          <w:sz w:val="21"/>
          <w:szCs w:val="21"/>
          <w:lang w:eastAsia="zh-CN"/>
        </w:rPr>
        <w:t>，甲方保留追究其法律责任的权利</w:t>
      </w:r>
      <w:r>
        <w:rPr>
          <w:rFonts w:hint="eastAsia" w:ascii="新宋体" w:hAnsi="新宋体" w:eastAsia="新宋体" w:cs="Arial"/>
          <w:b/>
          <w:bCs/>
          <w:color w:val="auto"/>
          <w:sz w:val="21"/>
          <w:szCs w:val="21"/>
        </w:rPr>
        <w:t>。</w:t>
      </w:r>
    </w:p>
    <w:p w14:paraId="5AB2929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新宋体" w:hAnsi="新宋体" w:eastAsia="新宋体" w:cs="Arial"/>
          <w:b/>
          <w:bCs/>
          <w:sz w:val="21"/>
          <w:szCs w:val="21"/>
        </w:rPr>
      </w:pPr>
      <w:r>
        <w:rPr>
          <w:rFonts w:hint="eastAsia" w:ascii="新宋体" w:hAnsi="新宋体" w:eastAsia="新宋体" w:cs="Arial"/>
          <w:b/>
          <w:bCs/>
          <w:sz w:val="21"/>
          <w:szCs w:val="21"/>
          <w:lang w:val="en-US" w:eastAsia="zh-CN"/>
        </w:rPr>
        <w:t>3</w:t>
      </w:r>
      <w:r>
        <w:rPr>
          <w:rFonts w:ascii="新宋体" w:hAnsi="新宋体" w:eastAsia="新宋体" w:cs="Arial"/>
          <w:b/>
          <w:bCs/>
          <w:sz w:val="21"/>
          <w:szCs w:val="21"/>
        </w:rPr>
        <w:t>、</w:t>
      </w:r>
      <w:r>
        <w:rPr>
          <w:rFonts w:hint="eastAsia" w:ascii="新宋体" w:hAnsi="新宋体" w:eastAsia="新宋体"/>
          <w:b/>
          <w:bCs/>
          <w:sz w:val="21"/>
          <w:szCs w:val="21"/>
        </w:rPr>
        <w:t>如实际采购量与合同不符的，以甲方确认的实际数量为准，但最高限额不得高于本合同签订的数量，如超量，另行签订</w:t>
      </w:r>
      <w:r>
        <w:rPr>
          <w:rFonts w:hint="eastAsia" w:ascii="新宋体" w:hAnsi="新宋体" w:eastAsia="新宋体"/>
          <w:b/>
          <w:bCs/>
          <w:sz w:val="21"/>
          <w:szCs w:val="21"/>
          <w:lang w:eastAsia="zh-CN"/>
        </w:rPr>
        <w:t>书面</w:t>
      </w:r>
      <w:r>
        <w:rPr>
          <w:rFonts w:hint="eastAsia" w:ascii="新宋体" w:hAnsi="新宋体" w:eastAsia="新宋体"/>
          <w:b/>
          <w:bCs/>
          <w:sz w:val="21"/>
          <w:szCs w:val="21"/>
        </w:rPr>
        <w:t xml:space="preserve">合同或补充协议，否则甲方不予认可。              </w:t>
      </w:r>
      <w:r>
        <w:rPr>
          <w:rFonts w:ascii="新宋体" w:hAnsi="新宋体" w:eastAsia="新宋体" w:cs="Arial"/>
          <w:b/>
          <w:bCs/>
          <w:sz w:val="21"/>
          <w:szCs w:val="21"/>
        </w:rPr>
        <w:t xml:space="preserve">                                         </w:t>
      </w:r>
    </w:p>
    <w:p w14:paraId="1BC215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新宋体" w:hAnsi="新宋体" w:eastAsia="新宋体" w:cs="Arial"/>
          <w:b/>
          <w:bCs/>
          <w:color w:val="auto"/>
          <w:sz w:val="21"/>
          <w:szCs w:val="21"/>
          <w:lang w:val="en-US" w:eastAsia="zh-CN"/>
        </w:rPr>
      </w:pPr>
      <w:r>
        <w:rPr>
          <w:rFonts w:hint="eastAsia" w:ascii="新宋体" w:hAnsi="新宋体" w:eastAsia="新宋体" w:cs="Arial"/>
          <w:b/>
          <w:bCs/>
          <w:color w:val="auto"/>
          <w:sz w:val="21"/>
          <w:szCs w:val="21"/>
          <w:lang w:val="en-US" w:eastAsia="zh-CN"/>
        </w:rPr>
        <w:t>4</w:t>
      </w:r>
      <w:r>
        <w:rPr>
          <w:rFonts w:hint="eastAsia" w:ascii="新宋体" w:hAnsi="新宋体" w:eastAsia="新宋体" w:cs="Arial"/>
          <w:b/>
          <w:bCs/>
          <w:color w:val="auto"/>
          <w:sz w:val="21"/>
          <w:szCs w:val="21"/>
        </w:rPr>
        <w:t>、</w:t>
      </w:r>
      <w:r>
        <w:rPr>
          <w:rFonts w:hint="eastAsia" w:ascii="新宋体" w:hAnsi="新宋体" w:eastAsia="新宋体" w:cs="Arial"/>
          <w:b/>
          <w:bCs/>
          <w:color w:val="auto"/>
          <w:sz w:val="21"/>
          <w:szCs w:val="21"/>
          <w:lang w:eastAsia="zh-CN"/>
        </w:rPr>
        <w:t>最终的结账单必须于供货结算后</w:t>
      </w:r>
      <w:r>
        <w:rPr>
          <w:rFonts w:hint="eastAsia" w:ascii="新宋体" w:hAnsi="新宋体" w:eastAsia="新宋体" w:cs="Arial"/>
          <w:b/>
          <w:bCs/>
          <w:color w:val="auto"/>
          <w:sz w:val="21"/>
          <w:szCs w:val="21"/>
          <w:lang w:val="en-US" w:eastAsia="zh-CN"/>
        </w:rPr>
        <w:t>1个月内交给甲方/授权代表对账，逾期不提供的，付款按本合同约定相应延后半年。</w:t>
      </w:r>
    </w:p>
    <w:p w14:paraId="13D27D1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新宋体" w:hAnsi="新宋体" w:eastAsia="新宋体" w:cs="Arial"/>
          <w:b/>
          <w:bCs/>
          <w:color w:val="auto"/>
          <w:sz w:val="21"/>
          <w:szCs w:val="21"/>
        </w:rPr>
      </w:pPr>
      <w:r>
        <w:rPr>
          <w:rFonts w:hint="eastAsia" w:ascii="新宋体" w:hAnsi="新宋体" w:eastAsia="新宋体" w:cs="Arial"/>
          <w:b/>
          <w:bCs/>
          <w:color w:val="auto"/>
          <w:sz w:val="21"/>
          <w:szCs w:val="21"/>
          <w:lang w:val="en-US" w:eastAsia="zh-CN"/>
        </w:rPr>
        <w:t>5、本合同金额内的供货，甲方授权的收货人、对账人签字有效，本合同金额以外的，甲方未授权任何人收货或是对账，请乙方自行考虑风险，如确实超量供应的，需与甲方签订书面补充合同或补充协议，否则甲方不予认可</w:t>
      </w:r>
      <w:r>
        <w:rPr>
          <w:rFonts w:hint="eastAsia" w:ascii="新宋体" w:hAnsi="新宋体" w:eastAsia="新宋体" w:cs="Arial"/>
          <w:b/>
          <w:bCs/>
          <w:color w:val="auto"/>
          <w:sz w:val="21"/>
          <w:szCs w:val="21"/>
        </w:rPr>
        <w:t>。</w:t>
      </w:r>
    </w:p>
    <w:p w14:paraId="4C1048A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新宋体" w:hAnsi="新宋体" w:eastAsia="新宋体" w:cs="Arial"/>
          <w:b/>
          <w:bCs/>
          <w:color w:val="auto"/>
          <w:sz w:val="21"/>
          <w:szCs w:val="21"/>
          <w:lang w:val="en-US" w:eastAsia="zh-CN"/>
        </w:rPr>
      </w:pPr>
      <w:r>
        <w:rPr>
          <w:rFonts w:hint="eastAsia" w:ascii="新宋体" w:hAnsi="新宋体" w:eastAsia="新宋体" w:cs="Arial"/>
          <w:b/>
          <w:bCs/>
          <w:color w:val="auto"/>
          <w:sz w:val="21"/>
          <w:szCs w:val="21"/>
          <w:lang w:val="en-US" w:eastAsia="zh-CN"/>
        </w:rPr>
        <w:t>6、本工程项目所在地是乙方供货唯一的地址，乙方不得供应到其他地址，否则该部分货物，与甲方无关，一切损失由乙方自行承担。</w:t>
      </w:r>
    </w:p>
    <w:p w14:paraId="074D14F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、泵送润滑用砂浆每立方米单价按</w:t>
      </w:r>
      <w:r>
        <w:rPr>
          <w:rFonts w:hint="eastAsia" w:ascii="仿宋_GB2312" w:eastAsia="仿宋_GB2312"/>
          <w:sz w:val="24"/>
          <w:u w:val="single"/>
        </w:rPr>
        <w:t xml:space="preserve"> </w:t>
      </w:r>
      <w:r>
        <w:rPr>
          <w:rFonts w:hint="eastAsia" w:ascii="仿宋_GB2312" w:eastAsia="仿宋_GB2312"/>
          <w:sz w:val="24"/>
          <w:u w:val="single"/>
          <w:lang w:val="en-US" w:eastAsia="zh-CN"/>
        </w:rPr>
        <w:t>同强度等级混凝土价格</w:t>
      </w:r>
      <w:r>
        <w:rPr>
          <w:rFonts w:hint="eastAsia" w:ascii="仿宋_GB2312" w:eastAsia="仿宋_GB2312"/>
          <w:sz w:val="24"/>
          <w:u w:val="single"/>
        </w:rPr>
        <w:t xml:space="preserve"> </w:t>
      </w:r>
      <w:r>
        <w:rPr>
          <w:rFonts w:hint="eastAsia" w:ascii="仿宋_GB2312" w:eastAsia="仿宋_GB2312"/>
          <w:sz w:val="24"/>
        </w:rPr>
        <w:t>计算。</w:t>
      </w:r>
    </w:p>
    <w:p w14:paraId="70C6A39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lang w:val="en-US" w:eastAsia="zh-CN"/>
        </w:rPr>
        <w:t>8</w:t>
      </w:r>
      <w:r>
        <w:rPr>
          <w:rFonts w:hint="eastAsia" w:ascii="仿宋_GB2312" w:eastAsia="仿宋_GB2312"/>
          <w:sz w:val="24"/>
        </w:rPr>
        <w:t>、非泵送混凝土坍落度以8±2 cm为标准，泵送混凝土坍落度以12±3cm 为标准，非泵送水下混凝土坍落度以18±3cm 为标准，坍落度每增加2 cm，价格增加</w:t>
      </w:r>
      <w:r>
        <w:rPr>
          <w:rFonts w:hint="eastAsia" w:ascii="仿宋_GB2312" w:eastAsia="仿宋_GB2312"/>
          <w:sz w:val="24"/>
          <w:u w:val="single"/>
        </w:rPr>
        <w:t xml:space="preserve"> 不计费 </w:t>
      </w:r>
      <w:r>
        <w:rPr>
          <w:rFonts w:hint="eastAsia" w:ascii="仿宋_GB2312" w:eastAsia="仿宋_GB2312"/>
          <w:sz w:val="24"/>
        </w:rPr>
        <w:t>元/立方米。</w:t>
      </w:r>
    </w:p>
    <w:p w14:paraId="3DAF3EA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lang w:val="en-US" w:eastAsia="zh-CN"/>
        </w:rPr>
        <w:t>9</w:t>
      </w:r>
      <w:r>
        <w:rPr>
          <w:rFonts w:hint="eastAsia" w:ascii="仿宋_GB2312" w:eastAsia="仿宋_GB2312"/>
          <w:sz w:val="24"/>
        </w:rPr>
        <w:t>、一次泵送混凝土数量在50立方米以下另增泵车台班费</w:t>
      </w:r>
      <w:r>
        <w:rPr>
          <w:rFonts w:hint="eastAsia" w:ascii="仿宋_GB2312" w:eastAsia="仿宋_GB2312"/>
          <w:sz w:val="24"/>
          <w:u w:val="single"/>
        </w:rPr>
        <w:t>不计费</w:t>
      </w:r>
      <w:r>
        <w:rPr>
          <w:rFonts w:hint="eastAsia" w:ascii="仿宋_GB2312" w:eastAsia="仿宋_GB2312"/>
          <w:sz w:val="24"/>
        </w:rPr>
        <w:t>元。</w:t>
      </w:r>
    </w:p>
    <w:p w14:paraId="748275E1">
      <w:pPr>
        <w:keepNext w:val="0"/>
        <w:keepLines w:val="0"/>
        <w:pageBreakBefore w:val="0"/>
        <w:widowControl w:val="0"/>
        <w:tabs>
          <w:tab w:val="left" w:pos="1440"/>
        </w:tabs>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bCs/>
          <w:sz w:val="24"/>
        </w:rPr>
      </w:pPr>
      <w:r>
        <w:rPr>
          <w:rFonts w:hint="eastAsia" w:ascii="仿宋_GB2312" w:eastAsia="仿宋_GB2312"/>
          <w:b/>
          <w:bCs/>
          <w:sz w:val="24"/>
        </w:rPr>
        <w:t xml:space="preserve">第二条 </w:t>
      </w:r>
      <w:r>
        <w:rPr>
          <w:rFonts w:hint="eastAsia" w:ascii="仿宋_GB2312" w:eastAsia="仿宋_GB2312"/>
          <w:b w:val="0"/>
          <w:bCs w:val="0"/>
          <w:sz w:val="24"/>
        </w:rPr>
        <w:t>质量标准、验收方法</w:t>
      </w:r>
    </w:p>
    <w:p w14:paraId="1535ACA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eastAsia="zh-CN"/>
        </w:rPr>
        <w:t>出卖人</w:t>
      </w:r>
      <w:r>
        <w:rPr>
          <w:rFonts w:hint="eastAsia" w:ascii="仿宋_GB2312" w:eastAsia="仿宋_GB2312"/>
          <w:sz w:val="24"/>
        </w:rPr>
        <w:t>提供商品混凝土的质量应符合</w:t>
      </w:r>
      <w:r>
        <w:rPr>
          <w:rFonts w:hint="eastAsia" w:ascii="仿宋_GB2312" w:eastAsia="仿宋_GB2312"/>
          <w:sz w:val="24"/>
          <w:lang w:eastAsia="zh-CN"/>
        </w:rPr>
        <w:t>混凝土国家、行业最新、最高标准</w:t>
      </w:r>
      <w:r>
        <w:rPr>
          <w:rFonts w:hint="eastAsia" w:ascii="仿宋_GB2312" w:eastAsia="仿宋_GB2312"/>
          <w:sz w:val="24"/>
        </w:rPr>
        <w:t>的要求。双方约定商品混凝土强度龄期按</w:t>
      </w:r>
      <w:r>
        <w:rPr>
          <w:rFonts w:hint="eastAsia" w:ascii="仿宋_GB2312" w:eastAsia="仿宋_GB2312"/>
          <w:sz w:val="24"/>
          <w:u w:val="single"/>
        </w:rPr>
        <w:t>标准养护 28 天，设计有特殊龄期要求的按设计要求</w:t>
      </w:r>
      <w:r>
        <w:rPr>
          <w:rFonts w:hint="eastAsia" w:ascii="仿宋_GB2312" w:eastAsia="仿宋_GB2312"/>
          <w:sz w:val="24"/>
        </w:rPr>
        <w:t>。</w:t>
      </w:r>
    </w:p>
    <w:p w14:paraId="63C8E92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2、商品混凝土进入施工现场时，</w:t>
      </w:r>
      <w:r>
        <w:rPr>
          <w:rFonts w:hint="eastAsia" w:ascii="仿宋_GB2312" w:eastAsia="仿宋_GB2312"/>
          <w:sz w:val="24"/>
          <w:lang w:eastAsia="zh-CN"/>
        </w:rPr>
        <w:t>出卖人</w:t>
      </w:r>
      <w:r>
        <w:rPr>
          <w:rFonts w:hint="eastAsia" w:ascii="仿宋_GB2312" w:eastAsia="仿宋_GB2312"/>
          <w:sz w:val="24"/>
        </w:rPr>
        <w:t>应提供《混凝土配合比》及《送货单》，</w:t>
      </w:r>
      <w:r>
        <w:rPr>
          <w:rFonts w:hint="eastAsia" w:ascii="仿宋_GB2312" w:eastAsia="仿宋_GB2312"/>
          <w:sz w:val="24"/>
          <w:lang w:eastAsia="zh-CN"/>
        </w:rPr>
        <w:t>买受人</w:t>
      </w:r>
      <w:r>
        <w:rPr>
          <w:rFonts w:hint="eastAsia" w:ascii="仿宋_GB2312" w:eastAsia="仿宋_GB2312"/>
          <w:sz w:val="24"/>
        </w:rPr>
        <w:t>应当在监理单位的旁站监理下，对进场的每车混凝土进行验收，并在送货单上签字确认。</w:t>
      </w:r>
      <w:r>
        <w:rPr>
          <w:rFonts w:hint="eastAsia" w:ascii="仿宋_GB2312" w:eastAsia="仿宋_GB2312"/>
          <w:sz w:val="24"/>
          <w:lang w:eastAsia="zh-CN"/>
        </w:rPr>
        <w:t>买受人</w:t>
      </w:r>
      <w:r>
        <w:rPr>
          <w:rFonts w:hint="eastAsia" w:ascii="仿宋_GB2312" w:eastAsia="仿宋_GB2312"/>
          <w:sz w:val="24"/>
        </w:rPr>
        <w:t>除按送货单确认商品混凝土的品种、类别、数量外，还应根据国家标准及合同约定进行交货检验，测定商品混凝土的坍落度，取样测定商品混凝土的强度。</w:t>
      </w:r>
    </w:p>
    <w:p w14:paraId="795392B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3、商品混凝土进入施工现场，</w:t>
      </w:r>
      <w:r>
        <w:rPr>
          <w:rFonts w:hint="eastAsia" w:ascii="仿宋_GB2312" w:eastAsia="仿宋_GB2312"/>
          <w:sz w:val="24"/>
          <w:lang w:eastAsia="zh-CN"/>
        </w:rPr>
        <w:t>买受人</w:t>
      </w:r>
      <w:r>
        <w:rPr>
          <w:rFonts w:hint="eastAsia" w:ascii="仿宋_GB2312" w:eastAsia="仿宋_GB2312"/>
          <w:sz w:val="24"/>
        </w:rPr>
        <w:t>将采取不定期抽查，每一混凝土标号原则上不少于一组，抽查过程提前不少于两小时通知</w:t>
      </w:r>
      <w:r>
        <w:rPr>
          <w:rFonts w:hint="eastAsia" w:ascii="仿宋_GB2312" w:eastAsia="仿宋_GB2312"/>
          <w:sz w:val="24"/>
          <w:lang w:eastAsia="zh-CN"/>
        </w:rPr>
        <w:t>出卖人</w:t>
      </w:r>
      <w:r>
        <w:rPr>
          <w:rFonts w:hint="eastAsia" w:ascii="仿宋_GB2312" w:eastAsia="仿宋_GB2312"/>
          <w:sz w:val="24"/>
        </w:rPr>
        <w:t>，</w:t>
      </w:r>
      <w:r>
        <w:rPr>
          <w:rFonts w:hint="eastAsia" w:ascii="仿宋_GB2312" w:eastAsia="仿宋_GB2312"/>
          <w:sz w:val="24"/>
          <w:lang w:eastAsia="zh-CN"/>
        </w:rPr>
        <w:t>出卖人</w:t>
      </w:r>
      <w:r>
        <w:rPr>
          <w:rFonts w:hint="eastAsia" w:ascii="仿宋_GB2312" w:eastAsia="仿宋_GB2312"/>
          <w:sz w:val="24"/>
        </w:rPr>
        <w:t>应给与配合，并安排相应人员到现场进行见证，</w:t>
      </w:r>
      <w:r>
        <w:rPr>
          <w:rFonts w:hint="eastAsia" w:ascii="仿宋_GB2312" w:eastAsia="仿宋_GB2312"/>
          <w:sz w:val="24"/>
          <w:lang w:eastAsia="zh-CN"/>
        </w:rPr>
        <w:t>买受人</w:t>
      </w:r>
      <w:r>
        <w:rPr>
          <w:rFonts w:hint="eastAsia" w:ascii="仿宋_GB2312" w:eastAsia="仿宋_GB2312"/>
          <w:sz w:val="24"/>
        </w:rPr>
        <w:t>随机抽取混凝土制作标养试块，然后由</w:t>
      </w:r>
      <w:r>
        <w:rPr>
          <w:rFonts w:hint="eastAsia" w:ascii="仿宋_GB2312" w:eastAsia="仿宋_GB2312"/>
          <w:sz w:val="24"/>
          <w:lang w:eastAsia="zh-CN"/>
        </w:rPr>
        <w:t>买受人</w:t>
      </w:r>
      <w:r>
        <w:rPr>
          <w:rFonts w:hint="eastAsia" w:ascii="仿宋_GB2312" w:eastAsia="仿宋_GB2312"/>
          <w:sz w:val="24"/>
        </w:rPr>
        <w:t>负责按照规范要求进行标养，待养护期达到28天后（设计有特殊龄期要求的，按照设计要求），委托具备相应资质的第三方检测单位进行试压。</w:t>
      </w:r>
    </w:p>
    <w:p w14:paraId="6BCE284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4、</w:t>
      </w:r>
      <w:r>
        <w:rPr>
          <w:rFonts w:hint="eastAsia" w:ascii="仿宋_GB2312" w:eastAsia="仿宋_GB2312"/>
          <w:sz w:val="24"/>
          <w:lang w:eastAsia="zh-CN"/>
        </w:rPr>
        <w:t>买受人</w:t>
      </w:r>
      <w:r>
        <w:rPr>
          <w:rFonts w:hint="eastAsia" w:ascii="仿宋_GB2312" w:eastAsia="仿宋_GB2312"/>
          <w:sz w:val="24"/>
        </w:rPr>
        <w:t>对混凝土质量有异议应书面提出，对坍落度的异议应在交货时提出，对混凝土强度的异议应在评定期满后</w:t>
      </w:r>
      <w:r>
        <w:rPr>
          <w:rFonts w:hint="eastAsia" w:ascii="仿宋_GB2312" w:eastAsia="仿宋_GB2312"/>
          <w:sz w:val="24"/>
          <w:u w:val="single"/>
        </w:rPr>
        <w:t>35</w:t>
      </w:r>
      <w:r>
        <w:rPr>
          <w:rFonts w:hint="eastAsia" w:ascii="仿宋_GB2312" w:eastAsia="仿宋_GB2312"/>
          <w:sz w:val="24"/>
        </w:rPr>
        <w:t>日内提出。</w:t>
      </w:r>
    </w:p>
    <w:p w14:paraId="10D8B97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5、</w:t>
      </w:r>
      <w:r>
        <w:rPr>
          <w:rFonts w:hint="eastAsia" w:ascii="仿宋_GB2312" w:eastAsia="仿宋_GB2312"/>
          <w:sz w:val="24"/>
          <w:lang w:eastAsia="zh-CN"/>
        </w:rPr>
        <w:t>出卖人</w:t>
      </w:r>
      <w:r>
        <w:rPr>
          <w:rFonts w:hint="eastAsia" w:ascii="仿宋_GB2312" w:eastAsia="仿宋_GB2312"/>
          <w:sz w:val="24"/>
        </w:rPr>
        <w:t>在接到</w:t>
      </w:r>
      <w:r>
        <w:rPr>
          <w:rFonts w:hint="eastAsia" w:ascii="仿宋_GB2312" w:eastAsia="仿宋_GB2312"/>
          <w:sz w:val="24"/>
          <w:lang w:eastAsia="zh-CN"/>
        </w:rPr>
        <w:t>买受人</w:t>
      </w:r>
      <w:r>
        <w:rPr>
          <w:rFonts w:hint="eastAsia" w:ascii="仿宋_GB2312" w:eastAsia="仿宋_GB2312"/>
          <w:sz w:val="24"/>
        </w:rPr>
        <w:t>书面异议后，应24小时内与</w:t>
      </w:r>
      <w:r>
        <w:rPr>
          <w:rFonts w:hint="eastAsia" w:ascii="仿宋_GB2312" w:eastAsia="仿宋_GB2312"/>
          <w:sz w:val="24"/>
          <w:lang w:eastAsia="zh-CN"/>
        </w:rPr>
        <w:t>买受人</w:t>
      </w:r>
      <w:r>
        <w:rPr>
          <w:rFonts w:hint="eastAsia" w:ascii="仿宋_GB2312" w:eastAsia="仿宋_GB2312"/>
          <w:sz w:val="24"/>
        </w:rPr>
        <w:t>共同确认质量问题并提出处理方案，当双方不能达成共识时，由法定检测单位进行鉴定，鉴定费用由错误方承担。</w:t>
      </w:r>
      <w:r>
        <w:rPr>
          <w:rFonts w:hint="eastAsia" w:ascii="仿宋_GB2312" w:eastAsia="仿宋_GB2312"/>
          <w:sz w:val="24"/>
          <w:lang w:eastAsia="zh-CN"/>
        </w:rPr>
        <w:t>出卖人</w:t>
      </w:r>
      <w:r>
        <w:rPr>
          <w:rFonts w:hint="eastAsia" w:ascii="仿宋_GB2312" w:eastAsia="仿宋_GB2312"/>
          <w:sz w:val="24"/>
        </w:rPr>
        <w:t>接到</w:t>
      </w:r>
      <w:r>
        <w:rPr>
          <w:rFonts w:hint="eastAsia" w:ascii="仿宋_GB2312" w:eastAsia="仿宋_GB2312"/>
          <w:sz w:val="24"/>
          <w:lang w:eastAsia="zh-CN"/>
        </w:rPr>
        <w:t>买受人</w:t>
      </w:r>
      <w:r>
        <w:rPr>
          <w:rFonts w:hint="eastAsia" w:ascii="仿宋_GB2312" w:eastAsia="仿宋_GB2312"/>
          <w:sz w:val="24"/>
        </w:rPr>
        <w:t>通知后拒不到场处理的，视为</w:t>
      </w:r>
      <w:r>
        <w:rPr>
          <w:rFonts w:hint="eastAsia" w:ascii="仿宋_GB2312" w:eastAsia="仿宋_GB2312"/>
          <w:sz w:val="24"/>
          <w:lang w:eastAsia="zh-CN"/>
        </w:rPr>
        <w:t>出卖人</w:t>
      </w:r>
      <w:r>
        <w:rPr>
          <w:rFonts w:hint="eastAsia" w:ascii="仿宋_GB2312" w:eastAsia="仿宋_GB2312"/>
          <w:sz w:val="24"/>
        </w:rPr>
        <w:t>认可该批混凝土质量不合格，并同意</w:t>
      </w:r>
      <w:r>
        <w:rPr>
          <w:rFonts w:hint="eastAsia" w:ascii="仿宋_GB2312" w:eastAsia="仿宋_GB2312"/>
          <w:sz w:val="24"/>
          <w:lang w:eastAsia="zh-CN"/>
        </w:rPr>
        <w:t>买受人</w:t>
      </w:r>
      <w:r>
        <w:rPr>
          <w:rFonts w:hint="eastAsia" w:ascii="仿宋_GB2312" w:eastAsia="仿宋_GB2312"/>
          <w:sz w:val="24"/>
        </w:rPr>
        <w:t>的处理意见。</w:t>
      </w:r>
    </w:p>
    <w:p w14:paraId="112999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6、</w:t>
      </w:r>
      <w:r>
        <w:rPr>
          <w:rFonts w:hint="eastAsia" w:ascii="仿宋_GB2312" w:eastAsia="仿宋_GB2312"/>
          <w:sz w:val="24"/>
          <w:lang w:eastAsia="zh-CN"/>
        </w:rPr>
        <w:t>出卖人</w:t>
      </w:r>
      <w:r>
        <w:rPr>
          <w:rFonts w:hint="eastAsia" w:ascii="仿宋_GB2312" w:eastAsia="仿宋_GB2312"/>
          <w:sz w:val="24"/>
        </w:rPr>
        <w:t>应对混凝土的生产及运输质量负责。</w:t>
      </w:r>
      <w:r>
        <w:rPr>
          <w:rFonts w:hint="eastAsia" w:ascii="仿宋_GB2312" w:eastAsia="仿宋_GB2312"/>
          <w:sz w:val="24"/>
          <w:lang w:eastAsia="zh-CN"/>
        </w:rPr>
        <w:t>买受人</w:t>
      </w:r>
      <w:r>
        <w:rPr>
          <w:rFonts w:hint="eastAsia" w:ascii="仿宋_GB2312" w:eastAsia="仿宋_GB2312"/>
          <w:sz w:val="24"/>
        </w:rPr>
        <w:t>应对商品混凝土的浇筑、振捣和养护质量负责。</w:t>
      </w:r>
    </w:p>
    <w:p w14:paraId="17EADCD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default" w:ascii="仿宋_GB2312" w:hAnsi="Times New Roman" w:eastAsia="仿宋_GB2312" w:cs="Times New Roman"/>
          <w:kern w:val="2"/>
          <w:sz w:val="24"/>
          <w:szCs w:val="24"/>
          <w:lang w:val="en-US" w:eastAsia="zh-CN" w:bidi="ar-SA"/>
        </w:rPr>
        <w:t>7、</w:t>
      </w:r>
      <w:r>
        <w:rPr>
          <w:rFonts w:hint="eastAsia" w:ascii="仿宋_GB2312" w:eastAsia="仿宋_GB2312"/>
          <w:sz w:val="24"/>
        </w:rPr>
        <w:t>商品混凝土在灌入搅拌车后一律严禁加水。</w:t>
      </w:r>
    </w:p>
    <w:p w14:paraId="24A4039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华文楷体" w:eastAsia="仿宋_GB2312"/>
          <w:sz w:val="24"/>
          <w:szCs w:val="28"/>
          <w:u w:val="single"/>
        </w:rPr>
      </w:pPr>
      <w:r>
        <w:rPr>
          <w:rFonts w:hint="eastAsia" w:ascii="仿宋_GB2312" w:eastAsia="仿宋_GB2312"/>
          <w:sz w:val="24"/>
          <w:szCs w:val="28"/>
        </w:rPr>
        <w:t>8、</w:t>
      </w:r>
      <w:r>
        <w:rPr>
          <w:rFonts w:hint="eastAsia" w:ascii="仿宋_GB2312" w:hAnsi="华文楷体" w:eastAsia="仿宋_GB2312"/>
          <w:sz w:val="24"/>
          <w:szCs w:val="28"/>
        </w:rPr>
        <w:t>现场混凝土结构具备回弹条件时，（即同条件养护构件日平均温度累计达到600℃,且不小于14天，不大于60天后），在项目部及</w:t>
      </w:r>
      <w:r>
        <w:rPr>
          <w:rFonts w:hint="eastAsia" w:ascii="仿宋_GB2312" w:hAnsi="华文楷体" w:eastAsia="仿宋_GB2312"/>
          <w:sz w:val="24"/>
          <w:szCs w:val="28"/>
          <w:lang w:eastAsia="zh-CN"/>
        </w:rPr>
        <w:t>出卖人</w:t>
      </w:r>
      <w:r>
        <w:rPr>
          <w:rFonts w:hint="eastAsia" w:ascii="仿宋_GB2312" w:hAnsi="华文楷体" w:eastAsia="仿宋_GB2312"/>
          <w:sz w:val="24"/>
          <w:szCs w:val="28"/>
        </w:rPr>
        <w:t>共同见证下，</w:t>
      </w:r>
      <w:r>
        <w:rPr>
          <w:rFonts w:hint="eastAsia" w:ascii="仿宋_GB2312" w:hAnsi="华文楷体" w:eastAsia="仿宋_GB2312"/>
          <w:sz w:val="24"/>
          <w:szCs w:val="28"/>
          <w:lang w:eastAsia="zh-CN"/>
        </w:rPr>
        <w:t>买受人</w:t>
      </w:r>
      <w:r>
        <w:rPr>
          <w:rFonts w:hint="eastAsia" w:ascii="仿宋_GB2312" w:hAnsi="华文楷体" w:eastAsia="仿宋_GB2312"/>
          <w:sz w:val="24"/>
          <w:szCs w:val="28"/>
        </w:rPr>
        <w:t>随机抽取构件进行回弹，碳化深度均按2mm换算，其换算强度不得低于混凝土设计强度。</w:t>
      </w:r>
    </w:p>
    <w:p w14:paraId="3FD02405">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bCs/>
          <w:sz w:val="24"/>
        </w:rPr>
      </w:pPr>
      <w:r>
        <w:rPr>
          <w:rFonts w:hint="eastAsia" w:ascii="仿宋_GB2312" w:eastAsia="仿宋_GB2312"/>
          <w:b/>
          <w:bCs/>
          <w:sz w:val="24"/>
        </w:rPr>
        <w:t xml:space="preserve">第三条  </w:t>
      </w:r>
      <w:r>
        <w:rPr>
          <w:rFonts w:hint="eastAsia" w:ascii="仿宋_GB2312" w:eastAsia="仿宋_GB2312"/>
          <w:b w:val="0"/>
          <w:bCs w:val="0"/>
          <w:sz w:val="24"/>
        </w:rPr>
        <w:t>交货地点和方式</w:t>
      </w:r>
    </w:p>
    <w:p w14:paraId="172E70D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u w:val="single"/>
        </w:rPr>
      </w:pPr>
      <w:r>
        <w:rPr>
          <w:rFonts w:hint="eastAsia" w:ascii="仿宋_GB2312" w:eastAsia="仿宋_GB2312"/>
          <w:sz w:val="24"/>
        </w:rPr>
        <w:t>1、本合同项下商品混凝土的交货地点</w:t>
      </w:r>
      <w:r>
        <w:rPr>
          <w:rFonts w:hint="eastAsia" w:ascii="仿宋_GB2312" w:eastAsia="仿宋_GB2312"/>
          <w:sz w:val="24"/>
          <w:u w:val="single"/>
          <w:lang w:val="en-US" w:eastAsia="zh-CN"/>
        </w:rPr>
        <w:t xml:space="preserve">  </w:t>
      </w:r>
      <w:r>
        <w:rPr>
          <w:rFonts w:hint="eastAsia" w:ascii="仿宋_GB2312" w:eastAsia="仿宋_GB2312"/>
          <w:sz w:val="24"/>
          <w:u w:val="single"/>
          <w:lang w:eastAsia="zh-CN"/>
        </w:rPr>
        <w:t>买受人</w:t>
      </w:r>
      <w:r>
        <w:rPr>
          <w:rFonts w:hint="eastAsia" w:ascii="仿宋_GB2312" w:eastAsia="仿宋_GB2312"/>
          <w:sz w:val="24"/>
          <w:u w:val="single"/>
        </w:rPr>
        <w:t xml:space="preserve">工地 </w:t>
      </w:r>
      <w:r>
        <w:rPr>
          <w:rFonts w:hint="eastAsia" w:ascii="仿宋_GB2312" w:eastAsia="仿宋_GB2312"/>
          <w:sz w:val="24"/>
          <w:u w:val="single"/>
          <w:lang w:val="en-US" w:eastAsia="zh-CN"/>
        </w:rPr>
        <w:t xml:space="preserve"> </w:t>
      </w:r>
      <w:r>
        <w:rPr>
          <w:rFonts w:hint="eastAsia" w:ascii="仿宋_GB2312" w:eastAsia="仿宋_GB2312"/>
          <w:sz w:val="24"/>
          <w:u w:val="none"/>
        </w:rPr>
        <w:t xml:space="preserve"> ，</w:t>
      </w:r>
      <w:r>
        <w:rPr>
          <w:rFonts w:hint="eastAsia" w:ascii="仿宋_GB2312" w:eastAsia="仿宋_GB2312"/>
          <w:sz w:val="24"/>
          <w:lang w:eastAsia="zh-CN"/>
        </w:rPr>
        <w:t>出卖人</w:t>
      </w:r>
      <w:r>
        <w:rPr>
          <w:rFonts w:hint="eastAsia" w:ascii="仿宋_GB2312" w:eastAsia="仿宋_GB2312"/>
          <w:sz w:val="24"/>
        </w:rPr>
        <w:t>混凝土的生产送货单，经</w:t>
      </w:r>
      <w:r>
        <w:rPr>
          <w:rFonts w:hint="eastAsia" w:ascii="仿宋_GB2312" w:eastAsia="仿宋_GB2312"/>
          <w:sz w:val="24"/>
          <w:lang w:eastAsia="zh-CN"/>
        </w:rPr>
        <w:t>买受人</w:t>
      </w:r>
      <w:r>
        <w:rPr>
          <w:rFonts w:hint="eastAsia" w:ascii="仿宋_GB2312" w:eastAsia="仿宋_GB2312"/>
          <w:sz w:val="24"/>
        </w:rPr>
        <w:t>指定代表签字确认数量生效。</w:t>
      </w:r>
    </w:p>
    <w:p w14:paraId="4F49A5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2、</w:t>
      </w:r>
      <w:r>
        <w:rPr>
          <w:rFonts w:hint="eastAsia" w:ascii="仿宋_GB2312" w:eastAsia="仿宋_GB2312"/>
          <w:color w:val="0000FF"/>
          <w:sz w:val="24"/>
        </w:rPr>
        <w:t>由</w:t>
      </w:r>
      <w:r>
        <w:rPr>
          <w:rFonts w:hint="eastAsia" w:ascii="仿宋_GB2312" w:eastAsia="仿宋_GB2312"/>
          <w:color w:val="0000FF"/>
          <w:sz w:val="24"/>
          <w:lang w:eastAsia="zh-CN"/>
        </w:rPr>
        <w:t>出卖人</w:t>
      </w:r>
      <w:r>
        <w:rPr>
          <w:rFonts w:hint="eastAsia" w:ascii="仿宋_GB2312" w:eastAsia="仿宋_GB2312"/>
          <w:color w:val="0000FF"/>
          <w:sz w:val="24"/>
        </w:rPr>
        <w:t>负责送货，但</w:t>
      </w:r>
      <w:r>
        <w:rPr>
          <w:rFonts w:hint="eastAsia" w:ascii="仿宋_GB2312" w:eastAsia="仿宋_GB2312"/>
          <w:color w:val="0000FF"/>
          <w:sz w:val="24"/>
          <w:lang w:eastAsia="zh-CN"/>
        </w:rPr>
        <w:t>买受人</w:t>
      </w:r>
      <w:r>
        <w:rPr>
          <w:rFonts w:hint="eastAsia" w:ascii="仿宋_GB2312" w:eastAsia="仿宋_GB2312"/>
          <w:color w:val="0000FF"/>
          <w:sz w:val="24"/>
        </w:rPr>
        <w:t>必须在浇捣前</w:t>
      </w:r>
      <w:r>
        <w:rPr>
          <w:rFonts w:hint="eastAsia" w:ascii="仿宋_GB2312" w:eastAsia="仿宋_GB2312"/>
          <w:color w:val="0000FF"/>
          <w:sz w:val="24"/>
          <w:u w:val="single"/>
        </w:rPr>
        <w:t xml:space="preserve"> </w:t>
      </w:r>
      <w:r>
        <w:rPr>
          <w:rFonts w:hint="eastAsia" w:ascii="仿宋_GB2312" w:eastAsia="仿宋_GB2312"/>
          <w:color w:val="0000FF"/>
          <w:sz w:val="24"/>
          <w:u w:val="single"/>
          <w:lang w:val="en-US" w:eastAsia="zh-CN"/>
        </w:rPr>
        <w:t>2</w:t>
      </w:r>
      <w:bookmarkStart w:id="0" w:name="_GoBack"/>
      <w:bookmarkEnd w:id="0"/>
      <w:r>
        <w:rPr>
          <w:rFonts w:hint="eastAsia" w:ascii="仿宋_GB2312" w:eastAsia="仿宋_GB2312"/>
          <w:color w:val="0000FF"/>
          <w:sz w:val="24"/>
          <w:u w:val="single"/>
        </w:rPr>
        <w:t xml:space="preserve"> </w:t>
      </w:r>
      <w:r>
        <w:rPr>
          <w:rFonts w:hint="eastAsia" w:ascii="仿宋_GB2312" w:eastAsia="仿宋_GB2312"/>
          <w:color w:val="0000FF"/>
          <w:sz w:val="24"/>
        </w:rPr>
        <w:t>天向</w:t>
      </w:r>
      <w:r>
        <w:rPr>
          <w:rFonts w:hint="eastAsia" w:ascii="仿宋_GB2312" w:eastAsia="仿宋_GB2312"/>
          <w:color w:val="0000FF"/>
          <w:sz w:val="24"/>
          <w:lang w:eastAsia="zh-CN"/>
        </w:rPr>
        <w:t>出卖人</w:t>
      </w:r>
      <w:r>
        <w:rPr>
          <w:rFonts w:hint="eastAsia" w:ascii="仿宋_GB2312" w:eastAsia="仿宋_GB2312"/>
          <w:color w:val="0000FF"/>
          <w:sz w:val="24"/>
        </w:rPr>
        <w:t>提交书面供货计划。写明供货时间、地点、数量、技术要求、浇筑部位及浇筑方法等。</w:t>
      </w:r>
    </w:p>
    <w:p w14:paraId="2C7B5CE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3、在混凝土浇筑临近结束时，</w:t>
      </w:r>
      <w:r>
        <w:rPr>
          <w:rFonts w:hint="eastAsia" w:ascii="仿宋_GB2312" w:eastAsia="仿宋_GB2312"/>
          <w:sz w:val="24"/>
          <w:lang w:eastAsia="zh-CN"/>
        </w:rPr>
        <w:t>买受人</w:t>
      </w:r>
      <w:r>
        <w:rPr>
          <w:rFonts w:hint="eastAsia" w:ascii="仿宋_GB2312" w:eastAsia="仿宋_GB2312"/>
          <w:sz w:val="24"/>
        </w:rPr>
        <w:t>应估算混凝土用量，并提前1小时通知</w:t>
      </w:r>
      <w:r>
        <w:rPr>
          <w:rFonts w:hint="eastAsia" w:ascii="仿宋_GB2312" w:eastAsia="仿宋_GB2312"/>
          <w:sz w:val="24"/>
          <w:lang w:eastAsia="zh-CN"/>
        </w:rPr>
        <w:t>出卖人</w:t>
      </w:r>
      <w:r>
        <w:rPr>
          <w:rFonts w:hint="eastAsia" w:ascii="仿宋_GB2312" w:eastAsia="仿宋_GB2312"/>
          <w:sz w:val="24"/>
        </w:rPr>
        <w:t>。当</w:t>
      </w:r>
      <w:r>
        <w:rPr>
          <w:rFonts w:hint="eastAsia" w:ascii="仿宋_GB2312" w:eastAsia="仿宋_GB2312"/>
          <w:sz w:val="24"/>
          <w:lang w:eastAsia="zh-CN"/>
        </w:rPr>
        <w:t>出卖人</w:t>
      </w:r>
      <w:r>
        <w:rPr>
          <w:rFonts w:hint="eastAsia" w:ascii="仿宋_GB2312" w:eastAsia="仿宋_GB2312"/>
          <w:sz w:val="24"/>
        </w:rPr>
        <w:t>在添补供量时，若发生</w:t>
      </w:r>
      <w:r>
        <w:rPr>
          <w:rFonts w:hint="eastAsia" w:ascii="仿宋_GB2312" w:eastAsia="仿宋_GB2312"/>
          <w:sz w:val="24"/>
          <w:lang w:eastAsia="zh-CN"/>
        </w:rPr>
        <w:t>买受人</w:t>
      </w:r>
      <w:r>
        <w:rPr>
          <w:rFonts w:hint="eastAsia" w:ascii="仿宋_GB2312" w:eastAsia="仿宋_GB2312"/>
          <w:sz w:val="24"/>
        </w:rPr>
        <w:t>估算不准，造成连续2车运量不足6立方米的，则从第三车开始计算，每车增加运费100元，并在送货单上注明；若因估算不准造成超量供应的混凝土则由</w:t>
      </w:r>
      <w:r>
        <w:rPr>
          <w:rFonts w:hint="eastAsia" w:ascii="仿宋_GB2312" w:eastAsia="仿宋_GB2312"/>
          <w:sz w:val="24"/>
          <w:lang w:eastAsia="zh-CN"/>
        </w:rPr>
        <w:t>买受人</w:t>
      </w:r>
      <w:r>
        <w:rPr>
          <w:rFonts w:hint="eastAsia" w:ascii="仿宋_GB2312" w:eastAsia="仿宋_GB2312"/>
          <w:sz w:val="24"/>
        </w:rPr>
        <w:t>承担。</w:t>
      </w:r>
    </w:p>
    <w:p w14:paraId="6356A17E">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bCs/>
          <w:sz w:val="24"/>
        </w:rPr>
      </w:pPr>
      <w:r>
        <w:rPr>
          <w:rFonts w:hint="eastAsia" w:ascii="仿宋_GB2312" w:eastAsia="仿宋_GB2312"/>
          <w:b/>
          <w:bCs/>
          <w:sz w:val="24"/>
        </w:rPr>
        <w:t xml:space="preserve">第四条  </w:t>
      </w:r>
      <w:r>
        <w:rPr>
          <w:rFonts w:hint="eastAsia" w:ascii="仿宋_GB2312" w:eastAsia="仿宋_GB2312"/>
          <w:b/>
          <w:bCs/>
          <w:sz w:val="24"/>
          <w:lang w:val="en-US" w:eastAsia="zh-CN"/>
        </w:rPr>
        <w:t xml:space="preserve"> </w:t>
      </w:r>
      <w:r>
        <w:rPr>
          <w:rFonts w:hint="eastAsia" w:ascii="仿宋_GB2312" w:eastAsia="仿宋_GB2312"/>
          <w:b w:val="0"/>
          <w:bCs w:val="0"/>
          <w:sz w:val="24"/>
        </w:rPr>
        <w:t>双方负责的事项</w:t>
      </w:r>
    </w:p>
    <w:p w14:paraId="7232E75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1、</w:t>
      </w:r>
      <w:r>
        <w:rPr>
          <w:rFonts w:hint="eastAsia" w:ascii="仿宋_GB2312" w:eastAsia="仿宋_GB2312"/>
          <w:color w:val="0000FF"/>
          <w:sz w:val="24"/>
          <w:lang w:eastAsia="zh-CN"/>
        </w:rPr>
        <w:t>买受人</w:t>
      </w:r>
      <w:r>
        <w:rPr>
          <w:rFonts w:hint="eastAsia" w:ascii="仿宋_GB2312" w:eastAsia="仿宋_GB2312"/>
          <w:color w:val="0000FF"/>
          <w:sz w:val="24"/>
        </w:rPr>
        <w:t>负责做好混凝土浇捣前的一切准备工作，包括施工道路坚实畅通，用水、用电、照明齐全等，并配合做好泵管起吊及泵管架的搭拆等相关事宜。协助</w:t>
      </w:r>
      <w:r>
        <w:rPr>
          <w:rFonts w:hint="eastAsia" w:ascii="仿宋_GB2312" w:eastAsia="仿宋_GB2312"/>
          <w:color w:val="0000FF"/>
          <w:sz w:val="24"/>
          <w:lang w:eastAsia="zh-CN"/>
        </w:rPr>
        <w:t>出卖人</w:t>
      </w:r>
      <w:r>
        <w:rPr>
          <w:rFonts w:hint="eastAsia" w:ascii="仿宋_GB2312" w:eastAsia="仿宋_GB2312"/>
          <w:color w:val="0000FF"/>
          <w:sz w:val="24"/>
        </w:rPr>
        <w:t>申办通行证，高峰证等相关手续。</w:t>
      </w:r>
      <w:r>
        <w:rPr>
          <w:rFonts w:hint="eastAsia" w:ascii="仿宋_GB2312" w:eastAsia="仿宋_GB2312"/>
          <w:color w:val="0000FF"/>
          <w:sz w:val="24"/>
          <w:lang w:eastAsia="zh-CN"/>
        </w:rPr>
        <w:t>出卖人</w:t>
      </w:r>
      <w:r>
        <w:rPr>
          <w:rFonts w:hint="eastAsia" w:ascii="仿宋_GB2312" w:eastAsia="仿宋_GB2312"/>
          <w:color w:val="0000FF"/>
          <w:sz w:val="24"/>
        </w:rPr>
        <w:t>为此愿按所供混凝土的实际数量提供每方</w:t>
      </w:r>
      <w:r>
        <w:rPr>
          <w:rFonts w:hint="eastAsia" w:ascii="仿宋_GB2312" w:eastAsia="仿宋_GB2312"/>
          <w:color w:val="0000FF"/>
          <w:sz w:val="24"/>
          <w:u w:val="single"/>
        </w:rPr>
        <w:t xml:space="preserve">     </w:t>
      </w:r>
      <w:r>
        <w:rPr>
          <w:rFonts w:hint="eastAsia" w:ascii="仿宋_GB2312" w:eastAsia="仿宋_GB2312"/>
          <w:color w:val="0000FF"/>
          <w:sz w:val="24"/>
        </w:rPr>
        <w:t>元作为配合费回馈给</w:t>
      </w:r>
      <w:r>
        <w:rPr>
          <w:rFonts w:hint="eastAsia" w:ascii="仿宋_GB2312" w:eastAsia="仿宋_GB2312"/>
          <w:color w:val="0000FF"/>
          <w:sz w:val="24"/>
          <w:lang w:eastAsia="zh-CN"/>
        </w:rPr>
        <w:t>买受人</w:t>
      </w:r>
      <w:r>
        <w:rPr>
          <w:rFonts w:hint="eastAsia" w:ascii="仿宋_GB2312" w:eastAsia="仿宋_GB2312"/>
          <w:color w:val="0000FF"/>
          <w:sz w:val="24"/>
        </w:rPr>
        <w:t>。</w:t>
      </w:r>
    </w:p>
    <w:p w14:paraId="3603B6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2、</w:t>
      </w:r>
      <w:r>
        <w:rPr>
          <w:rFonts w:hint="eastAsia" w:ascii="仿宋_GB2312" w:eastAsia="仿宋_GB2312"/>
          <w:sz w:val="24"/>
          <w:lang w:eastAsia="zh-CN"/>
        </w:rPr>
        <w:t>出卖人</w:t>
      </w:r>
      <w:r>
        <w:rPr>
          <w:rFonts w:hint="eastAsia" w:ascii="仿宋_GB2312" w:eastAsia="仿宋_GB2312"/>
          <w:sz w:val="24"/>
        </w:rPr>
        <w:t>在接到</w:t>
      </w:r>
      <w:r>
        <w:rPr>
          <w:rFonts w:hint="eastAsia" w:ascii="仿宋_GB2312" w:eastAsia="仿宋_GB2312"/>
          <w:sz w:val="24"/>
          <w:lang w:eastAsia="zh-CN"/>
        </w:rPr>
        <w:t>买受人</w:t>
      </w:r>
      <w:r>
        <w:rPr>
          <w:rFonts w:hint="eastAsia" w:ascii="仿宋_GB2312" w:eastAsia="仿宋_GB2312"/>
          <w:sz w:val="24"/>
        </w:rPr>
        <w:t>的供货计划后，应按承诺的供货时间供货。</w:t>
      </w:r>
    </w:p>
    <w:p w14:paraId="6C7B402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lang w:eastAsia="zh-CN"/>
        </w:rPr>
        <w:t>出卖人</w:t>
      </w:r>
      <w:r>
        <w:rPr>
          <w:rFonts w:hint="eastAsia" w:ascii="仿宋_GB2312" w:eastAsia="仿宋_GB2312"/>
          <w:sz w:val="24"/>
        </w:rPr>
        <w:t>人员、车辆及设备到施工现场后，应听从</w:t>
      </w:r>
      <w:r>
        <w:rPr>
          <w:rFonts w:hint="eastAsia" w:ascii="仿宋_GB2312" w:eastAsia="仿宋_GB2312"/>
          <w:sz w:val="24"/>
          <w:lang w:eastAsia="zh-CN"/>
        </w:rPr>
        <w:t>买受人</w:t>
      </w:r>
      <w:r>
        <w:rPr>
          <w:rFonts w:hint="eastAsia" w:ascii="仿宋_GB2312" w:eastAsia="仿宋_GB2312"/>
          <w:sz w:val="24"/>
        </w:rPr>
        <w:t>指挥。由于</w:t>
      </w:r>
      <w:r>
        <w:rPr>
          <w:rFonts w:hint="eastAsia" w:ascii="仿宋_GB2312" w:eastAsia="仿宋_GB2312"/>
          <w:sz w:val="24"/>
          <w:lang w:eastAsia="zh-CN"/>
        </w:rPr>
        <w:t>买受人</w:t>
      </w:r>
      <w:r>
        <w:rPr>
          <w:rFonts w:hint="eastAsia" w:ascii="仿宋_GB2312" w:eastAsia="仿宋_GB2312"/>
          <w:sz w:val="24"/>
        </w:rPr>
        <w:t>的原因在非正常情况下操作，</w:t>
      </w:r>
      <w:r>
        <w:rPr>
          <w:rFonts w:hint="eastAsia" w:ascii="仿宋_GB2312" w:eastAsia="仿宋_GB2312"/>
          <w:sz w:val="24"/>
          <w:lang w:eastAsia="zh-CN"/>
        </w:rPr>
        <w:t>出卖人</w:t>
      </w:r>
      <w:r>
        <w:rPr>
          <w:rFonts w:hint="eastAsia" w:ascii="仿宋_GB2312" w:eastAsia="仿宋_GB2312"/>
          <w:sz w:val="24"/>
        </w:rPr>
        <w:t>人员应及时制止。</w:t>
      </w:r>
    </w:p>
    <w:p w14:paraId="434ECE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3、在必要时，经</w:t>
      </w:r>
      <w:r>
        <w:rPr>
          <w:rFonts w:hint="eastAsia" w:ascii="仿宋_GB2312" w:eastAsia="仿宋_GB2312"/>
          <w:sz w:val="24"/>
          <w:lang w:eastAsia="zh-CN"/>
        </w:rPr>
        <w:t>买受人</w:t>
      </w:r>
      <w:r>
        <w:rPr>
          <w:rFonts w:hint="eastAsia" w:ascii="仿宋_GB2312" w:eastAsia="仿宋_GB2312"/>
          <w:sz w:val="24"/>
        </w:rPr>
        <w:t>同意</w:t>
      </w:r>
      <w:r>
        <w:rPr>
          <w:rFonts w:hint="eastAsia" w:ascii="仿宋_GB2312" w:eastAsia="仿宋_GB2312"/>
          <w:sz w:val="24"/>
          <w:lang w:eastAsia="zh-CN"/>
        </w:rPr>
        <w:t>出卖人</w:t>
      </w:r>
      <w:r>
        <w:rPr>
          <w:rFonts w:hint="eastAsia" w:ascii="仿宋_GB2312" w:eastAsia="仿宋_GB2312"/>
          <w:sz w:val="24"/>
        </w:rPr>
        <w:t>可以委托第三方代为供货，但本合同权利义务仍由本合同缔约双方承担。</w:t>
      </w:r>
    </w:p>
    <w:p w14:paraId="23955CE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4、</w:t>
      </w:r>
      <w:r>
        <w:rPr>
          <w:rFonts w:hint="eastAsia" w:ascii="仿宋_GB2312" w:eastAsia="仿宋_GB2312"/>
          <w:sz w:val="24"/>
          <w:lang w:eastAsia="zh-CN"/>
        </w:rPr>
        <w:t>出卖人</w:t>
      </w:r>
      <w:r>
        <w:rPr>
          <w:rFonts w:hint="eastAsia" w:ascii="仿宋_GB2312" w:eastAsia="仿宋_GB2312"/>
          <w:sz w:val="24"/>
        </w:rPr>
        <w:t>应及时提供已供商品混凝土的合格证书后，待评定合格后，</w:t>
      </w:r>
      <w:r>
        <w:rPr>
          <w:rFonts w:hint="eastAsia" w:ascii="仿宋_GB2312" w:eastAsia="仿宋_GB2312"/>
          <w:sz w:val="24"/>
          <w:lang w:eastAsia="zh-CN"/>
        </w:rPr>
        <w:t>买受人</w:t>
      </w:r>
      <w:r>
        <w:rPr>
          <w:rFonts w:hint="eastAsia" w:ascii="仿宋_GB2312" w:eastAsia="仿宋_GB2312"/>
          <w:sz w:val="24"/>
        </w:rPr>
        <w:t>按合同付清货款。</w:t>
      </w:r>
    </w:p>
    <w:p w14:paraId="6D5E902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bCs/>
          <w:sz w:val="24"/>
        </w:rPr>
      </w:pPr>
      <w:r>
        <w:rPr>
          <w:rFonts w:hint="eastAsia" w:ascii="仿宋_GB2312" w:eastAsia="仿宋_GB2312"/>
          <w:b/>
          <w:bCs/>
          <w:sz w:val="24"/>
        </w:rPr>
        <w:t xml:space="preserve">第五条   </w:t>
      </w:r>
      <w:r>
        <w:rPr>
          <w:rFonts w:hint="eastAsia" w:ascii="仿宋_GB2312" w:eastAsia="仿宋_GB2312"/>
          <w:b w:val="0"/>
          <w:bCs w:val="0"/>
          <w:sz w:val="24"/>
        </w:rPr>
        <w:t>结算方式及付款方式</w:t>
      </w:r>
    </w:p>
    <w:p w14:paraId="25A024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1、混凝土数量的结算依据为混凝土送货单的签收数量或结算单。</w:t>
      </w:r>
    </w:p>
    <w:p w14:paraId="612FC33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2、</w:t>
      </w:r>
      <w:r>
        <w:rPr>
          <w:rFonts w:hint="eastAsia" w:ascii="仿宋_GB2312" w:eastAsia="仿宋_GB2312"/>
          <w:sz w:val="24"/>
          <w:lang w:eastAsia="zh-CN"/>
        </w:rPr>
        <w:t>买受人</w:t>
      </w:r>
      <w:r>
        <w:rPr>
          <w:rFonts w:hint="eastAsia" w:ascii="仿宋_GB2312" w:eastAsia="仿宋_GB2312"/>
          <w:sz w:val="24"/>
        </w:rPr>
        <w:t>应指定收货人员</w:t>
      </w:r>
      <w:r>
        <w:rPr>
          <w:rFonts w:hint="eastAsia" w:ascii="仿宋_GB2312" w:eastAsia="仿宋_GB2312"/>
          <w:sz w:val="24"/>
          <w:u w:val="single"/>
        </w:rPr>
        <w:t xml:space="preserve"> </w:t>
      </w:r>
      <w:r>
        <w:rPr>
          <w:rFonts w:hint="eastAsia" w:ascii="仿宋_GB2312" w:eastAsia="仿宋_GB2312"/>
          <w:color w:val="0000FF"/>
          <w:sz w:val="24"/>
          <w:u w:val="single"/>
          <w:lang w:val="en-US" w:eastAsia="zh-CN"/>
        </w:rPr>
        <w:t xml:space="preserve">陈鑫宇 </w:t>
      </w:r>
      <w:r>
        <w:rPr>
          <w:rFonts w:hint="eastAsia" w:ascii="仿宋_GB2312" w:eastAsia="仿宋_GB2312"/>
          <w:color w:val="0000FF"/>
          <w:sz w:val="24"/>
          <w:u w:val="none"/>
        </w:rPr>
        <w:t xml:space="preserve"> ，身份证号码：</w:t>
      </w:r>
      <w:r>
        <w:rPr>
          <w:rFonts w:hint="eastAsia" w:ascii="仿宋_GB2312" w:eastAsia="仿宋_GB2312"/>
          <w:color w:val="0000FF"/>
          <w:sz w:val="24"/>
          <w:u w:val="single"/>
        </w:rPr>
        <w:t xml:space="preserve"> 33018420010208431X </w:t>
      </w:r>
      <w:r>
        <w:rPr>
          <w:rFonts w:hint="eastAsia" w:ascii="仿宋_GB2312" w:eastAsia="仿宋_GB2312"/>
          <w:sz w:val="24"/>
          <w:u w:val="none"/>
          <w:lang w:eastAsia="zh-CN"/>
        </w:rPr>
        <w:t>。</w:t>
      </w:r>
      <w:r>
        <w:rPr>
          <w:rFonts w:hint="eastAsia" w:ascii="仿宋_GB2312" w:eastAsia="仿宋_GB2312"/>
          <w:sz w:val="24"/>
        </w:rPr>
        <w:t>负责签收混凝土送货单，收货人员签字仅表明收到货物，并不表示其对混凝土价格的确定，且收货人无转授权他人收货的权利。如对某批次数量有异议，可采用随机抽查核定。核定方法按</w:t>
      </w:r>
      <w:r>
        <w:rPr>
          <w:rFonts w:hint="eastAsia" w:ascii="仿宋_GB2312" w:eastAsia="仿宋_GB2312"/>
          <w:sz w:val="24"/>
          <w:lang w:eastAsia="zh-CN"/>
        </w:rPr>
        <w:t>国家、行业最新、最高标准</w:t>
      </w:r>
      <w:r>
        <w:rPr>
          <w:rFonts w:hint="eastAsia" w:ascii="仿宋_GB2312" w:eastAsia="仿宋_GB2312"/>
          <w:sz w:val="24"/>
        </w:rPr>
        <w:t>计算，其容重按</w:t>
      </w:r>
      <w:r>
        <w:rPr>
          <w:rFonts w:hint="eastAsia" w:ascii="仿宋_GB2312" w:eastAsia="仿宋_GB2312"/>
          <w:sz w:val="24"/>
          <w:lang w:eastAsia="zh-CN"/>
        </w:rPr>
        <w:t>出卖人</w:t>
      </w:r>
      <w:r>
        <w:rPr>
          <w:rFonts w:hint="eastAsia" w:ascii="仿宋_GB2312" w:eastAsia="仿宋_GB2312"/>
          <w:sz w:val="24"/>
        </w:rPr>
        <w:t>提供的混凝土配合比通知单为标准，每次抽查车数不少于3车，按3车的平均数为该批次核定值。若抽查后发觉平均数量不足，则该批次混凝土全部按差异的百分比数量结算。</w:t>
      </w:r>
    </w:p>
    <w:p w14:paraId="37CE46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u w:val="single"/>
        </w:rPr>
      </w:pPr>
      <w:r>
        <w:rPr>
          <w:rFonts w:hint="eastAsia" w:ascii="仿宋_GB2312" w:eastAsia="仿宋_GB2312"/>
          <w:sz w:val="24"/>
        </w:rPr>
        <w:t>3、双方于每月末办理结算（</w:t>
      </w:r>
      <w:r>
        <w:rPr>
          <w:rFonts w:hint="eastAsia" w:ascii="仿宋_GB2312" w:eastAsia="仿宋_GB2312"/>
          <w:color w:val="0000FF"/>
          <w:sz w:val="24"/>
        </w:rPr>
        <w:t>结算时间为上月</w:t>
      </w:r>
      <w:r>
        <w:rPr>
          <w:rFonts w:hint="eastAsia" w:ascii="仿宋_GB2312" w:eastAsia="仿宋_GB2312"/>
          <w:color w:val="0000FF"/>
          <w:sz w:val="24"/>
          <w:u w:val="single"/>
        </w:rPr>
        <w:t xml:space="preserve"> </w:t>
      </w:r>
      <w:r>
        <w:rPr>
          <w:rFonts w:hint="eastAsia" w:ascii="仿宋_GB2312" w:eastAsia="仿宋_GB2312"/>
          <w:color w:val="0000FF"/>
          <w:sz w:val="24"/>
          <w:u w:val="single"/>
          <w:lang w:val="en-US" w:eastAsia="zh-CN"/>
        </w:rPr>
        <w:t>1</w:t>
      </w:r>
      <w:r>
        <w:rPr>
          <w:rFonts w:hint="eastAsia" w:ascii="仿宋_GB2312" w:eastAsia="仿宋_GB2312"/>
          <w:color w:val="0000FF"/>
          <w:sz w:val="24"/>
          <w:u w:val="single"/>
        </w:rPr>
        <w:t xml:space="preserve"> </w:t>
      </w:r>
      <w:r>
        <w:rPr>
          <w:rFonts w:hint="eastAsia" w:ascii="仿宋_GB2312" w:eastAsia="仿宋_GB2312"/>
          <w:color w:val="0000FF"/>
          <w:sz w:val="24"/>
        </w:rPr>
        <w:t>日至</w:t>
      </w:r>
      <w:r>
        <w:rPr>
          <w:rFonts w:hint="eastAsia" w:ascii="仿宋_GB2312" w:eastAsia="仿宋_GB2312"/>
          <w:color w:val="0000FF"/>
          <w:sz w:val="24"/>
          <w:u w:val="single"/>
        </w:rPr>
        <w:t xml:space="preserve"> </w:t>
      </w:r>
      <w:r>
        <w:rPr>
          <w:rFonts w:hint="eastAsia" w:ascii="仿宋_GB2312" w:eastAsia="仿宋_GB2312"/>
          <w:color w:val="0000FF"/>
          <w:sz w:val="24"/>
          <w:u w:val="single"/>
          <w:lang w:val="en-US" w:eastAsia="zh-CN"/>
        </w:rPr>
        <w:t>30</w:t>
      </w:r>
      <w:r>
        <w:rPr>
          <w:rFonts w:hint="eastAsia" w:ascii="仿宋_GB2312" w:eastAsia="仿宋_GB2312"/>
          <w:color w:val="0000FF"/>
          <w:sz w:val="24"/>
          <w:u w:val="single"/>
        </w:rPr>
        <w:t xml:space="preserve"> </w:t>
      </w:r>
      <w:r>
        <w:rPr>
          <w:rFonts w:hint="eastAsia" w:ascii="仿宋_GB2312" w:eastAsia="仿宋_GB2312"/>
          <w:color w:val="0000FF"/>
          <w:sz w:val="24"/>
        </w:rPr>
        <w:t>日</w:t>
      </w:r>
      <w:r>
        <w:rPr>
          <w:rFonts w:hint="eastAsia" w:ascii="仿宋_GB2312" w:eastAsia="仿宋_GB2312"/>
          <w:sz w:val="24"/>
        </w:rPr>
        <w:t>），</w:t>
      </w:r>
      <w:r>
        <w:rPr>
          <w:rFonts w:hint="eastAsia" w:ascii="仿宋_GB2312" w:eastAsia="仿宋_GB2312"/>
          <w:sz w:val="24"/>
          <w:lang w:eastAsia="zh-CN"/>
        </w:rPr>
        <w:t>出卖人</w:t>
      </w:r>
      <w:r>
        <w:rPr>
          <w:rFonts w:hint="eastAsia" w:ascii="仿宋_GB2312" w:eastAsia="仿宋_GB2312"/>
          <w:sz w:val="24"/>
        </w:rPr>
        <w:t>根据经</w:t>
      </w:r>
      <w:r>
        <w:rPr>
          <w:rFonts w:hint="eastAsia" w:ascii="仿宋_GB2312" w:eastAsia="仿宋_GB2312"/>
          <w:sz w:val="24"/>
          <w:lang w:eastAsia="zh-CN"/>
        </w:rPr>
        <w:t>买受人</w:t>
      </w:r>
      <w:r>
        <w:rPr>
          <w:rFonts w:hint="eastAsia" w:ascii="仿宋_GB2312" w:eastAsia="仿宋_GB2312"/>
          <w:sz w:val="24"/>
        </w:rPr>
        <w:t>签收的混凝土送货回单编制结算单（结算单应详列供货日期、品种、规格、数量、单价、金额、扣除回馈配合费后的总金额），</w:t>
      </w:r>
      <w:r>
        <w:rPr>
          <w:rFonts w:hint="eastAsia" w:ascii="仿宋_GB2312" w:eastAsia="仿宋_GB2312"/>
          <w:sz w:val="24"/>
          <w:lang w:eastAsia="zh-CN"/>
        </w:rPr>
        <w:t>买受人或授权代表（该项目的内部承包人，具体可咨询甲方</w:t>
      </w:r>
      <w:r>
        <w:rPr>
          <w:rFonts w:hint="eastAsia" w:ascii="仿宋_GB2312" w:eastAsia="仿宋_GB2312"/>
          <w:sz w:val="24"/>
          <w:lang w:val="en-US" w:eastAsia="zh-CN"/>
        </w:rPr>
        <w:t>,不得转委托，任何其他人签字无效</w:t>
      </w:r>
      <w:r>
        <w:rPr>
          <w:rFonts w:hint="eastAsia" w:ascii="仿宋_GB2312" w:eastAsia="仿宋_GB2312"/>
          <w:sz w:val="24"/>
          <w:lang w:eastAsia="zh-CN"/>
        </w:rPr>
        <w:t>）收到出卖人结算单盖章确认后结算单方为有效。</w:t>
      </w:r>
    </w:p>
    <w:p w14:paraId="062DA99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color w:val="0000FF"/>
          <w:sz w:val="24"/>
        </w:rPr>
      </w:pPr>
      <w:r>
        <w:rPr>
          <w:rFonts w:hint="eastAsia" w:ascii="仿宋_GB2312" w:hAnsi="Times New Roman" w:eastAsia="仿宋_GB2312" w:cs="Times New Roman"/>
          <w:color w:val="0000FF"/>
          <w:kern w:val="2"/>
          <w:sz w:val="24"/>
          <w:szCs w:val="24"/>
          <w:lang w:val="en-US" w:eastAsia="zh-CN" w:bidi="ar-SA"/>
        </w:rPr>
        <w:t>4、</w:t>
      </w:r>
      <w:r>
        <w:rPr>
          <w:rFonts w:hint="eastAsia" w:ascii="仿宋_GB2312" w:eastAsia="仿宋_GB2312"/>
          <w:color w:val="0000FF"/>
          <w:sz w:val="24"/>
        </w:rPr>
        <w:t>付款方式及时间：</w:t>
      </w:r>
      <w:r>
        <w:rPr>
          <w:rFonts w:hint="eastAsia" w:ascii="仿宋_GB2312" w:eastAsia="仿宋_GB2312"/>
          <w:color w:val="0000FF"/>
          <w:sz w:val="24"/>
          <w:u w:val="single"/>
        </w:rPr>
        <w:t xml:space="preserve">                              </w:t>
      </w:r>
      <w:r>
        <w:rPr>
          <w:rFonts w:hint="eastAsia" w:ascii="仿宋_GB2312" w:eastAsia="仿宋_GB2312"/>
          <w:color w:val="0000FF"/>
          <w:sz w:val="24"/>
          <w:u w:val="single"/>
          <w:lang w:val="en-US" w:eastAsia="zh-CN"/>
        </w:rPr>
        <w:t xml:space="preserve">    </w:t>
      </w:r>
      <w:r>
        <w:rPr>
          <w:rFonts w:hint="eastAsia" w:ascii="仿宋_GB2312" w:eastAsia="仿宋_GB2312"/>
          <w:color w:val="0000FF"/>
          <w:sz w:val="24"/>
          <w:u w:val="single"/>
        </w:rPr>
        <w:t xml:space="preserve">     </w:t>
      </w:r>
      <w:r>
        <w:rPr>
          <w:rFonts w:hint="eastAsia" w:ascii="仿宋_GB2312" w:eastAsia="仿宋_GB2312"/>
          <w:color w:val="0000FF"/>
          <w:sz w:val="24"/>
        </w:rPr>
        <w:t>。</w:t>
      </w:r>
    </w:p>
    <w:p w14:paraId="1B33BB1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5、</w:t>
      </w:r>
      <w:r>
        <w:rPr>
          <w:rFonts w:hint="eastAsia" w:ascii="仿宋_GB2312" w:eastAsia="仿宋_GB2312"/>
          <w:sz w:val="24"/>
          <w:lang w:eastAsia="zh-CN"/>
        </w:rPr>
        <w:t>买受人</w:t>
      </w:r>
      <w:r>
        <w:rPr>
          <w:rFonts w:hint="eastAsia" w:ascii="仿宋_GB2312" w:eastAsia="仿宋_GB2312"/>
          <w:sz w:val="24"/>
        </w:rPr>
        <w:t>付款前，</w:t>
      </w:r>
      <w:r>
        <w:rPr>
          <w:rFonts w:hint="eastAsia" w:ascii="仿宋_GB2312" w:eastAsia="仿宋_GB2312"/>
          <w:sz w:val="24"/>
          <w:lang w:eastAsia="zh-CN"/>
        </w:rPr>
        <w:t>出卖人</w:t>
      </w:r>
      <w:r>
        <w:rPr>
          <w:rFonts w:hint="eastAsia" w:ascii="仿宋_GB2312" w:eastAsia="仿宋_GB2312"/>
          <w:sz w:val="24"/>
        </w:rPr>
        <w:t>应按照《发票管理办法》及其实施细则等有关法律法规规定，如实开具发票，向</w:t>
      </w:r>
      <w:r>
        <w:rPr>
          <w:rFonts w:hint="eastAsia" w:ascii="仿宋_GB2312" w:eastAsia="仿宋_GB2312"/>
          <w:sz w:val="24"/>
          <w:lang w:eastAsia="zh-CN"/>
        </w:rPr>
        <w:t>买受人</w:t>
      </w:r>
      <w:r>
        <w:rPr>
          <w:rFonts w:hint="eastAsia" w:ascii="仿宋_GB2312" w:eastAsia="仿宋_GB2312"/>
          <w:sz w:val="24"/>
        </w:rPr>
        <w:t>提供下列第</w:t>
      </w:r>
      <w:r>
        <w:rPr>
          <w:rFonts w:hint="eastAsia" w:ascii="仿宋_GB2312" w:eastAsia="仿宋_GB2312"/>
          <w:sz w:val="24"/>
          <w:u w:val="single"/>
          <w:lang w:val="en-US" w:eastAsia="zh-CN"/>
        </w:rPr>
        <w:t xml:space="preserve">     </w:t>
      </w:r>
      <w:r>
        <w:rPr>
          <w:rFonts w:hint="eastAsia" w:ascii="仿宋_GB2312" w:eastAsia="仿宋_GB2312"/>
          <w:sz w:val="24"/>
        </w:rPr>
        <w:t>类符合规定的发票，否则</w:t>
      </w:r>
      <w:r>
        <w:rPr>
          <w:rFonts w:hint="eastAsia" w:ascii="仿宋_GB2312" w:eastAsia="仿宋_GB2312"/>
          <w:sz w:val="24"/>
          <w:lang w:eastAsia="zh-CN"/>
        </w:rPr>
        <w:t>买受人</w:t>
      </w:r>
      <w:r>
        <w:rPr>
          <w:rFonts w:hint="eastAsia" w:ascii="仿宋_GB2312" w:eastAsia="仿宋_GB2312"/>
          <w:sz w:val="24"/>
        </w:rPr>
        <w:t>有权拒付货款，由此产生的损失由</w:t>
      </w:r>
      <w:r>
        <w:rPr>
          <w:rFonts w:hint="eastAsia" w:ascii="仿宋_GB2312" w:eastAsia="仿宋_GB2312"/>
          <w:sz w:val="24"/>
          <w:lang w:eastAsia="zh-CN"/>
        </w:rPr>
        <w:t>出卖人</w:t>
      </w:r>
      <w:r>
        <w:rPr>
          <w:rFonts w:hint="eastAsia" w:ascii="仿宋_GB2312" w:eastAsia="仿宋_GB2312"/>
          <w:sz w:val="24"/>
        </w:rPr>
        <w:t xml:space="preserve">承担。  </w:t>
      </w:r>
    </w:p>
    <w:p w14:paraId="7325F9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color w:val="0000FF"/>
          <w:sz w:val="24"/>
        </w:rPr>
      </w:pPr>
      <w:r>
        <w:rPr>
          <w:rFonts w:hint="eastAsia" w:ascii="仿宋_GB2312" w:eastAsia="仿宋_GB2312"/>
          <w:color w:val="0000FF"/>
          <w:sz w:val="24"/>
        </w:rPr>
        <w:t>（1）一般纳税人，按一般计税方法计税的，提供增值税税率为</w:t>
      </w:r>
      <w:r>
        <w:rPr>
          <w:rFonts w:hint="eastAsia" w:ascii="仿宋_GB2312" w:eastAsia="仿宋_GB2312"/>
          <w:color w:val="0000FF"/>
          <w:sz w:val="24"/>
          <w:u w:val="single"/>
          <w:lang w:val="en-US" w:eastAsia="zh-CN"/>
        </w:rPr>
        <w:t xml:space="preserve">     </w:t>
      </w:r>
      <w:r>
        <w:rPr>
          <w:rFonts w:hint="eastAsia" w:ascii="仿宋_GB2312" w:eastAsia="仿宋_GB2312"/>
          <w:color w:val="0000FF"/>
          <w:sz w:val="24"/>
        </w:rPr>
        <w:t>的增值税专用发票；</w:t>
      </w:r>
    </w:p>
    <w:p w14:paraId="62F4E95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color w:val="0000FF"/>
          <w:sz w:val="24"/>
        </w:rPr>
      </w:pPr>
      <w:r>
        <w:rPr>
          <w:rFonts w:hint="eastAsia" w:ascii="仿宋_GB2312" w:eastAsia="仿宋_GB2312"/>
          <w:color w:val="0000FF"/>
          <w:sz w:val="24"/>
        </w:rPr>
        <w:t>（2）一般纳税人，按简易计税方法计税的，提供增值税征收率为</w:t>
      </w:r>
      <w:r>
        <w:rPr>
          <w:rFonts w:hint="eastAsia" w:ascii="仿宋_GB2312" w:eastAsia="仿宋_GB2312"/>
          <w:color w:val="0000FF"/>
          <w:sz w:val="24"/>
          <w:u w:val="single"/>
          <w:lang w:val="en-US" w:eastAsia="zh-CN"/>
        </w:rPr>
        <w:t xml:space="preserve">     </w:t>
      </w:r>
      <w:r>
        <w:rPr>
          <w:rFonts w:hint="eastAsia" w:ascii="仿宋_GB2312" w:eastAsia="仿宋_GB2312"/>
          <w:color w:val="0000FF"/>
          <w:sz w:val="24"/>
        </w:rPr>
        <w:t>的增值税专用发票；</w:t>
      </w:r>
    </w:p>
    <w:p w14:paraId="40F865D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color w:val="0000FF"/>
          <w:sz w:val="24"/>
          <w:lang w:eastAsia="zh-CN"/>
        </w:rPr>
      </w:pPr>
      <w:r>
        <w:rPr>
          <w:rFonts w:hint="eastAsia" w:ascii="仿宋_GB2312" w:eastAsia="仿宋_GB2312"/>
          <w:color w:val="0000FF"/>
          <w:sz w:val="24"/>
        </w:rPr>
        <w:t>（3）小规模纳税人，提供增值税征收率为3%的自开或税务机关代开的增值税专用发票</w:t>
      </w:r>
      <w:r>
        <w:rPr>
          <w:rFonts w:hint="eastAsia" w:ascii="仿宋_GB2312" w:eastAsia="仿宋_GB2312"/>
          <w:color w:val="0000FF"/>
          <w:sz w:val="24"/>
          <w:lang w:eastAsia="zh-CN"/>
        </w:rPr>
        <w:t>；</w:t>
      </w:r>
    </w:p>
    <w:p w14:paraId="7C5C893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color w:val="0000FF"/>
          <w:sz w:val="24"/>
        </w:rPr>
      </w:pPr>
      <w:r>
        <w:rPr>
          <w:rFonts w:hint="eastAsia" w:ascii="仿宋_GB2312" w:eastAsia="仿宋_GB2312"/>
          <w:color w:val="0000FF"/>
          <w:sz w:val="24"/>
        </w:rPr>
        <w:t>（4）个人，提供税务机关代开的相关增值税发票（注该类发票不能抵扣税款）</w:t>
      </w:r>
    </w:p>
    <w:p w14:paraId="0CF70F72">
      <w:pPr>
        <w:pStyle w:val="2"/>
        <w:ind w:firstLine="482" w:firstLineChars="200"/>
        <w:rPr>
          <w:rFonts w:hint="eastAsia" w:ascii="仿宋_GB2312" w:hAnsi="华文楷体" w:eastAsia="仿宋_GB2312" w:cs="Arial"/>
          <w:snapToGrid w:val="0"/>
          <w:color w:val="000000"/>
          <w:kern w:val="0"/>
          <w:sz w:val="24"/>
          <w:szCs w:val="28"/>
          <w:lang w:val="en-US" w:eastAsia="zh-CN" w:bidi="ar-SA"/>
        </w:rPr>
      </w:pPr>
      <w:r>
        <w:rPr>
          <w:rFonts w:hint="eastAsia" w:ascii="仿宋_GB2312" w:hAnsi="华文楷体" w:eastAsia="仿宋_GB2312" w:cs="Arial"/>
          <w:b/>
          <w:bCs/>
          <w:snapToGrid w:val="0"/>
          <w:color w:val="000000"/>
          <w:kern w:val="0"/>
          <w:sz w:val="24"/>
          <w:szCs w:val="28"/>
          <w:lang w:val="en-US" w:eastAsia="zh-CN" w:bidi="ar-SA"/>
        </w:rPr>
        <w:t>注：根据发包人要求，甲方有限授权“浙江省隧道工程集团有限公司余杭分公司”在本合同范围内代理甲方以余杭分公司名义进行发票收取及费用支付工作。</w:t>
      </w:r>
    </w:p>
    <w:p w14:paraId="556A54C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6、退货退款、返利、折让等事项，</w:t>
      </w:r>
      <w:r>
        <w:rPr>
          <w:rFonts w:hint="eastAsia" w:ascii="仿宋_GB2312" w:eastAsia="仿宋_GB2312"/>
          <w:sz w:val="24"/>
          <w:lang w:eastAsia="zh-CN"/>
        </w:rPr>
        <w:t>出卖人</w:t>
      </w:r>
      <w:r>
        <w:rPr>
          <w:rFonts w:hint="eastAsia" w:ascii="仿宋_GB2312" w:eastAsia="仿宋_GB2312"/>
          <w:sz w:val="24"/>
        </w:rPr>
        <w:t>应提供证明和开具红字专用发票。</w:t>
      </w:r>
    </w:p>
    <w:p w14:paraId="2290227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7、</w:t>
      </w:r>
      <w:r>
        <w:rPr>
          <w:rFonts w:hint="eastAsia" w:ascii="仿宋_GB2312" w:eastAsia="仿宋_GB2312"/>
          <w:sz w:val="24"/>
          <w:lang w:eastAsia="zh-CN"/>
        </w:rPr>
        <w:t>出卖人</w:t>
      </w:r>
      <w:r>
        <w:rPr>
          <w:rFonts w:hint="eastAsia" w:ascii="仿宋_GB2312" w:eastAsia="仿宋_GB2312"/>
          <w:sz w:val="24"/>
        </w:rPr>
        <w:t>提供的发票出现任何税务问题，包括但不仅限于税金无法抵扣、抵扣后被税务机关以“比对不符”或“失控发票”等事由追缴税款，</w:t>
      </w:r>
      <w:r>
        <w:rPr>
          <w:rFonts w:hint="eastAsia" w:ascii="仿宋_GB2312" w:eastAsia="仿宋_GB2312"/>
          <w:sz w:val="24"/>
          <w:lang w:eastAsia="zh-CN"/>
        </w:rPr>
        <w:t>出卖人</w:t>
      </w:r>
      <w:r>
        <w:rPr>
          <w:rFonts w:hint="eastAsia" w:ascii="仿宋_GB2312" w:eastAsia="仿宋_GB2312"/>
          <w:sz w:val="24"/>
        </w:rPr>
        <w:t>应积极配合</w:t>
      </w:r>
      <w:r>
        <w:rPr>
          <w:rFonts w:hint="eastAsia" w:ascii="仿宋_GB2312" w:eastAsia="仿宋_GB2312"/>
          <w:sz w:val="24"/>
          <w:lang w:eastAsia="zh-CN"/>
        </w:rPr>
        <w:t>买受人</w:t>
      </w:r>
      <w:r>
        <w:rPr>
          <w:rFonts w:hint="eastAsia" w:ascii="仿宋_GB2312" w:eastAsia="仿宋_GB2312"/>
          <w:sz w:val="24"/>
        </w:rPr>
        <w:t>及有关税务部门进行税务调查，由此给</w:t>
      </w:r>
      <w:r>
        <w:rPr>
          <w:rFonts w:hint="eastAsia" w:ascii="仿宋_GB2312" w:eastAsia="仿宋_GB2312"/>
          <w:sz w:val="24"/>
          <w:lang w:eastAsia="zh-CN"/>
        </w:rPr>
        <w:t>买受人</w:t>
      </w:r>
      <w:r>
        <w:rPr>
          <w:rFonts w:hint="eastAsia" w:ascii="仿宋_GB2312" w:eastAsia="仿宋_GB2312"/>
          <w:sz w:val="24"/>
        </w:rPr>
        <w:t>造成经济损失的，</w:t>
      </w:r>
      <w:r>
        <w:rPr>
          <w:rFonts w:hint="eastAsia" w:ascii="仿宋_GB2312" w:eastAsia="仿宋_GB2312"/>
          <w:sz w:val="24"/>
          <w:lang w:eastAsia="zh-CN"/>
        </w:rPr>
        <w:t>买受人</w:t>
      </w:r>
      <w:r>
        <w:rPr>
          <w:rFonts w:hint="eastAsia" w:ascii="仿宋_GB2312" w:eastAsia="仿宋_GB2312"/>
          <w:sz w:val="24"/>
        </w:rPr>
        <w:t>有权从任何一笔未支付给</w:t>
      </w:r>
      <w:r>
        <w:rPr>
          <w:rFonts w:hint="eastAsia" w:ascii="仿宋_GB2312" w:eastAsia="仿宋_GB2312"/>
          <w:sz w:val="24"/>
          <w:lang w:eastAsia="zh-CN"/>
        </w:rPr>
        <w:t>出卖人</w:t>
      </w:r>
      <w:r>
        <w:rPr>
          <w:rFonts w:hint="eastAsia" w:ascii="仿宋_GB2312" w:eastAsia="仿宋_GB2312"/>
          <w:sz w:val="24"/>
        </w:rPr>
        <w:t>的款项中直接扣除。</w:t>
      </w:r>
    </w:p>
    <w:p w14:paraId="798794F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8、</w:t>
      </w:r>
      <w:r>
        <w:rPr>
          <w:rFonts w:hint="eastAsia" w:ascii="仿宋_GB2312" w:eastAsia="仿宋_GB2312"/>
          <w:sz w:val="24"/>
          <w:lang w:eastAsia="zh-CN"/>
        </w:rPr>
        <w:t>出卖人</w:t>
      </w:r>
      <w:r>
        <w:rPr>
          <w:rFonts w:hint="eastAsia" w:ascii="仿宋_GB2312" w:eastAsia="仿宋_GB2312"/>
          <w:sz w:val="24"/>
        </w:rPr>
        <w:t>承诺本次交易为真实交易，不得虚开发票，否则</w:t>
      </w:r>
      <w:r>
        <w:rPr>
          <w:rFonts w:hint="eastAsia" w:ascii="仿宋_GB2312" w:eastAsia="仿宋_GB2312"/>
          <w:sz w:val="24"/>
          <w:lang w:eastAsia="zh-CN"/>
        </w:rPr>
        <w:t>出卖人</w:t>
      </w:r>
      <w:r>
        <w:rPr>
          <w:rFonts w:hint="eastAsia" w:ascii="仿宋_GB2312" w:eastAsia="仿宋_GB2312"/>
          <w:sz w:val="24"/>
        </w:rPr>
        <w:t>承担所有责任。</w:t>
      </w:r>
    </w:p>
    <w:p w14:paraId="627B231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bCs/>
          <w:sz w:val="24"/>
        </w:rPr>
      </w:pPr>
      <w:r>
        <w:rPr>
          <w:rFonts w:hint="eastAsia" w:ascii="仿宋_GB2312" w:eastAsia="仿宋_GB2312"/>
          <w:b/>
          <w:bCs/>
          <w:sz w:val="24"/>
        </w:rPr>
        <w:t xml:space="preserve">第六条  </w:t>
      </w:r>
      <w:r>
        <w:rPr>
          <w:rFonts w:hint="eastAsia" w:ascii="仿宋_GB2312" w:eastAsia="仿宋_GB2312"/>
          <w:b w:val="0"/>
          <w:bCs w:val="0"/>
          <w:sz w:val="24"/>
        </w:rPr>
        <w:t>违约责任</w:t>
      </w:r>
    </w:p>
    <w:p w14:paraId="73C4A8C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1.由于商品混凝土质量不合格或</w:t>
      </w:r>
      <w:r>
        <w:rPr>
          <w:rFonts w:hint="eastAsia" w:ascii="仿宋_GB2312" w:eastAsia="仿宋_GB2312"/>
          <w:sz w:val="24"/>
          <w:lang w:eastAsia="zh-CN"/>
        </w:rPr>
        <w:t>出卖人</w:t>
      </w:r>
      <w:r>
        <w:rPr>
          <w:rFonts w:hint="eastAsia" w:ascii="仿宋_GB2312" w:eastAsia="仿宋_GB2312"/>
          <w:sz w:val="24"/>
        </w:rPr>
        <w:t>在承诺供货期内非</w:t>
      </w:r>
      <w:r>
        <w:rPr>
          <w:rFonts w:hint="eastAsia" w:ascii="仿宋_GB2312" w:eastAsia="仿宋_GB2312"/>
          <w:sz w:val="24"/>
          <w:lang w:eastAsia="zh-CN"/>
        </w:rPr>
        <w:t>买受人</w:t>
      </w:r>
      <w:r>
        <w:rPr>
          <w:rFonts w:hint="eastAsia" w:ascii="仿宋_GB2312" w:eastAsia="仿宋_GB2312"/>
          <w:sz w:val="24"/>
        </w:rPr>
        <w:t>的原因未能按期将货物送达的，</w:t>
      </w:r>
      <w:r>
        <w:rPr>
          <w:rFonts w:hint="eastAsia" w:ascii="仿宋_GB2312" w:eastAsia="仿宋_GB2312"/>
          <w:sz w:val="24"/>
          <w:lang w:eastAsia="zh-CN"/>
        </w:rPr>
        <w:t>出卖人</w:t>
      </w:r>
      <w:r>
        <w:rPr>
          <w:rFonts w:hint="eastAsia" w:ascii="仿宋_GB2312" w:eastAsia="仿宋_GB2312"/>
          <w:sz w:val="24"/>
        </w:rPr>
        <w:t>应赔偿</w:t>
      </w:r>
      <w:r>
        <w:rPr>
          <w:rFonts w:hint="eastAsia" w:ascii="仿宋_GB2312" w:eastAsia="仿宋_GB2312"/>
          <w:sz w:val="24"/>
          <w:lang w:eastAsia="zh-CN"/>
        </w:rPr>
        <w:t>买受人</w:t>
      </w:r>
      <w:r>
        <w:rPr>
          <w:rFonts w:hint="eastAsia" w:ascii="仿宋_GB2312" w:eastAsia="仿宋_GB2312"/>
          <w:sz w:val="24"/>
        </w:rPr>
        <w:t>所有经济损失，</w:t>
      </w:r>
      <w:r>
        <w:rPr>
          <w:rFonts w:hint="eastAsia" w:ascii="仿宋_GB2312" w:eastAsia="仿宋_GB2312"/>
          <w:sz w:val="24"/>
          <w:lang w:eastAsia="zh-CN"/>
        </w:rPr>
        <w:t>买受人</w:t>
      </w:r>
      <w:r>
        <w:rPr>
          <w:rFonts w:hint="eastAsia" w:ascii="仿宋_GB2312" w:eastAsia="仿宋_GB2312"/>
          <w:sz w:val="24"/>
        </w:rPr>
        <w:t>有权解除合同，解除合同后,</w:t>
      </w:r>
      <w:r>
        <w:rPr>
          <w:rFonts w:hint="eastAsia" w:ascii="仿宋_GB2312" w:eastAsia="仿宋_GB2312"/>
          <w:sz w:val="24"/>
          <w:lang w:eastAsia="zh-CN"/>
        </w:rPr>
        <w:t>买受人</w:t>
      </w:r>
      <w:r>
        <w:rPr>
          <w:rFonts w:hint="eastAsia" w:ascii="仿宋_GB2312" w:eastAsia="仿宋_GB2312"/>
          <w:sz w:val="24"/>
        </w:rPr>
        <w:t>有权要求</w:t>
      </w:r>
      <w:r>
        <w:rPr>
          <w:rFonts w:hint="eastAsia" w:ascii="仿宋_GB2312" w:eastAsia="仿宋_GB2312"/>
          <w:sz w:val="24"/>
          <w:lang w:eastAsia="zh-CN"/>
        </w:rPr>
        <w:t>出卖人</w:t>
      </w:r>
      <w:r>
        <w:rPr>
          <w:rFonts w:hint="eastAsia" w:ascii="仿宋_GB2312" w:eastAsia="仿宋_GB2312"/>
          <w:sz w:val="24"/>
        </w:rPr>
        <w:t>赔偿</w:t>
      </w:r>
      <w:r>
        <w:rPr>
          <w:rFonts w:hint="eastAsia" w:ascii="仿宋_GB2312" w:eastAsia="仿宋_GB2312"/>
          <w:sz w:val="24"/>
          <w:lang w:eastAsia="zh-CN"/>
        </w:rPr>
        <w:t>买受人</w:t>
      </w:r>
      <w:r>
        <w:rPr>
          <w:rFonts w:hint="eastAsia" w:ascii="仿宋_GB2312" w:eastAsia="仿宋_GB2312"/>
          <w:sz w:val="24"/>
        </w:rPr>
        <w:t>所有经济损失并按合同总金额的20%承担违约金。</w:t>
      </w:r>
    </w:p>
    <w:p w14:paraId="50F6B62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2、在合同期内，任何情况下，</w:t>
      </w:r>
      <w:r>
        <w:rPr>
          <w:rFonts w:hint="eastAsia" w:ascii="仿宋_GB2312" w:eastAsia="仿宋_GB2312"/>
          <w:sz w:val="24"/>
          <w:lang w:eastAsia="zh-CN"/>
        </w:rPr>
        <w:t>出卖人</w:t>
      </w:r>
      <w:r>
        <w:rPr>
          <w:rFonts w:hint="eastAsia" w:ascii="仿宋_GB2312" w:eastAsia="仿宋_GB2312"/>
          <w:sz w:val="24"/>
        </w:rPr>
        <w:t>均不得调高混凝土价格，否则</w:t>
      </w:r>
      <w:r>
        <w:rPr>
          <w:rFonts w:hint="eastAsia" w:ascii="仿宋_GB2312" w:eastAsia="仿宋_GB2312"/>
          <w:sz w:val="24"/>
          <w:lang w:eastAsia="zh-CN"/>
        </w:rPr>
        <w:t>买受人</w:t>
      </w:r>
      <w:r>
        <w:rPr>
          <w:rFonts w:hint="eastAsia" w:ascii="仿宋_GB2312" w:eastAsia="仿宋_GB2312"/>
          <w:sz w:val="24"/>
        </w:rPr>
        <w:t>有权解除合同，</w:t>
      </w:r>
      <w:r>
        <w:rPr>
          <w:rFonts w:hint="eastAsia" w:ascii="仿宋_GB2312" w:eastAsia="仿宋_GB2312"/>
          <w:sz w:val="24"/>
          <w:lang w:eastAsia="zh-CN"/>
        </w:rPr>
        <w:t>出卖人</w:t>
      </w:r>
      <w:r>
        <w:rPr>
          <w:rFonts w:hint="eastAsia" w:ascii="仿宋_GB2312" w:eastAsia="仿宋_GB2312"/>
          <w:sz w:val="24"/>
        </w:rPr>
        <w:t>需赔偿由此给</w:t>
      </w:r>
      <w:r>
        <w:rPr>
          <w:rFonts w:hint="eastAsia" w:ascii="仿宋_GB2312" w:eastAsia="仿宋_GB2312"/>
          <w:sz w:val="24"/>
          <w:lang w:eastAsia="zh-CN"/>
        </w:rPr>
        <w:t>买受人</w:t>
      </w:r>
      <w:r>
        <w:rPr>
          <w:rFonts w:hint="eastAsia" w:ascii="仿宋_GB2312" w:eastAsia="仿宋_GB2312"/>
          <w:sz w:val="24"/>
        </w:rPr>
        <w:t>造成的所有损失并按合同总金额的20%承担违约金，损失包括但不仅限于因更换供货单位而导致混凝土购买价格提高，因混凝土供应不及时导致的停工，误工等费用。</w:t>
      </w:r>
      <w:r>
        <w:rPr>
          <w:rFonts w:hint="eastAsia" w:ascii="仿宋_GB2312" w:eastAsia="仿宋_GB2312"/>
          <w:bCs/>
          <w:sz w:val="24"/>
        </w:rPr>
        <w:t xml:space="preserve"> </w:t>
      </w:r>
    </w:p>
    <w:p w14:paraId="7705D0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3、如</w:t>
      </w:r>
      <w:r>
        <w:rPr>
          <w:rFonts w:hint="eastAsia" w:ascii="仿宋_GB2312" w:eastAsia="仿宋_GB2312"/>
          <w:sz w:val="24"/>
          <w:lang w:eastAsia="zh-CN"/>
        </w:rPr>
        <w:t>买受人</w:t>
      </w:r>
      <w:r>
        <w:rPr>
          <w:rFonts w:hint="eastAsia" w:ascii="仿宋_GB2312" w:eastAsia="仿宋_GB2312"/>
          <w:sz w:val="24"/>
        </w:rPr>
        <w:t>对</w:t>
      </w:r>
      <w:r>
        <w:rPr>
          <w:rFonts w:hint="eastAsia" w:ascii="仿宋_GB2312" w:eastAsia="仿宋_GB2312"/>
          <w:sz w:val="24"/>
          <w:lang w:eastAsia="zh-CN"/>
        </w:rPr>
        <w:t>出卖人</w:t>
      </w:r>
      <w:r>
        <w:rPr>
          <w:rFonts w:hint="eastAsia" w:ascii="仿宋_GB2312" w:eastAsia="仿宋_GB2312"/>
          <w:sz w:val="24"/>
        </w:rPr>
        <w:t>质量、供货期限有异议，通知</w:t>
      </w:r>
      <w:r>
        <w:rPr>
          <w:rFonts w:hint="eastAsia" w:ascii="仿宋_GB2312" w:eastAsia="仿宋_GB2312"/>
          <w:sz w:val="24"/>
          <w:lang w:eastAsia="zh-CN"/>
        </w:rPr>
        <w:t>出卖人</w:t>
      </w:r>
      <w:r>
        <w:rPr>
          <w:rFonts w:hint="eastAsia" w:ascii="仿宋_GB2312" w:eastAsia="仿宋_GB2312"/>
          <w:sz w:val="24"/>
        </w:rPr>
        <w:t>处理后，</w:t>
      </w:r>
      <w:r>
        <w:rPr>
          <w:rFonts w:hint="eastAsia" w:ascii="仿宋_GB2312" w:eastAsia="仿宋_GB2312"/>
          <w:sz w:val="24"/>
          <w:lang w:eastAsia="zh-CN"/>
        </w:rPr>
        <w:t>出卖人</w:t>
      </w:r>
      <w:r>
        <w:rPr>
          <w:rFonts w:hint="eastAsia" w:ascii="仿宋_GB2312" w:eastAsia="仿宋_GB2312"/>
          <w:sz w:val="24"/>
        </w:rPr>
        <w:t>应及时处理，在异议未处理完毕前，</w:t>
      </w:r>
      <w:r>
        <w:rPr>
          <w:rFonts w:hint="eastAsia" w:ascii="仿宋_GB2312" w:eastAsia="仿宋_GB2312"/>
          <w:sz w:val="24"/>
          <w:lang w:eastAsia="zh-CN"/>
        </w:rPr>
        <w:t>买受人</w:t>
      </w:r>
      <w:r>
        <w:rPr>
          <w:rFonts w:hint="eastAsia" w:ascii="仿宋_GB2312" w:eastAsia="仿宋_GB2312"/>
          <w:sz w:val="24"/>
        </w:rPr>
        <w:t xml:space="preserve">有权暂不支付该笔货款，并不因此承担任何责任。                                 </w:t>
      </w:r>
    </w:p>
    <w:p w14:paraId="6FFA5F8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4、商品混凝土送至施工现场，因</w:t>
      </w:r>
      <w:r>
        <w:rPr>
          <w:rFonts w:hint="eastAsia" w:ascii="仿宋_GB2312" w:eastAsia="仿宋_GB2312"/>
          <w:sz w:val="24"/>
          <w:lang w:eastAsia="zh-CN"/>
        </w:rPr>
        <w:t>买受人</w:t>
      </w:r>
      <w:r>
        <w:rPr>
          <w:rFonts w:hint="eastAsia" w:ascii="仿宋_GB2312" w:eastAsia="仿宋_GB2312"/>
          <w:sz w:val="24"/>
        </w:rPr>
        <w:t>原因导致无法使用的，其相应的经济损失由</w:t>
      </w:r>
      <w:r>
        <w:rPr>
          <w:rFonts w:hint="eastAsia" w:ascii="仿宋_GB2312" w:eastAsia="仿宋_GB2312"/>
          <w:sz w:val="24"/>
          <w:lang w:eastAsia="zh-CN"/>
        </w:rPr>
        <w:t>买受人</w:t>
      </w:r>
      <w:r>
        <w:rPr>
          <w:rFonts w:hint="eastAsia" w:ascii="仿宋_GB2312" w:eastAsia="仿宋_GB2312"/>
          <w:sz w:val="24"/>
        </w:rPr>
        <w:t>承担。</w:t>
      </w:r>
    </w:p>
    <w:p w14:paraId="19126EC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5、产品供货方所提供的产品不得侵犯第三方的知识产权，如产品供货方擅自使用专利技术侵犯他人专利权的，由产品供货方依法承担全部责任，并赔偿由此给杭州通达集团有限公司造成的所有损失。</w:t>
      </w:r>
    </w:p>
    <w:p w14:paraId="6920F96A">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bCs/>
          <w:sz w:val="24"/>
        </w:rPr>
      </w:pPr>
      <w:r>
        <w:rPr>
          <w:rFonts w:hint="eastAsia" w:ascii="仿宋_GB2312" w:eastAsia="仿宋_GB2312"/>
          <w:b/>
          <w:bCs/>
          <w:sz w:val="24"/>
        </w:rPr>
        <w:t xml:space="preserve">第七条 </w:t>
      </w:r>
      <w:r>
        <w:rPr>
          <w:rFonts w:hint="eastAsia" w:ascii="仿宋_GB2312" w:eastAsia="仿宋_GB2312"/>
          <w:b w:val="0"/>
          <w:bCs w:val="0"/>
          <w:sz w:val="24"/>
        </w:rPr>
        <w:t>不可抗力</w:t>
      </w:r>
    </w:p>
    <w:p w14:paraId="48D8A17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lang w:eastAsia="zh-CN"/>
        </w:rPr>
        <w:t>买卖</w:t>
      </w:r>
      <w:r>
        <w:rPr>
          <w:rFonts w:hint="eastAsia" w:ascii="仿宋_GB2312" w:eastAsia="仿宋_GB2312"/>
          <w:sz w:val="24"/>
        </w:rPr>
        <w:t>双方的任何一方由于不可抗力的原因不能履行合同时应及时以书面方式向对方通报不能履行或不能完全履行合同的理由，双方协商解决，减少损失，怠于通知给对方造成损失扩大的，应对此承担赔偿责任。</w:t>
      </w:r>
    </w:p>
    <w:p w14:paraId="7B45672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b/>
          <w:bCs/>
          <w:sz w:val="24"/>
        </w:rPr>
      </w:pPr>
      <w:r>
        <w:rPr>
          <w:rFonts w:hint="eastAsia" w:ascii="仿宋_GB2312" w:eastAsia="仿宋_GB2312"/>
          <w:b/>
          <w:bCs/>
          <w:sz w:val="24"/>
        </w:rPr>
        <w:t xml:space="preserve">第八条  </w:t>
      </w:r>
      <w:r>
        <w:rPr>
          <w:rFonts w:hint="eastAsia" w:ascii="仿宋_GB2312" w:eastAsia="仿宋_GB2312"/>
          <w:b w:val="0"/>
          <w:bCs w:val="0"/>
          <w:sz w:val="24"/>
        </w:rPr>
        <w:t>其他有关事项</w:t>
      </w:r>
    </w:p>
    <w:p w14:paraId="3C50BE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color w:val="0000FF"/>
          <w:sz w:val="24"/>
        </w:rPr>
      </w:pPr>
      <w:r>
        <w:rPr>
          <w:rFonts w:hint="eastAsia" w:ascii="仿宋_GB2312" w:eastAsia="仿宋_GB2312"/>
          <w:color w:val="0000FF"/>
          <w:sz w:val="24"/>
        </w:rPr>
        <w:t>1、如有其他技术要求如掺混凝土早强剂、混凝土膨胀剂、混凝土缓凝剂等产生的费用，则另行按实计算。具体为</w:t>
      </w:r>
      <w:r>
        <w:rPr>
          <w:rFonts w:hint="eastAsia" w:ascii="仿宋_GB2312" w:eastAsia="仿宋_GB2312"/>
          <w:color w:val="0000FF"/>
          <w:sz w:val="24"/>
          <w:u w:val="single"/>
        </w:rPr>
        <w:t xml:space="preserve">                  </w:t>
      </w:r>
      <w:r>
        <w:rPr>
          <w:rFonts w:hint="eastAsia" w:ascii="仿宋_GB2312" w:eastAsia="仿宋_GB2312"/>
          <w:color w:val="0000FF"/>
          <w:sz w:val="24"/>
        </w:rPr>
        <w:t>。</w:t>
      </w:r>
    </w:p>
    <w:p w14:paraId="31DBCEE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u w:val="single"/>
          <w:lang w:val="en-US" w:eastAsia="zh-CN"/>
        </w:rPr>
      </w:pPr>
      <w:r>
        <w:rPr>
          <w:rFonts w:hint="eastAsia" w:ascii="仿宋_GB2312" w:eastAsia="仿宋_GB2312"/>
          <w:sz w:val="24"/>
          <w:u w:val="none"/>
          <w:lang w:val="en-US" w:eastAsia="zh-CN"/>
        </w:rPr>
        <w:t>2、</w:t>
      </w:r>
      <w:r>
        <w:rPr>
          <w:rFonts w:hint="eastAsia" w:ascii="仿宋_GB2312" w:eastAsia="仿宋_GB2312"/>
          <w:sz w:val="24"/>
          <w:u w:val="single"/>
          <w:lang w:val="en-US" w:eastAsia="zh-CN"/>
        </w:rPr>
        <w:t xml:space="preserve">                    /                     。</w:t>
      </w:r>
    </w:p>
    <w:p w14:paraId="558FEB56">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sz w:val="24"/>
        </w:rPr>
      </w:pPr>
      <w:r>
        <w:rPr>
          <w:rFonts w:hint="eastAsia" w:ascii="仿宋_GB2312" w:eastAsia="仿宋_GB2312"/>
          <w:b/>
          <w:bCs/>
          <w:sz w:val="24"/>
        </w:rPr>
        <w:t>第九条</w:t>
      </w:r>
      <w:r>
        <w:rPr>
          <w:rFonts w:hint="eastAsia" w:ascii="仿宋_GB2312" w:eastAsia="仿宋_GB2312"/>
          <w:sz w:val="24"/>
        </w:rPr>
        <w:t xml:space="preserve">  合同争议的解决方式 </w:t>
      </w:r>
    </w:p>
    <w:p w14:paraId="4DC1393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eastAsia="仿宋_GB2312"/>
          <w:sz w:val="24"/>
        </w:rPr>
      </w:pPr>
      <w:r>
        <w:rPr>
          <w:rFonts w:hint="eastAsia" w:ascii="仿宋_GB2312" w:eastAsia="仿宋_GB2312"/>
          <w:sz w:val="24"/>
        </w:rPr>
        <w:t>本合同在履行过程中发生争议，由双方协商解决，协商不成的，依法向</w:t>
      </w:r>
      <w:r>
        <w:rPr>
          <w:rFonts w:hint="eastAsia" w:ascii="仿宋_GB2312" w:eastAsia="仿宋_GB2312"/>
          <w:sz w:val="24"/>
          <w:u w:val="single"/>
          <w:lang w:val="en-US" w:eastAsia="zh-CN"/>
        </w:rPr>
        <w:t xml:space="preserve"> 买受人法人住所地 </w:t>
      </w:r>
      <w:r>
        <w:rPr>
          <w:rFonts w:hint="eastAsia" w:ascii="仿宋_GB2312" w:eastAsia="仿宋_GB2312"/>
          <w:sz w:val="24"/>
        </w:rPr>
        <w:t>人民法院起诉。</w:t>
      </w:r>
    </w:p>
    <w:p w14:paraId="4FBB51FD">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sz w:val="24"/>
        </w:rPr>
      </w:pPr>
      <w:r>
        <w:rPr>
          <w:rFonts w:hint="eastAsia" w:ascii="仿宋_GB2312" w:eastAsia="仿宋_GB2312"/>
          <w:b/>
          <w:bCs/>
          <w:sz w:val="24"/>
        </w:rPr>
        <w:t>第十条</w:t>
      </w:r>
      <w:r>
        <w:rPr>
          <w:rFonts w:hint="eastAsia" w:ascii="仿宋_GB2312" w:eastAsia="仿宋_GB2312"/>
          <w:sz w:val="24"/>
        </w:rPr>
        <w:t xml:space="preserve">  本合同未尽事宜，按</w:t>
      </w:r>
      <w:r>
        <w:rPr>
          <w:rFonts w:hint="eastAsia" w:ascii="仿宋_GB2312" w:eastAsia="仿宋_GB2312"/>
          <w:sz w:val="24"/>
          <w:lang w:eastAsia="zh-CN"/>
        </w:rPr>
        <w:t>《</w:t>
      </w:r>
      <w:r>
        <w:rPr>
          <w:rFonts w:hint="eastAsia" w:ascii="仿宋_GB2312" w:eastAsia="仿宋_GB2312"/>
          <w:sz w:val="24"/>
          <w:lang w:val="en-US" w:eastAsia="zh-CN"/>
        </w:rPr>
        <w:t>中华人民共和国民法典</w:t>
      </w:r>
      <w:r>
        <w:rPr>
          <w:rFonts w:hint="eastAsia" w:ascii="仿宋_GB2312" w:eastAsia="仿宋_GB2312"/>
          <w:sz w:val="24"/>
          <w:lang w:eastAsia="zh-CN"/>
        </w:rPr>
        <w:t>》</w:t>
      </w:r>
      <w:r>
        <w:rPr>
          <w:rFonts w:hint="eastAsia" w:ascii="仿宋_GB2312" w:eastAsia="仿宋_GB2312"/>
          <w:sz w:val="24"/>
        </w:rPr>
        <w:t>有关规定处理，双方也可协商解决。</w:t>
      </w:r>
    </w:p>
    <w:p w14:paraId="5211CB6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sz w:val="24"/>
        </w:rPr>
      </w:pPr>
      <w:r>
        <w:rPr>
          <w:rFonts w:hint="eastAsia" w:ascii="仿宋_GB2312" w:eastAsia="仿宋_GB2312"/>
          <w:b/>
          <w:bCs/>
          <w:sz w:val="24"/>
        </w:rPr>
        <w:t>第十一条</w:t>
      </w:r>
      <w:r>
        <w:rPr>
          <w:rFonts w:hint="eastAsia" w:ascii="仿宋_GB2312" w:eastAsia="仿宋_GB2312"/>
          <w:sz w:val="24"/>
        </w:rPr>
        <w:t xml:space="preserve"> </w:t>
      </w:r>
      <w:r>
        <w:rPr>
          <w:rFonts w:hint="eastAsia" w:ascii="仿宋_GB2312" w:eastAsia="仿宋_GB2312"/>
          <w:sz w:val="24"/>
          <w:lang w:eastAsia="zh-CN"/>
        </w:rPr>
        <w:t>出卖人</w:t>
      </w:r>
      <w:r>
        <w:rPr>
          <w:rFonts w:hint="eastAsia" w:ascii="仿宋_GB2312" w:eastAsia="仿宋_GB2312"/>
          <w:sz w:val="24"/>
        </w:rPr>
        <w:t>授权委托代理人</w:t>
      </w:r>
      <w:r>
        <w:rPr>
          <w:rFonts w:hint="default" w:ascii="仿宋_GB2312" w:eastAsia="仿宋_GB2312"/>
          <w:sz w:val="24"/>
          <w:u w:val="single"/>
        </w:rPr>
        <w:t xml:space="preserve"> 黄亮 </w:t>
      </w:r>
      <w:r>
        <w:rPr>
          <w:rFonts w:hint="eastAsia" w:ascii="仿宋_GB2312" w:eastAsia="仿宋_GB2312"/>
          <w:sz w:val="24"/>
        </w:rPr>
        <w:t>代表</w:t>
      </w:r>
      <w:r>
        <w:rPr>
          <w:rFonts w:hint="eastAsia" w:ascii="仿宋_GB2312" w:eastAsia="仿宋_GB2312"/>
          <w:sz w:val="24"/>
          <w:lang w:eastAsia="zh-CN"/>
        </w:rPr>
        <w:t>出卖人</w:t>
      </w:r>
      <w:r>
        <w:rPr>
          <w:rFonts w:hint="eastAsia" w:ascii="仿宋_GB2312" w:eastAsia="仿宋_GB2312"/>
          <w:sz w:val="24"/>
        </w:rPr>
        <w:t>单位与</w:t>
      </w:r>
      <w:r>
        <w:rPr>
          <w:rFonts w:hint="eastAsia" w:ascii="仿宋_GB2312" w:eastAsia="仿宋_GB2312"/>
          <w:sz w:val="24"/>
          <w:lang w:eastAsia="zh-CN"/>
        </w:rPr>
        <w:t>买受人</w:t>
      </w:r>
      <w:r>
        <w:rPr>
          <w:rFonts w:hint="eastAsia" w:ascii="仿宋_GB2312" w:eastAsia="仿宋_GB2312"/>
          <w:sz w:val="24"/>
        </w:rPr>
        <w:t>进行一切与该合同签订及履行有关的事务，该代理人的行为全部代表</w:t>
      </w:r>
      <w:r>
        <w:rPr>
          <w:rFonts w:hint="eastAsia" w:ascii="仿宋_GB2312" w:eastAsia="仿宋_GB2312"/>
          <w:sz w:val="24"/>
          <w:lang w:eastAsia="zh-CN"/>
        </w:rPr>
        <w:t>出卖人</w:t>
      </w:r>
      <w:r>
        <w:rPr>
          <w:rFonts w:hint="eastAsia" w:ascii="仿宋_GB2312" w:eastAsia="仿宋_GB2312"/>
          <w:sz w:val="24"/>
        </w:rPr>
        <w:t>，</w:t>
      </w:r>
      <w:r>
        <w:rPr>
          <w:rFonts w:hint="eastAsia" w:ascii="仿宋_GB2312" w:eastAsia="仿宋_GB2312"/>
          <w:sz w:val="24"/>
          <w:lang w:eastAsia="zh-CN"/>
        </w:rPr>
        <w:t>出卖人</w:t>
      </w:r>
      <w:r>
        <w:rPr>
          <w:rFonts w:hint="eastAsia" w:ascii="仿宋_GB2312" w:eastAsia="仿宋_GB2312"/>
          <w:sz w:val="24"/>
        </w:rPr>
        <w:t>均予以认可。</w:t>
      </w:r>
    </w:p>
    <w:tbl>
      <w:tblPr>
        <w:tblStyle w:val="12"/>
        <w:tblpPr w:leftFromText="180" w:rightFromText="180" w:vertAnchor="text" w:horzAnchor="page" w:tblpXSpec="center" w:tblpY="1369"/>
        <w:tblOverlap w:val="never"/>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4694"/>
      </w:tblGrid>
      <w:tr w14:paraId="0AE0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7" w:hRule="atLeast"/>
          <w:jc w:val="center"/>
        </w:trPr>
        <w:tc>
          <w:tcPr>
            <w:tcW w:w="5382" w:type="dxa"/>
            <w:tcBorders>
              <w:bottom w:val="single" w:color="auto" w:sz="4" w:space="0"/>
            </w:tcBorders>
            <w:noWrap w:val="0"/>
            <w:vAlign w:val="top"/>
          </w:tcPr>
          <w:p w14:paraId="0AC46514">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firstLine="1680" w:firstLineChars="700"/>
              <w:textAlignment w:val="auto"/>
              <w:rPr>
                <w:rFonts w:hint="eastAsia" w:ascii="仿宋_GB2312" w:eastAsia="仿宋_GB2312"/>
                <w:sz w:val="24"/>
              </w:rPr>
            </w:pPr>
            <w:r>
              <w:rPr>
                <w:rFonts w:hint="eastAsia" w:ascii="仿宋_GB2312" w:eastAsia="仿宋_GB2312"/>
                <w:sz w:val="24"/>
              </w:rPr>
              <w:t>甲方</w:t>
            </w:r>
          </w:p>
          <w:p w14:paraId="17A5D6E0">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lang w:val="en-US" w:eastAsia="zh-CN"/>
              </w:rPr>
            </w:pPr>
            <w:r>
              <w:rPr>
                <w:rFonts w:hint="eastAsia" w:ascii="仿宋_GB2312" w:eastAsia="仿宋_GB2312"/>
                <w:sz w:val="24"/>
              </w:rPr>
              <w:t>单位名称（章）</w:t>
            </w:r>
            <w:r>
              <w:rPr>
                <w:rFonts w:hint="eastAsia" w:ascii="仿宋_GB2312" w:eastAsia="仿宋_GB2312"/>
                <w:sz w:val="24"/>
                <w:lang w:eastAsia="zh-CN"/>
              </w:rPr>
              <w:t>：</w:t>
            </w:r>
            <w:r>
              <w:rPr>
                <w:rFonts w:hint="eastAsia" w:ascii="仿宋_GB2312" w:eastAsia="仿宋_GB2312"/>
                <w:sz w:val="24"/>
                <w:lang w:val="en-US" w:eastAsia="zh-CN"/>
              </w:rPr>
              <w:t>浙江省隧道工程集团有限公司</w:t>
            </w:r>
          </w:p>
          <w:p w14:paraId="0985441A">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lang w:val="en-US" w:eastAsia="zh-CN"/>
              </w:rPr>
            </w:pPr>
            <w:r>
              <w:rPr>
                <w:rFonts w:hint="eastAsia" w:ascii="仿宋_GB2312" w:eastAsia="仿宋_GB2312"/>
                <w:sz w:val="24"/>
              </w:rPr>
              <w:t>法定代表人</w:t>
            </w:r>
            <w:r>
              <w:rPr>
                <w:rFonts w:hint="eastAsia" w:ascii="仿宋_GB2312" w:eastAsia="仿宋_GB2312"/>
                <w:sz w:val="24"/>
                <w:lang w:eastAsia="zh-CN"/>
              </w:rPr>
              <w:t>：</w:t>
            </w:r>
            <w:r>
              <w:rPr>
                <w:rFonts w:hint="eastAsia" w:ascii="仿宋_GB2312" w:eastAsia="仿宋_GB2312"/>
                <w:sz w:val="24"/>
                <w:lang w:val="en-US" w:eastAsia="zh-CN"/>
              </w:rPr>
              <w:t>李桂来</w:t>
            </w:r>
          </w:p>
          <w:p w14:paraId="259645A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eastAsia" w:ascii="仿宋_GB2312" w:eastAsia="仿宋_GB2312"/>
                <w:sz w:val="24"/>
                <w:lang w:eastAsia="zh-CN"/>
              </w:rPr>
            </w:pPr>
            <w:r>
              <w:rPr>
                <w:rFonts w:hint="eastAsia" w:ascii="仿宋_GB2312" w:eastAsia="仿宋_GB2312"/>
                <w:sz w:val="24"/>
              </w:rPr>
              <w:t>委托代理人</w:t>
            </w:r>
            <w:r>
              <w:rPr>
                <w:rFonts w:hint="eastAsia" w:ascii="仿宋_GB2312" w:eastAsia="仿宋_GB2312"/>
                <w:sz w:val="24"/>
                <w:lang w:eastAsia="zh-CN"/>
              </w:rPr>
              <w:t>（</w:t>
            </w:r>
            <w:r>
              <w:rPr>
                <w:rFonts w:hint="eastAsia" w:ascii="仿宋_GB2312" w:eastAsia="仿宋_GB2312"/>
                <w:sz w:val="24"/>
                <w:lang w:val="en-US" w:eastAsia="zh-CN"/>
              </w:rPr>
              <w:t>签字</w:t>
            </w:r>
            <w:r>
              <w:rPr>
                <w:rFonts w:hint="eastAsia" w:ascii="仿宋_GB2312" w:eastAsia="仿宋_GB2312"/>
                <w:sz w:val="24"/>
                <w:lang w:eastAsia="zh-CN"/>
              </w:rPr>
              <w:t>）：</w:t>
            </w:r>
          </w:p>
          <w:p w14:paraId="5ADFE2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委托人电话</w:t>
            </w:r>
            <w:r>
              <w:rPr>
                <w:rFonts w:hint="default" w:ascii="仿宋_GB2312" w:eastAsia="仿宋_GB2312"/>
                <w:sz w:val="24"/>
              </w:rPr>
              <w:t>：18857197195</w:t>
            </w:r>
          </w:p>
          <w:p w14:paraId="514EB2F3">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财务电话</w:t>
            </w:r>
            <w:r>
              <w:rPr>
                <w:rFonts w:hint="default" w:ascii="仿宋_GB2312" w:eastAsia="仿宋_GB2312"/>
                <w:sz w:val="24"/>
              </w:rPr>
              <w:t>：0571-81389082</w:t>
            </w:r>
          </w:p>
          <w:p w14:paraId="4CD8D99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开户银行</w:t>
            </w:r>
            <w:r>
              <w:rPr>
                <w:rFonts w:hint="default" w:ascii="仿宋_GB2312" w:eastAsia="仿宋_GB2312"/>
                <w:sz w:val="24"/>
              </w:rPr>
              <w:t>：中国建设银行杭州之江支行</w:t>
            </w:r>
          </w:p>
          <w:p w14:paraId="06ED99F1">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帐号</w:t>
            </w:r>
            <w:r>
              <w:rPr>
                <w:rFonts w:hint="default" w:ascii="仿宋_GB2312" w:eastAsia="仿宋_GB2312"/>
                <w:sz w:val="24"/>
              </w:rPr>
              <w:t>：33001616335050007702</w:t>
            </w:r>
          </w:p>
          <w:p w14:paraId="3D332F6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签约日期</w:t>
            </w:r>
            <w:r>
              <w:rPr>
                <w:rFonts w:hint="default" w:ascii="仿宋_GB2312" w:eastAsia="仿宋_GB2312"/>
                <w:sz w:val="24"/>
              </w:rPr>
              <w:t>：</w:t>
            </w:r>
          </w:p>
        </w:tc>
        <w:tc>
          <w:tcPr>
            <w:tcW w:w="4694" w:type="dxa"/>
            <w:tcBorders>
              <w:bottom w:val="single" w:color="auto" w:sz="4" w:space="0"/>
            </w:tcBorders>
            <w:noWrap w:val="0"/>
            <w:vAlign w:val="top"/>
          </w:tcPr>
          <w:p w14:paraId="7D0FA0C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firstLine="1920" w:firstLineChars="800"/>
              <w:textAlignment w:val="auto"/>
              <w:rPr>
                <w:rFonts w:hint="eastAsia" w:ascii="仿宋_GB2312" w:eastAsia="仿宋_GB2312"/>
                <w:sz w:val="24"/>
              </w:rPr>
            </w:pPr>
            <w:r>
              <w:rPr>
                <w:rFonts w:hint="eastAsia" w:ascii="仿宋_GB2312" w:eastAsia="仿宋_GB2312"/>
                <w:sz w:val="24"/>
              </w:rPr>
              <w:t>乙方</w:t>
            </w:r>
          </w:p>
          <w:p w14:paraId="0CCFA31B">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eastAsia" w:ascii="仿宋_GB2312" w:eastAsia="仿宋_GB2312"/>
                <w:sz w:val="24"/>
                <w:lang w:eastAsia="zh-CN"/>
              </w:rPr>
            </w:pPr>
            <w:r>
              <w:rPr>
                <w:rFonts w:hint="eastAsia" w:ascii="仿宋_GB2312" w:eastAsia="仿宋_GB2312"/>
                <w:sz w:val="24"/>
              </w:rPr>
              <w:t>单位名称（章）</w:t>
            </w:r>
            <w:r>
              <w:rPr>
                <w:rFonts w:hint="eastAsia" w:ascii="仿宋_GB2312" w:eastAsia="仿宋_GB2312"/>
                <w:sz w:val="24"/>
                <w:lang w:eastAsia="zh-CN"/>
              </w:rPr>
              <w:t>：</w:t>
            </w:r>
          </w:p>
          <w:p w14:paraId="2FD9F23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法定代表人</w:t>
            </w:r>
            <w:r>
              <w:rPr>
                <w:rFonts w:hint="default" w:ascii="仿宋_GB2312" w:eastAsia="仿宋_GB2312"/>
                <w:sz w:val="24"/>
              </w:rPr>
              <w:t>：</w:t>
            </w:r>
          </w:p>
          <w:p w14:paraId="4DF2DFD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委托代理人</w:t>
            </w:r>
            <w:r>
              <w:rPr>
                <w:rFonts w:hint="default" w:ascii="仿宋_GB2312" w:eastAsia="仿宋_GB2312"/>
                <w:sz w:val="24"/>
              </w:rPr>
              <w:t>（签字）：</w:t>
            </w:r>
          </w:p>
          <w:p w14:paraId="233D0857">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委托人电话</w:t>
            </w:r>
            <w:r>
              <w:rPr>
                <w:rFonts w:hint="default" w:ascii="仿宋_GB2312" w:eastAsia="仿宋_GB2312"/>
                <w:sz w:val="24"/>
              </w:rPr>
              <w:t>：</w:t>
            </w:r>
          </w:p>
          <w:p w14:paraId="717817A5">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财务电话（固定）</w:t>
            </w:r>
            <w:r>
              <w:rPr>
                <w:rFonts w:hint="default" w:ascii="仿宋_GB2312" w:eastAsia="仿宋_GB2312"/>
                <w:sz w:val="24"/>
              </w:rPr>
              <w:t>：</w:t>
            </w:r>
          </w:p>
          <w:p w14:paraId="7DB18B69">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开户银行</w:t>
            </w:r>
            <w:r>
              <w:rPr>
                <w:rFonts w:hint="default" w:ascii="仿宋_GB2312" w:eastAsia="仿宋_GB2312"/>
                <w:sz w:val="24"/>
              </w:rPr>
              <w:t>：</w:t>
            </w:r>
          </w:p>
          <w:p w14:paraId="27A796F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帐号</w:t>
            </w:r>
            <w:r>
              <w:rPr>
                <w:rFonts w:hint="default" w:ascii="仿宋_GB2312" w:eastAsia="仿宋_GB2312"/>
                <w:sz w:val="24"/>
              </w:rPr>
              <w:t>：</w:t>
            </w:r>
          </w:p>
          <w:p w14:paraId="61DBD3D2">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textAlignment w:val="auto"/>
              <w:rPr>
                <w:rFonts w:hint="default" w:ascii="仿宋_GB2312" w:eastAsia="仿宋_GB2312"/>
                <w:sz w:val="24"/>
              </w:rPr>
            </w:pPr>
            <w:r>
              <w:rPr>
                <w:rFonts w:hint="eastAsia" w:ascii="仿宋_GB2312" w:eastAsia="仿宋_GB2312"/>
                <w:sz w:val="24"/>
              </w:rPr>
              <w:t>签约日期</w:t>
            </w:r>
            <w:r>
              <w:rPr>
                <w:rFonts w:hint="default" w:ascii="仿宋_GB2312" w:eastAsia="仿宋_GB2312"/>
                <w:sz w:val="24"/>
              </w:rPr>
              <w:t>：</w:t>
            </w:r>
          </w:p>
        </w:tc>
      </w:tr>
    </w:tbl>
    <w:p w14:paraId="5D85EBF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eastAsia="仿宋_GB2312"/>
          <w:sz w:val="24"/>
        </w:rPr>
      </w:pPr>
      <w:r>
        <w:rPr>
          <w:rFonts w:hint="eastAsia" w:ascii="仿宋_GB2312" w:eastAsia="仿宋_GB2312"/>
          <w:b/>
          <w:bCs/>
          <w:sz w:val="24"/>
        </w:rPr>
        <w:t>第十二条</w:t>
      </w:r>
      <w:r>
        <w:rPr>
          <w:rFonts w:hint="eastAsia" w:ascii="仿宋_GB2312" w:eastAsia="仿宋_GB2312"/>
          <w:sz w:val="24"/>
        </w:rPr>
        <w:t xml:space="preserve">  本合同一式</w:t>
      </w:r>
      <w:r>
        <w:rPr>
          <w:rFonts w:hint="eastAsia" w:ascii="仿宋_GB2312" w:eastAsia="仿宋_GB2312"/>
          <w:sz w:val="24"/>
          <w:u w:val="single"/>
        </w:rPr>
        <w:t xml:space="preserve"> </w:t>
      </w:r>
      <w:r>
        <w:rPr>
          <w:rFonts w:hint="eastAsia" w:ascii="仿宋_GB2312" w:eastAsia="仿宋_GB2312"/>
          <w:sz w:val="24"/>
          <w:u w:val="single"/>
          <w:lang w:val="en-US" w:eastAsia="zh-CN"/>
        </w:rPr>
        <w:t>肆</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eastAsia="仿宋_GB2312"/>
          <w:sz w:val="24"/>
          <w:lang w:val="en-US" w:eastAsia="zh-CN"/>
        </w:rPr>
        <w:t>甲</w:t>
      </w:r>
      <w:r>
        <w:rPr>
          <w:rFonts w:hint="eastAsia" w:ascii="仿宋_GB2312" w:eastAsia="仿宋_GB2312"/>
          <w:sz w:val="24"/>
        </w:rPr>
        <w:t>方执</w:t>
      </w:r>
      <w:r>
        <w:rPr>
          <w:rFonts w:hint="eastAsia" w:ascii="仿宋_GB2312" w:eastAsia="仿宋_GB2312"/>
          <w:sz w:val="24"/>
          <w:u w:val="single"/>
        </w:rPr>
        <w:t xml:space="preserve"> </w:t>
      </w:r>
      <w:r>
        <w:rPr>
          <w:rFonts w:hint="eastAsia" w:ascii="仿宋_GB2312" w:eastAsia="仿宋_GB2312"/>
          <w:sz w:val="24"/>
          <w:u w:val="single"/>
          <w:lang w:val="en-US" w:eastAsia="zh-CN"/>
        </w:rPr>
        <w:t>叁</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eastAsia="仿宋_GB2312"/>
          <w:sz w:val="24"/>
          <w:lang w:val="en-US" w:eastAsia="zh-CN"/>
        </w:rPr>
        <w:t>乙方执</w:t>
      </w:r>
      <w:r>
        <w:rPr>
          <w:rFonts w:hint="eastAsia" w:ascii="仿宋_GB2312" w:eastAsia="仿宋_GB2312"/>
          <w:sz w:val="24"/>
          <w:u w:val="single"/>
          <w:lang w:val="en-US" w:eastAsia="zh-CN"/>
        </w:rPr>
        <w:t xml:space="preserve"> 壹 </w:t>
      </w:r>
      <w:r>
        <w:rPr>
          <w:rFonts w:hint="eastAsia" w:ascii="仿宋_GB2312" w:eastAsia="仿宋_GB2312"/>
          <w:sz w:val="24"/>
          <w:lang w:val="en-US" w:eastAsia="zh-CN"/>
        </w:rPr>
        <w:t>份</w:t>
      </w:r>
      <w:r>
        <w:rPr>
          <w:rFonts w:hint="eastAsia" w:ascii="仿宋_GB2312" w:eastAsia="仿宋_GB2312"/>
          <w:sz w:val="24"/>
        </w:rPr>
        <w:t>由</w:t>
      </w:r>
      <w:r>
        <w:rPr>
          <w:rFonts w:hint="eastAsia" w:ascii="仿宋_GB2312" w:eastAsia="仿宋_GB2312"/>
          <w:sz w:val="24"/>
          <w:lang w:eastAsia="zh-CN"/>
        </w:rPr>
        <w:t>买卖</w:t>
      </w:r>
      <w:r>
        <w:rPr>
          <w:rFonts w:hint="eastAsia" w:ascii="仿宋_GB2312" w:eastAsia="仿宋_GB2312"/>
          <w:sz w:val="24"/>
        </w:rPr>
        <w:t>双方盖章、签字后生效。</w:t>
      </w:r>
    </w:p>
    <w:p w14:paraId="4C62148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_GB2312" w:eastAsia="仿宋_GB2312"/>
          <w:sz w:val="24"/>
        </w:rPr>
      </w:pPr>
    </w:p>
    <w:p w14:paraId="1460E876">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lang w:eastAsia="zh-CN"/>
        </w:rPr>
      </w:pPr>
    </w:p>
    <w:p w14:paraId="4996324E">
      <w:pPr>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br w:type="page"/>
      </w:r>
    </w:p>
    <w:p w14:paraId="7EF0F604">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第五部分  应提交的有关格式范例</w:t>
      </w:r>
    </w:p>
    <w:p w14:paraId="010E8853">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476F685D">
      <w:pPr>
        <w:keepNext w:val="0"/>
        <w:keepLines w:val="0"/>
        <w:pageBreakBefore w:val="0"/>
        <w:wordWrap/>
        <w:overflowPunct/>
        <w:topLinePunct w:val="0"/>
        <w:bidi w:val="0"/>
        <w:snapToGrid w:val="0"/>
        <w:spacing w:line="520" w:lineRule="exact"/>
        <w:ind w:left="143"/>
        <w:jc w:val="right"/>
        <w:outlineLvl w:val="9"/>
        <w:rPr>
          <w:rFonts w:hint="default" w:ascii="宋体" w:hAnsi="宋体" w:eastAsia="宋体" w:cs="宋体"/>
          <w:spacing w:val="0"/>
          <w:w w:val="100"/>
          <w:sz w:val="32"/>
          <w:szCs w:val="32"/>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32"/>
          <w:szCs w:val="32"/>
          <w:lang w:val="en-US" w:eastAsia="zh-CN"/>
          <w14:textOutline w14:w="8708" w14:cap="flat" w14:cmpd="sng">
            <w14:solidFill>
              <w14:srgbClr w14:val="000000"/>
            </w14:solidFill>
            <w14:prstDash w14:val="solid"/>
            <w14:miter w14:val="0"/>
          </w14:textOutline>
        </w:rPr>
        <w:t>正/副本</w:t>
      </w:r>
    </w:p>
    <w:p w14:paraId="69076AF0">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p>
    <w:p w14:paraId="4FFB951D">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29CEF7D4">
      <w:pPr>
        <w:pStyle w:val="2"/>
        <w:keepNext w:val="0"/>
        <w:keepLines w:val="0"/>
        <w:pageBreakBefore w:val="0"/>
        <w:wordWrap/>
        <w:overflowPunct/>
        <w:topLinePunct w:val="0"/>
        <w:bidi w:val="0"/>
        <w:snapToGrid w:val="0"/>
        <w:spacing w:line="520" w:lineRule="exact"/>
        <w:rPr>
          <w:spacing w:val="0"/>
          <w:w w:val="100"/>
        </w:rPr>
      </w:pPr>
    </w:p>
    <w:p w14:paraId="22FD3DFC">
      <w:pPr>
        <w:pStyle w:val="2"/>
        <w:keepNext w:val="0"/>
        <w:keepLines w:val="0"/>
        <w:pageBreakBefore w:val="0"/>
        <w:wordWrap/>
        <w:overflowPunct/>
        <w:topLinePunct w:val="0"/>
        <w:bidi w:val="0"/>
        <w:snapToGrid w:val="0"/>
        <w:spacing w:line="520" w:lineRule="exact"/>
        <w:rPr>
          <w:spacing w:val="0"/>
          <w:w w:val="100"/>
        </w:rPr>
      </w:pPr>
    </w:p>
    <w:p w14:paraId="344FDB5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0"/>
        <w:jc w:val="center"/>
        <w:textAlignment w:val="baseline"/>
        <w:outlineLvl w:val="9"/>
        <w:rPr>
          <w:rFonts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320国道余杭华坞至富阳高桥段工程第TJ01</w:t>
      </w:r>
      <w:r>
        <w:rPr>
          <w:rFonts w:ascii="宋体" w:hAnsi="宋体" w:eastAsia="宋体" w:cs="宋体"/>
          <w:spacing w:val="0"/>
          <w:w w:val="100"/>
          <w:sz w:val="44"/>
          <w:szCs w:val="44"/>
          <w14:textOutline w14:w="8708" w14:cap="flat" w14:cmpd="sng">
            <w14:solidFill>
              <w14:srgbClr w14:val="000000"/>
            </w14:solidFill>
            <w14:prstDash w14:val="solid"/>
            <w14:miter w14:val="0"/>
          </w14:textOutline>
        </w:rPr>
        <w:t>标段</w:t>
      </w:r>
    </w:p>
    <w:p w14:paraId="292D2D7A">
      <w:pPr>
        <w:pStyle w:val="2"/>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eastAsia="宋体" w:cs="宋体"/>
          <w:snapToGrid w:val="0"/>
          <w:color w:val="000000"/>
          <w:spacing w:val="0"/>
          <w:w w:val="100"/>
          <w:kern w:val="0"/>
          <w:sz w:val="44"/>
          <w:szCs w:val="44"/>
          <w:lang w:val="en-US" w:eastAsia="zh-CN" w:bidi="ar-SA"/>
          <w14:textOutline w14:w="8708" w14:cap="flat" w14:cmpd="sng">
            <w14:solidFill>
              <w14:srgbClr w14:val="000000"/>
            </w14:solidFill>
            <w14:prstDash w14:val="solid"/>
            <w14:miter w14:val="0"/>
          </w14:textOutline>
        </w:rPr>
      </w:pPr>
      <w:r>
        <w:rPr>
          <w:rFonts w:hint="eastAsia" w:ascii="宋体" w:hAnsi="宋体" w:eastAsia="宋体" w:cs="宋体"/>
          <w:snapToGrid w:val="0"/>
          <w:color w:val="000000"/>
          <w:spacing w:val="0"/>
          <w:w w:val="100"/>
          <w:kern w:val="0"/>
          <w:sz w:val="44"/>
          <w:szCs w:val="44"/>
          <w:lang w:val="en-US" w:eastAsia="zh-CN" w:bidi="ar-SA"/>
          <w14:textOutline w14:w="8708" w14:cap="flat" w14:cmpd="sng">
            <w14:solidFill>
              <w14:srgbClr w14:val="000000"/>
            </w14:solidFill>
            <w14:prstDash w14:val="solid"/>
            <w14:miter w14:val="0"/>
          </w14:textOutline>
        </w:rPr>
        <w:t>商品混凝土采购</w:t>
      </w:r>
    </w:p>
    <w:p w14:paraId="2CD3FE43">
      <w:pPr>
        <w:pStyle w:val="2"/>
        <w:keepNext w:val="0"/>
        <w:keepLines w:val="0"/>
        <w:pageBreakBefore w:val="0"/>
        <w:wordWrap/>
        <w:overflowPunct/>
        <w:topLinePunct w:val="0"/>
        <w:bidi w:val="0"/>
        <w:snapToGrid w:val="0"/>
        <w:spacing w:line="520" w:lineRule="exact"/>
        <w:jc w:val="center"/>
        <w:rPr>
          <w:spacing w:val="0"/>
          <w:w w:val="100"/>
        </w:rPr>
      </w:pPr>
    </w:p>
    <w:p w14:paraId="260ACF95">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ascii="宋体" w:hAnsi="宋体" w:eastAsia="宋体" w:cs="宋体"/>
          <w:spacing w:val="0"/>
          <w:w w:val="100"/>
          <w:sz w:val="72"/>
          <w:szCs w:val="72"/>
        </w:rPr>
      </w:pPr>
      <w:r>
        <w:rPr>
          <w:rFonts w:hint="eastAsia" w:ascii="宋体" w:hAnsi="宋体" w:eastAsia="宋体" w:cs="宋体"/>
          <w:spacing w:val="0"/>
          <w:w w:val="100"/>
          <w:sz w:val="72"/>
          <w:szCs w:val="72"/>
          <w:lang w:val="en-US" w:eastAsia="zh-CN"/>
        </w:rPr>
        <w:t>投标</w:t>
      </w:r>
      <w:r>
        <w:rPr>
          <w:rFonts w:ascii="宋体" w:hAnsi="宋体" w:eastAsia="宋体" w:cs="宋体"/>
          <w:spacing w:val="0"/>
          <w:w w:val="100"/>
          <w:sz w:val="72"/>
          <w:szCs w:val="72"/>
        </w:rPr>
        <w:t>文件</w:t>
      </w:r>
    </w:p>
    <w:p w14:paraId="5FF98B36">
      <w:pPr>
        <w:keepNext w:val="0"/>
        <w:keepLines w:val="0"/>
        <w:pageBreakBefore w:val="0"/>
        <w:wordWrap/>
        <w:overflowPunct/>
        <w:topLinePunct w:val="0"/>
        <w:bidi w:val="0"/>
        <w:snapToGrid w:val="0"/>
        <w:spacing w:line="520" w:lineRule="exact"/>
        <w:jc w:val="center"/>
        <w:rPr>
          <w:rFonts w:ascii="宋体" w:hAnsi="宋体" w:eastAsia="宋体" w:cs="宋体"/>
          <w:spacing w:val="0"/>
          <w:w w:val="100"/>
          <w:sz w:val="31"/>
          <w:szCs w:val="31"/>
        </w:rPr>
      </w:pPr>
    </w:p>
    <w:p w14:paraId="731C7527">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ascii="宋体" w:hAnsi="宋体" w:eastAsia="宋体" w:cs="宋体"/>
          <w:spacing w:val="0"/>
          <w:w w:val="100"/>
          <w:sz w:val="31"/>
          <w:szCs w:val="31"/>
        </w:rPr>
        <w:t>招标编号：</w:t>
      </w:r>
      <w:r>
        <w:rPr>
          <w:rFonts w:hint="eastAsia" w:ascii="仿宋" w:hAnsi="仿宋" w:eastAsia="仿宋" w:cs="仿宋"/>
          <w:b w:val="0"/>
          <w:bCs/>
          <w:color w:val="auto"/>
          <w:spacing w:val="0"/>
          <w:w w:val="100"/>
          <w:sz w:val="32"/>
          <w:szCs w:val="32"/>
          <w:lang w:val="en-US" w:eastAsia="zh-CN"/>
        </w:rPr>
        <w:t>ZJSD-320GD-2024010</w:t>
      </w:r>
    </w:p>
    <w:p w14:paraId="2E2CDAEF">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238214C">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014859AC">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5F297643">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35716DAB">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7306F39D">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4FBDA10">
      <w:pPr>
        <w:pStyle w:val="2"/>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DCC188E">
      <w:pPr>
        <w:pStyle w:val="2"/>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28"/>
          <w:szCs w:val="28"/>
          <w:u w:val="none"/>
          <w:lang w:val="en-US" w:eastAsia="zh-CN"/>
        </w:rPr>
      </w:pPr>
      <w:r>
        <w:rPr>
          <w:rFonts w:hint="eastAsia" w:ascii="宋体" w:hAnsi="宋体" w:eastAsia="宋体" w:cs="宋体"/>
          <w:spacing w:val="0"/>
          <w:w w:val="100"/>
          <w:sz w:val="28"/>
          <w:szCs w:val="28"/>
          <w:lang w:val="en-US" w:eastAsia="zh-CN"/>
        </w:rPr>
        <w:t>投标人：</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（公章）</w:t>
      </w:r>
    </w:p>
    <w:p w14:paraId="1A7186E7">
      <w:pPr>
        <w:keepNext w:val="0"/>
        <w:keepLines w:val="0"/>
        <w:pageBreakBefore w:val="0"/>
        <w:wordWrap/>
        <w:overflowPunct/>
        <w:topLinePunct w:val="0"/>
        <w:bidi w:val="0"/>
        <w:snapToGrid w:val="0"/>
        <w:spacing w:line="520" w:lineRule="exact"/>
        <w:ind w:firstLine="3080" w:firstLineChars="1100"/>
        <w:rPr>
          <w:rFonts w:hint="default" w:ascii="宋体" w:hAnsi="宋体" w:eastAsia="宋体" w:cs="宋体"/>
          <w:spacing w:val="0"/>
          <w:w w:val="100"/>
          <w:sz w:val="28"/>
          <w:szCs w:val="28"/>
          <w:lang w:val="en-US" w:eastAsia="zh-CN"/>
        </w:rPr>
      </w:pP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 xml:space="preserve"> 年</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月</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日</w:t>
      </w:r>
    </w:p>
    <w:p w14:paraId="4664B3BE">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sectPr>
          <w:headerReference r:id="rId11" w:type="default"/>
          <w:footerReference r:id="rId12" w:type="default"/>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p>
    <w:p w14:paraId="086791DC">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投</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标</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函</w:t>
      </w:r>
    </w:p>
    <w:p w14:paraId="75F123C9">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浙江省隧道工程集团有限公司：</w:t>
      </w:r>
    </w:p>
    <w:p w14:paraId="28FA036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320国道余杭华坞至富阳高桥段工程第TJ01</w:t>
      </w:r>
      <w:r>
        <w:rPr>
          <w:rFonts w:hint="eastAsia" w:ascii="宋体" w:hAnsi="宋体" w:eastAsia="宋体" w:cs="宋体"/>
          <w:sz w:val="24"/>
          <w:szCs w:val="24"/>
          <w:u w:val="single"/>
        </w:rPr>
        <w:t>标段</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项目的</w:t>
      </w:r>
      <w:r>
        <w:rPr>
          <w:rFonts w:hint="eastAsia" w:ascii="宋体" w:hAnsi="宋体" w:eastAsia="宋体" w:cs="宋体"/>
          <w:sz w:val="24"/>
          <w:szCs w:val="24"/>
          <w:u w:val="single"/>
          <w:lang w:val="en-US" w:eastAsia="zh-CN"/>
        </w:rPr>
        <w:t xml:space="preserve"> 商品混凝土采购</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投标人，在遵守本次招标文件规定的前提下，作出如下郑重承诺：</w:t>
      </w:r>
    </w:p>
    <w:p w14:paraId="2180990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1.在投标期间，我方将严格遵守《中华人民共和国招标投标法》《中华人民共和国反不正当竞争法》等法律、法规的规定，并承担相关的法律责任。</w:t>
      </w:r>
    </w:p>
    <w:p w14:paraId="6A0EB5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14:paraId="1DB2F0B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3.我方将认真对待本次投标，完全接受招标人依照规定作出的评标和定标结果。如果我方有幸中标，作为本项目服务机构，我方将履行约定的所有义务和责任，不转让或变相转让中标结果。</w:t>
      </w:r>
    </w:p>
    <w:p w14:paraId="3A933FA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4.本承诺具有相对独立性，不管是否有其他相反的说明。本承诺既是我方投标书的有效组成内容，也是我方真实意思的表示，对我方在与本次招标有关的任何行为中始终具有优先的法律约束力。</w:t>
      </w:r>
    </w:p>
    <w:p w14:paraId="3672A0AD">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8DAB668">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0A2CE84">
      <w:pPr>
        <w:keepNext w:val="0"/>
        <w:keepLines w:val="0"/>
        <w:pageBreakBefore w:val="0"/>
        <w:wordWrap/>
        <w:overflowPunct/>
        <w:topLinePunct w:val="0"/>
        <w:bidi w:val="0"/>
        <w:snapToGrid w:val="0"/>
        <w:spacing w:line="500" w:lineRule="exact"/>
        <w:ind w:left="38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投标单位 （盖章) ：</w:t>
      </w:r>
    </w:p>
    <w:p w14:paraId="351B0B75">
      <w:pPr>
        <w:keepNext w:val="0"/>
        <w:keepLines w:val="0"/>
        <w:pageBreakBefore w:val="0"/>
        <w:wordWrap/>
        <w:overflowPunct/>
        <w:topLinePunct w:val="0"/>
        <w:bidi w:val="0"/>
        <w:snapToGrid w:val="0"/>
        <w:spacing w:line="500" w:lineRule="exact"/>
        <w:ind w:left="387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2B20CC52">
      <w:pPr>
        <w:keepNext w:val="0"/>
        <w:keepLines w:val="0"/>
        <w:pageBreakBefore w:val="0"/>
        <w:wordWrap/>
        <w:overflowPunct/>
        <w:topLinePunct w:val="0"/>
        <w:bidi w:val="0"/>
        <w:snapToGrid w:val="0"/>
        <w:spacing w:line="500" w:lineRule="exact"/>
        <w:ind w:left="391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3902D125">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6CCE747">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0A16611">
      <w:pPr>
        <w:keepNext w:val="0"/>
        <w:keepLines w:val="0"/>
        <w:pageBreakBefore w:val="0"/>
        <w:wordWrap/>
        <w:overflowPunct/>
        <w:topLinePunct w:val="0"/>
        <w:bidi w:val="0"/>
        <w:snapToGrid w:val="0"/>
        <w:spacing w:line="500" w:lineRule="exact"/>
        <w:jc w:val="center"/>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p>
    <w:p w14:paraId="066BE6E4">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2F6C760C">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开标一览表</w:t>
      </w:r>
    </w:p>
    <w:p w14:paraId="449A5B33">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7DFE06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按你方招标文件要求，我们，本标书签字方，谨此向你方发出要约如下：如你方接受本投标，我方承诺按以下开标一览表的报价和服务内容及期限，安排相关人员来完成编号为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的招标文件（项目名称：</w:t>
      </w:r>
      <w:r>
        <w:rPr>
          <w:rFonts w:hint="eastAsia" w:ascii="宋体" w:hAnsi="宋体" w:eastAsia="宋体" w:cs="宋体"/>
          <w:sz w:val="24"/>
          <w:szCs w:val="24"/>
          <w:u w:val="single"/>
          <w:lang w:val="en-US" w:eastAsia="zh-CN"/>
        </w:rPr>
        <w:t xml:space="preserve"> 320国道余杭华坞至富阳高桥段工程第TJ01</w:t>
      </w:r>
      <w:r>
        <w:rPr>
          <w:rFonts w:hint="eastAsia" w:ascii="宋体" w:hAnsi="宋体" w:eastAsia="宋体" w:cs="宋体"/>
          <w:sz w:val="24"/>
          <w:szCs w:val="24"/>
          <w:u w:val="single"/>
        </w:rPr>
        <w:t>标段</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商品混凝土采购</w:t>
      </w:r>
      <w:r>
        <w:rPr>
          <w:rFonts w:hint="eastAsia" w:ascii="宋体" w:hAnsi="宋体" w:eastAsia="宋体" w:cs="宋体"/>
          <w:sz w:val="24"/>
          <w:szCs w:val="24"/>
        </w:rPr>
        <w:t>。</w:t>
      </w:r>
    </w:p>
    <w:p w14:paraId="4487F930">
      <w:pPr>
        <w:keepNext w:val="0"/>
        <w:keepLines w:val="0"/>
        <w:pageBreakBefore w:val="0"/>
        <w:widowControl w:val="0"/>
        <w:kinsoku/>
        <w:wordWrap/>
        <w:overflowPunct/>
        <w:topLinePunct w:val="0"/>
        <w:autoSpaceDE/>
        <w:autoSpaceDN/>
        <w:bidi w:val="0"/>
        <w:adjustRightInd w:val="0"/>
        <w:snapToGrid w:val="0"/>
        <w:spacing w:line="500" w:lineRule="exact"/>
        <w:ind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开标一览表</w:t>
      </w:r>
    </w:p>
    <w:tbl>
      <w:tblPr>
        <w:tblStyle w:val="13"/>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039"/>
        <w:gridCol w:w="657"/>
        <w:gridCol w:w="764"/>
        <w:gridCol w:w="1333"/>
        <w:gridCol w:w="1353"/>
        <w:gridCol w:w="2578"/>
      </w:tblGrid>
      <w:tr w14:paraId="6F99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6B621E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材料名称</w:t>
            </w:r>
          </w:p>
        </w:tc>
        <w:tc>
          <w:tcPr>
            <w:tcW w:w="2039" w:type="dxa"/>
            <w:vAlign w:val="center"/>
          </w:tcPr>
          <w:p w14:paraId="37AEEB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规格型号</w:t>
            </w:r>
          </w:p>
        </w:tc>
        <w:tc>
          <w:tcPr>
            <w:tcW w:w="657" w:type="dxa"/>
            <w:vAlign w:val="center"/>
          </w:tcPr>
          <w:p w14:paraId="7FD9F7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单位</w:t>
            </w:r>
          </w:p>
        </w:tc>
        <w:tc>
          <w:tcPr>
            <w:tcW w:w="764" w:type="dxa"/>
            <w:vAlign w:val="center"/>
          </w:tcPr>
          <w:p w14:paraId="6C4931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数量</w:t>
            </w:r>
          </w:p>
        </w:tc>
        <w:tc>
          <w:tcPr>
            <w:tcW w:w="1333" w:type="dxa"/>
            <w:vAlign w:val="center"/>
          </w:tcPr>
          <w:p w14:paraId="3131FB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单价（元）</w:t>
            </w:r>
          </w:p>
        </w:tc>
        <w:tc>
          <w:tcPr>
            <w:tcW w:w="1353" w:type="dxa"/>
            <w:vAlign w:val="center"/>
          </w:tcPr>
          <w:p w14:paraId="5E6B7C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金额（元）</w:t>
            </w:r>
          </w:p>
        </w:tc>
        <w:tc>
          <w:tcPr>
            <w:tcW w:w="2578" w:type="dxa"/>
            <w:vAlign w:val="center"/>
          </w:tcPr>
          <w:p w14:paraId="44467E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w:t>
            </w:r>
          </w:p>
        </w:tc>
      </w:tr>
      <w:tr w14:paraId="17B3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Merge w:val="restart"/>
            <w:vAlign w:val="center"/>
          </w:tcPr>
          <w:p w14:paraId="0F5041AF">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商品</w:t>
            </w:r>
          </w:p>
          <w:p w14:paraId="50EDABD8">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混凝土</w:t>
            </w:r>
          </w:p>
        </w:tc>
        <w:tc>
          <w:tcPr>
            <w:tcW w:w="2039" w:type="dxa"/>
            <w:vAlign w:val="center"/>
          </w:tcPr>
          <w:p w14:paraId="08651034">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C15</w:t>
            </w:r>
          </w:p>
        </w:tc>
        <w:tc>
          <w:tcPr>
            <w:tcW w:w="657" w:type="dxa"/>
            <w:vAlign w:val="center"/>
          </w:tcPr>
          <w:p w14:paraId="569EBA75">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764" w:type="dxa"/>
            <w:vAlign w:val="center"/>
          </w:tcPr>
          <w:p w14:paraId="27241430">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4800</w:t>
            </w:r>
          </w:p>
        </w:tc>
        <w:tc>
          <w:tcPr>
            <w:tcW w:w="1333" w:type="dxa"/>
            <w:vAlign w:val="center"/>
          </w:tcPr>
          <w:p w14:paraId="559BE649">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1353" w:type="dxa"/>
            <w:vAlign w:val="center"/>
          </w:tcPr>
          <w:p w14:paraId="3B07330D">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578" w:type="dxa"/>
            <w:vAlign w:val="center"/>
          </w:tcPr>
          <w:p w14:paraId="4A2C2C03">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垫层</w:t>
            </w:r>
          </w:p>
        </w:tc>
      </w:tr>
      <w:tr w14:paraId="0A10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Merge w:val="continue"/>
            <w:vAlign w:val="center"/>
          </w:tcPr>
          <w:p w14:paraId="4D784D17">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039" w:type="dxa"/>
            <w:vAlign w:val="center"/>
          </w:tcPr>
          <w:p w14:paraId="158610AB">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C25</w:t>
            </w:r>
          </w:p>
        </w:tc>
        <w:tc>
          <w:tcPr>
            <w:tcW w:w="657" w:type="dxa"/>
            <w:vAlign w:val="center"/>
          </w:tcPr>
          <w:p w14:paraId="4222E027">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764" w:type="dxa"/>
            <w:vAlign w:val="center"/>
          </w:tcPr>
          <w:p w14:paraId="52092DB8">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1800</w:t>
            </w:r>
          </w:p>
        </w:tc>
        <w:tc>
          <w:tcPr>
            <w:tcW w:w="1333" w:type="dxa"/>
            <w:vAlign w:val="center"/>
          </w:tcPr>
          <w:p w14:paraId="6E8121A0">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1353" w:type="dxa"/>
            <w:vAlign w:val="center"/>
          </w:tcPr>
          <w:p w14:paraId="47CC09B4">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578" w:type="dxa"/>
            <w:vAlign w:val="center"/>
          </w:tcPr>
          <w:p w14:paraId="523380FB">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项目部、民工宿舍等</w:t>
            </w:r>
          </w:p>
        </w:tc>
      </w:tr>
      <w:tr w14:paraId="0C6D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Merge w:val="continue"/>
            <w:vAlign w:val="center"/>
          </w:tcPr>
          <w:p w14:paraId="726F8B67">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039" w:type="dxa"/>
            <w:vAlign w:val="center"/>
          </w:tcPr>
          <w:p w14:paraId="3F6B169D">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C30</w:t>
            </w:r>
            <w:r>
              <w:rPr>
                <w:rFonts w:hint="eastAsia" w:ascii="宋体" w:hAnsi="宋体" w:eastAsia="宋体" w:cs="宋体"/>
                <w:sz w:val="21"/>
                <w:szCs w:val="21"/>
                <w:lang w:val="en-US" w:eastAsia="zh-CN"/>
              </w:rPr>
              <w:t>（水下混凝土）</w:t>
            </w:r>
          </w:p>
        </w:tc>
        <w:tc>
          <w:tcPr>
            <w:tcW w:w="657" w:type="dxa"/>
            <w:vAlign w:val="center"/>
          </w:tcPr>
          <w:p w14:paraId="0706D436">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764" w:type="dxa"/>
            <w:vAlign w:val="center"/>
          </w:tcPr>
          <w:p w14:paraId="483AF191">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5000</w:t>
            </w:r>
          </w:p>
        </w:tc>
        <w:tc>
          <w:tcPr>
            <w:tcW w:w="1333" w:type="dxa"/>
            <w:vAlign w:val="center"/>
          </w:tcPr>
          <w:p w14:paraId="67485626">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1353" w:type="dxa"/>
            <w:vAlign w:val="center"/>
          </w:tcPr>
          <w:p w14:paraId="7BBBC5CE">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578" w:type="dxa"/>
            <w:vAlign w:val="center"/>
          </w:tcPr>
          <w:p w14:paraId="0E5214D3">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桥梁桩基</w:t>
            </w:r>
            <w:r>
              <w:rPr>
                <w:rFonts w:hint="eastAsia" w:ascii="宋体" w:hAnsi="宋体" w:eastAsia="宋体" w:cs="宋体"/>
                <w:sz w:val="21"/>
                <w:szCs w:val="21"/>
                <w:lang w:val="en-US" w:eastAsia="zh-CN"/>
              </w:rPr>
              <w:t>等</w:t>
            </w:r>
          </w:p>
        </w:tc>
      </w:tr>
      <w:tr w14:paraId="2A56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Merge w:val="continue"/>
            <w:vAlign w:val="center"/>
          </w:tcPr>
          <w:p w14:paraId="61AF54B8">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039" w:type="dxa"/>
            <w:vAlign w:val="center"/>
          </w:tcPr>
          <w:p w14:paraId="0570E444">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C30</w:t>
            </w:r>
          </w:p>
        </w:tc>
        <w:tc>
          <w:tcPr>
            <w:tcW w:w="657" w:type="dxa"/>
            <w:vAlign w:val="center"/>
          </w:tcPr>
          <w:p w14:paraId="29327671">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764" w:type="dxa"/>
            <w:vAlign w:val="center"/>
          </w:tcPr>
          <w:p w14:paraId="51347A9A">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13000</w:t>
            </w:r>
          </w:p>
        </w:tc>
        <w:tc>
          <w:tcPr>
            <w:tcW w:w="1333" w:type="dxa"/>
            <w:vAlign w:val="center"/>
          </w:tcPr>
          <w:p w14:paraId="22A0515E">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1353" w:type="dxa"/>
            <w:vAlign w:val="center"/>
          </w:tcPr>
          <w:p w14:paraId="657B353D">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578" w:type="dxa"/>
            <w:vAlign w:val="center"/>
          </w:tcPr>
          <w:p w14:paraId="26D2D2C7">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钢筋</w:t>
            </w:r>
            <w:r>
              <w:rPr>
                <w:rFonts w:hint="eastAsia" w:ascii="宋体" w:hAnsi="宋体" w:eastAsia="宋体" w:cs="宋体"/>
                <w:sz w:val="21"/>
                <w:szCs w:val="21"/>
                <w:lang w:val="en-US" w:eastAsia="zh-CN"/>
              </w:rPr>
              <w:t>厂</w:t>
            </w:r>
            <w:r>
              <w:rPr>
                <w:rFonts w:hint="default" w:ascii="宋体" w:hAnsi="宋体" w:eastAsia="宋体" w:cs="宋体"/>
                <w:sz w:val="21"/>
                <w:szCs w:val="21"/>
                <w:lang w:val="en-US" w:eastAsia="zh-CN"/>
              </w:rPr>
              <w:t>、拌合站、梁厂</w:t>
            </w:r>
            <w:r>
              <w:rPr>
                <w:rFonts w:hint="eastAsia" w:ascii="宋体" w:hAnsi="宋体" w:eastAsia="宋体" w:cs="宋体"/>
                <w:sz w:val="21"/>
                <w:szCs w:val="21"/>
                <w:lang w:val="en-US" w:eastAsia="zh-CN"/>
              </w:rPr>
              <w:t>、施工便道</w:t>
            </w:r>
            <w:r>
              <w:rPr>
                <w:rFonts w:hint="default" w:ascii="宋体" w:hAnsi="宋体" w:eastAsia="宋体" w:cs="宋体"/>
                <w:sz w:val="21"/>
                <w:szCs w:val="21"/>
                <w:lang w:val="en-US" w:eastAsia="zh-CN"/>
              </w:rPr>
              <w:t>等</w:t>
            </w:r>
          </w:p>
        </w:tc>
      </w:tr>
      <w:tr w14:paraId="0A4E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Merge w:val="continue"/>
            <w:vAlign w:val="center"/>
          </w:tcPr>
          <w:p w14:paraId="389BF031">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p>
        </w:tc>
        <w:tc>
          <w:tcPr>
            <w:tcW w:w="2039" w:type="dxa"/>
            <w:vAlign w:val="center"/>
          </w:tcPr>
          <w:p w14:paraId="757B8D3A">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C35</w:t>
            </w:r>
            <w:r>
              <w:rPr>
                <w:rFonts w:hint="eastAsia" w:ascii="宋体" w:hAnsi="宋体" w:eastAsia="宋体" w:cs="宋体"/>
                <w:sz w:val="21"/>
                <w:szCs w:val="21"/>
                <w:lang w:val="en-US" w:eastAsia="zh-CN"/>
              </w:rPr>
              <w:t>（水下混凝土）</w:t>
            </w:r>
          </w:p>
        </w:tc>
        <w:tc>
          <w:tcPr>
            <w:tcW w:w="657" w:type="dxa"/>
            <w:vAlign w:val="center"/>
          </w:tcPr>
          <w:p w14:paraId="2845805E">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764" w:type="dxa"/>
            <w:vAlign w:val="center"/>
          </w:tcPr>
          <w:p w14:paraId="1695B717">
            <w:pPr>
              <w:keepNext w:val="0"/>
              <w:keepLines w:val="0"/>
              <w:pageBreakBefore w:val="0"/>
              <w:wordWrap/>
              <w:overflowPunct/>
              <w:topLinePunct w:val="0"/>
              <w:bidi w:val="0"/>
              <w:spacing w:line="240" w:lineRule="auto"/>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2000</w:t>
            </w:r>
          </w:p>
        </w:tc>
        <w:tc>
          <w:tcPr>
            <w:tcW w:w="1333" w:type="dxa"/>
            <w:vAlign w:val="center"/>
          </w:tcPr>
          <w:p w14:paraId="54A54340">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1353" w:type="dxa"/>
            <w:vAlign w:val="center"/>
          </w:tcPr>
          <w:p w14:paraId="7C0C7DDE">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p>
        </w:tc>
        <w:tc>
          <w:tcPr>
            <w:tcW w:w="2578" w:type="dxa"/>
            <w:vAlign w:val="center"/>
          </w:tcPr>
          <w:p w14:paraId="73455EE9">
            <w:pPr>
              <w:keepNext w:val="0"/>
              <w:keepLines w:val="0"/>
              <w:pageBreakBefore w:val="0"/>
              <w:wordWrap/>
              <w:overflowPunct/>
              <w:topLinePunct w:val="0"/>
              <w:bidi w:val="0"/>
              <w:spacing w:line="240" w:lineRule="auto"/>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围护桩等</w:t>
            </w:r>
          </w:p>
        </w:tc>
      </w:tr>
      <w:tr w14:paraId="7DB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dxa"/>
            <w:vAlign w:val="center"/>
          </w:tcPr>
          <w:p w14:paraId="29D19D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p>
        </w:tc>
        <w:tc>
          <w:tcPr>
            <w:tcW w:w="2039" w:type="dxa"/>
            <w:vAlign w:val="center"/>
          </w:tcPr>
          <w:p w14:paraId="4A3750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合计</w:t>
            </w:r>
          </w:p>
        </w:tc>
        <w:tc>
          <w:tcPr>
            <w:tcW w:w="657" w:type="dxa"/>
            <w:vAlign w:val="center"/>
          </w:tcPr>
          <w:p w14:paraId="28AF45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m³</w:t>
            </w:r>
          </w:p>
        </w:tc>
        <w:tc>
          <w:tcPr>
            <w:tcW w:w="764" w:type="dxa"/>
            <w:vAlign w:val="center"/>
          </w:tcPr>
          <w:p w14:paraId="123BA4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26600</w:t>
            </w:r>
          </w:p>
        </w:tc>
        <w:tc>
          <w:tcPr>
            <w:tcW w:w="1333" w:type="dxa"/>
            <w:vAlign w:val="center"/>
          </w:tcPr>
          <w:p w14:paraId="21DEAA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p>
        </w:tc>
        <w:tc>
          <w:tcPr>
            <w:tcW w:w="1353" w:type="dxa"/>
            <w:vAlign w:val="center"/>
          </w:tcPr>
          <w:p w14:paraId="4602613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p>
        </w:tc>
        <w:tc>
          <w:tcPr>
            <w:tcW w:w="2578" w:type="dxa"/>
            <w:vAlign w:val="center"/>
          </w:tcPr>
          <w:p w14:paraId="406610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p>
        </w:tc>
      </w:tr>
    </w:tbl>
    <w:p w14:paraId="49535686">
      <w:pPr>
        <w:keepNext w:val="0"/>
        <w:keepLines w:val="0"/>
        <w:pageBreakBefore w:val="0"/>
        <w:widowControl w:val="0"/>
        <w:kinsoku/>
        <w:wordWrap/>
        <w:overflowPunct/>
        <w:topLinePunct w:val="0"/>
        <w:autoSpaceDE/>
        <w:autoSpaceDN/>
        <w:bidi w:val="0"/>
        <w:adjustRightInd w:val="0"/>
        <w:snapToGrid w:val="0"/>
        <w:spacing w:line="440" w:lineRule="atLeast"/>
        <w:ind w:right="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注：1、投标报价含</w:t>
      </w:r>
      <w:r>
        <w:rPr>
          <w:rFonts w:hint="eastAsia" w:ascii="宋体" w:hAnsi="宋体" w:eastAsia="宋体" w:cs="宋体"/>
          <w:sz w:val="24"/>
          <w:szCs w:val="24"/>
          <w:u w:val="single"/>
          <w:lang w:val="en-US" w:eastAsia="zh-CN"/>
        </w:rPr>
        <w:t xml:space="preserve"> 3 %</w:t>
      </w:r>
      <w:r>
        <w:rPr>
          <w:rFonts w:hint="eastAsia" w:ascii="宋体" w:hAnsi="宋体" w:eastAsia="宋体" w:cs="宋体"/>
          <w:sz w:val="24"/>
          <w:szCs w:val="24"/>
          <w:u w:val="none"/>
          <w:lang w:val="en-US" w:eastAsia="zh-CN"/>
        </w:rPr>
        <w:t>增值税专用发票；</w:t>
      </w:r>
    </w:p>
    <w:p w14:paraId="1B0221C0">
      <w:pPr>
        <w:keepNext w:val="0"/>
        <w:keepLines w:val="0"/>
        <w:pageBreakBefore w:val="0"/>
        <w:widowControl w:val="0"/>
        <w:kinsoku/>
        <w:wordWrap/>
        <w:overflowPunct/>
        <w:topLinePunct w:val="0"/>
        <w:autoSpaceDE/>
        <w:autoSpaceDN/>
        <w:bidi w:val="0"/>
        <w:adjustRightInd w:val="0"/>
        <w:snapToGrid w:val="0"/>
        <w:spacing w:line="420" w:lineRule="atLeast"/>
        <w:ind w:right="0"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2、报价包含商品混凝土采购的所有费用，但不仅限于乙方材料费、运输费、装卸费、利润、税金等为完成本项采购所需全部费用由投标人自理。</w:t>
      </w:r>
    </w:p>
    <w:p w14:paraId="0CB25F9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right="0" w:righ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3、交货地点：施工现场（招标人指定地点）；</w:t>
      </w:r>
    </w:p>
    <w:p w14:paraId="1AE6354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4、结算时单价按已到货当月</w:t>
      </w:r>
      <w:r>
        <w:rPr>
          <w:rFonts w:hint="eastAsia" w:ascii="宋体" w:hAnsi="宋体" w:eastAsia="宋体" w:cs="宋体"/>
          <w:kern w:val="2"/>
          <w:sz w:val="24"/>
          <w:szCs w:val="24"/>
          <w:highlight w:val="none"/>
          <w:lang w:val="en-US" w:eastAsia="zh-CN" w:bidi="ar-SA"/>
        </w:rPr>
        <w:t>杭州市区信息价</w:t>
      </w:r>
      <w:r>
        <w:rPr>
          <w:rFonts w:hint="eastAsia" w:ascii="宋体" w:hAnsi="宋体" w:eastAsia="宋体" w:cs="宋体"/>
          <w:sz w:val="24"/>
          <w:szCs w:val="24"/>
          <w:highlight w:val="none"/>
          <w:u w:val="none"/>
          <w:lang w:val="en-US" w:eastAsia="zh-CN"/>
        </w:rPr>
        <w:t>下（上）浮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元/吨（或</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%下浮率）为准进行结算；此次投标报价以投标人</w:t>
      </w:r>
      <w:r>
        <w:rPr>
          <w:rFonts w:hint="eastAsia" w:ascii="宋体" w:hAnsi="宋体" w:eastAsia="宋体" w:cs="宋体"/>
          <w:kern w:val="2"/>
          <w:sz w:val="24"/>
          <w:szCs w:val="24"/>
          <w:highlight w:val="none"/>
          <w:lang w:val="en-US" w:eastAsia="zh-CN" w:bidi="ar-SA"/>
        </w:rPr>
        <w:t>投标时上月杭州市区信息价</w:t>
      </w:r>
      <w:r>
        <w:rPr>
          <w:rFonts w:hint="eastAsia" w:ascii="宋体" w:hAnsi="宋体" w:eastAsia="宋体" w:cs="宋体"/>
          <w:sz w:val="24"/>
          <w:szCs w:val="24"/>
          <w:highlight w:val="none"/>
          <w:u w:val="none"/>
          <w:lang w:val="en-US" w:eastAsia="zh-CN"/>
        </w:rPr>
        <w:t>下（上）浮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元/吨（或</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%下浮率）和招标人采购的数量计算总价（暂定总价）。</w:t>
      </w:r>
    </w:p>
    <w:p w14:paraId="600A3BC3">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jc w:val="left"/>
        <w:textAlignment w:val="auto"/>
        <w:rPr>
          <w:rFonts w:hint="eastAsia" w:ascii="宋体" w:hAnsi="宋体" w:eastAsia="宋体" w:cs="宋体"/>
          <w:sz w:val="24"/>
          <w:szCs w:val="24"/>
        </w:rPr>
      </w:pPr>
    </w:p>
    <w:p w14:paraId="1D2F4989">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66A5569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7992087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01C2E145">
      <w:pPr>
        <w:keepNext w:val="0"/>
        <w:keepLines w:val="0"/>
        <w:pageBreakBefore w:val="0"/>
        <w:kinsoku/>
        <w:wordWrap/>
        <w:overflowPunct/>
        <w:topLinePunct w:val="0"/>
        <w:autoSpaceDE/>
        <w:autoSpaceDN/>
        <w:bidi w:val="0"/>
        <w:adjustRightInd w:val="0"/>
        <w:snapToGrid w:val="0"/>
        <w:spacing w:line="420" w:lineRule="atLeast"/>
        <w:ind w:right="26"/>
        <w:rPr>
          <w:rFonts w:hint="eastAsia" w:ascii="宋体" w:hAnsi="宋体" w:eastAsia="宋体" w:cs="宋体"/>
          <w:b w:val="0"/>
          <w:bCs/>
          <w:sz w:val="24"/>
          <w:szCs w:val="24"/>
        </w:rPr>
      </w:pPr>
    </w:p>
    <w:p w14:paraId="1BF2586D">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联系人：XXX</w:t>
      </w:r>
    </w:p>
    <w:p w14:paraId="4EA15A81">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sz w:val="24"/>
          <w:szCs w:val="24"/>
        </w:rPr>
        <w:t>联系电话：XXXXXXXX</w:t>
      </w:r>
    </w:p>
    <w:p w14:paraId="0FA9A130">
      <w:pPr>
        <w:adjustRightInd w:val="0"/>
        <w:snapToGrid w:val="0"/>
        <w:spacing w:line="560" w:lineRule="exact"/>
        <w:ind w:right="26"/>
        <w:jc w:val="center"/>
        <w:outlineLvl w:val="1"/>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报价明细清单</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单价组成及其分析</w:t>
      </w:r>
      <w:r>
        <w:rPr>
          <w:rFonts w:hint="eastAsia" w:ascii="宋体" w:hAnsi="宋体" w:eastAsia="宋体" w:cs="宋体"/>
          <w:b/>
          <w:kern w:val="0"/>
          <w:sz w:val="24"/>
          <w:szCs w:val="24"/>
          <w:highlight w:val="none"/>
          <w:lang w:eastAsia="zh-CN"/>
        </w:rPr>
        <w:t>）</w:t>
      </w:r>
    </w:p>
    <w:p w14:paraId="0CE78FF6">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浙江省隧道工程集团有限公司</w:t>
      </w:r>
      <w:r>
        <w:rPr>
          <w:rFonts w:hint="eastAsia" w:ascii="宋体" w:hAnsi="宋体" w:eastAsia="宋体" w:cs="宋体"/>
          <w:sz w:val="24"/>
          <w:szCs w:val="24"/>
          <w:u w:val="none"/>
          <w:lang w:val="en-US" w:eastAsia="zh-CN"/>
        </w:rPr>
        <w:t>：</w:t>
      </w:r>
    </w:p>
    <w:p w14:paraId="27DF9F71">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我司对贵司承建320国道余杭华坞至富阳高桥段工程第 TJ01 标段所需商品混凝土名称、规格型号、材质、单价及计划数量报价如下：</w:t>
      </w:r>
    </w:p>
    <w:p w14:paraId="4A647688">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tbl>
      <w:tblPr>
        <w:tblStyle w:val="12"/>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98"/>
        <w:gridCol w:w="815"/>
        <w:gridCol w:w="990"/>
        <w:gridCol w:w="956"/>
        <w:gridCol w:w="1370"/>
        <w:gridCol w:w="2616"/>
      </w:tblGrid>
      <w:tr w14:paraId="7931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2" w:type="dxa"/>
            <w:noWrap w:val="0"/>
            <w:vAlign w:val="center"/>
          </w:tcPr>
          <w:p w14:paraId="0A295B9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货物名称</w:t>
            </w:r>
          </w:p>
        </w:tc>
        <w:tc>
          <w:tcPr>
            <w:tcW w:w="2098" w:type="dxa"/>
            <w:noWrap w:val="0"/>
            <w:vAlign w:val="center"/>
          </w:tcPr>
          <w:p w14:paraId="6EC68F0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规格型号</w:t>
            </w:r>
          </w:p>
        </w:tc>
        <w:tc>
          <w:tcPr>
            <w:tcW w:w="815" w:type="dxa"/>
            <w:noWrap w:val="0"/>
            <w:vAlign w:val="center"/>
          </w:tcPr>
          <w:p w14:paraId="1ABF6D1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单位</w:t>
            </w:r>
          </w:p>
        </w:tc>
        <w:tc>
          <w:tcPr>
            <w:tcW w:w="990" w:type="dxa"/>
            <w:noWrap w:val="0"/>
            <w:vAlign w:val="center"/>
          </w:tcPr>
          <w:p w14:paraId="159F2B8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数量</w:t>
            </w:r>
          </w:p>
        </w:tc>
        <w:tc>
          <w:tcPr>
            <w:tcW w:w="956" w:type="dxa"/>
            <w:noWrap w:val="0"/>
            <w:vAlign w:val="center"/>
          </w:tcPr>
          <w:p w14:paraId="383F353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单价（元）</w:t>
            </w:r>
          </w:p>
        </w:tc>
        <w:tc>
          <w:tcPr>
            <w:tcW w:w="1370" w:type="dxa"/>
            <w:noWrap w:val="0"/>
            <w:vAlign w:val="center"/>
          </w:tcPr>
          <w:p w14:paraId="02FE349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金额（元）</w:t>
            </w:r>
          </w:p>
        </w:tc>
        <w:tc>
          <w:tcPr>
            <w:tcW w:w="2616" w:type="dxa"/>
            <w:noWrap w:val="0"/>
            <w:vAlign w:val="center"/>
          </w:tcPr>
          <w:p w14:paraId="03B48FA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2B3E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restart"/>
            <w:noWrap w:val="0"/>
            <w:vAlign w:val="center"/>
          </w:tcPr>
          <w:p w14:paraId="2C2DEF7E">
            <w:pPr>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商品</w:t>
            </w:r>
          </w:p>
          <w:p w14:paraId="33744872">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混凝土</w:t>
            </w:r>
          </w:p>
        </w:tc>
        <w:tc>
          <w:tcPr>
            <w:tcW w:w="2098" w:type="dxa"/>
            <w:noWrap w:val="0"/>
            <w:vAlign w:val="center"/>
          </w:tcPr>
          <w:p w14:paraId="3F2BDC90">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C15</w:t>
            </w:r>
          </w:p>
        </w:tc>
        <w:tc>
          <w:tcPr>
            <w:tcW w:w="815" w:type="dxa"/>
            <w:noWrap w:val="0"/>
            <w:vAlign w:val="center"/>
          </w:tcPr>
          <w:p w14:paraId="2FEBC8D8">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990" w:type="dxa"/>
            <w:noWrap w:val="0"/>
            <w:vAlign w:val="center"/>
          </w:tcPr>
          <w:p w14:paraId="745E9F25">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4800</w:t>
            </w:r>
          </w:p>
        </w:tc>
        <w:tc>
          <w:tcPr>
            <w:tcW w:w="956" w:type="dxa"/>
            <w:noWrap w:val="0"/>
            <w:vAlign w:val="center"/>
          </w:tcPr>
          <w:p w14:paraId="241CC067">
            <w:pPr>
              <w:bidi w:val="0"/>
              <w:jc w:val="center"/>
              <w:outlineLvl w:val="9"/>
              <w:rPr>
                <w:rFonts w:hint="eastAsia" w:ascii="宋体" w:hAnsi="宋体" w:eastAsia="宋体" w:cs="宋体"/>
                <w:sz w:val="21"/>
                <w:szCs w:val="21"/>
                <w:highlight w:val="none"/>
              </w:rPr>
            </w:pPr>
          </w:p>
        </w:tc>
        <w:tc>
          <w:tcPr>
            <w:tcW w:w="1370" w:type="dxa"/>
            <w:noWrap w:val="0"/>
            <w:vAlign w:val="center"/>
          </w:tcPr>
          <w:p w14:paraId="68669798">
            <w:pPr>
              <w:keepNext w:val="0"/>
              <w:keepLines w:val="0"/>
              <w:widowControl/>
              <w:suppressLineNumbers w:val="0"/>
              <w:jc w:val="center"/>
              <w:textAlignment w:val="center"/>
              <w:rPr>
                <w:rFonts w:hint="eastAsia" w:ascii="宋体" w:hAnsi="宋体" w:eastAsia="宋体" w:cs="宋体"/>
                <w:sz w:val="21"/>
                <w:szCs w:val="21"/>
                <w:highlight w:val="none"/>
              </w:rPr>
            </w:pPr>
          </w:p>
        </w:tc>
        <w:tc>
          <w:tcPr>
            <w:tcW w:w="2616" w:type="dxa"/>
            <w:noWrap w:val="0"/>
            <w:vAlign w:val="center"/>
          </w:tcPr>
          <w:p w14:paraId="5058966F">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垫层</w:t>
            </w:r>
          </w:p>
        </w:tc>
      </w:tr>
      <w:tr w14:paraId="0CD3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continue"/>
            <w:noWrap w:val="0"/>
            <w:vAlign w:val="center"/>
          </w:tcPr>
          <w:p w14:paraId="54026049">
            <w:pPr>
              <w:spacing w:line="400" w:lineRule="exact"/>
              <w:jc w:val="center"/>
              <w:rPr>
                <w:rFonts w:hint="eastAsia" w:ascii="宋体" w:hAnsi="宋体" w:eastAsia="宋体" w:cs="宋体"/>
                <w:sz w:val="21"/>
                <w:szCs w:val="21"/>
                <w:highlight w:val="none"/>
              </w:rPr>
            </w:pPr>
          </w:p>
        </w:tc>
        <w:tc>
          <w:tcPr>
            <w:tcW w:w="2098" w:type="dxa"/>
            <w:noWrap w:val="0"/>
            <w:vAlign w:val="center"/>
          </w:tcPr>
          <w:p w14:paraId="24BD6777">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C25</w:t>
            </w:r>
          </w:p>
        </w:tc>
        <w:tc>
          <w:tcPr>
            <w:tcW w:w="815" w:type="dxa"/>
            <w:noWrap w:val="0"/>
            <w:vAlign w:val="center"/>
          </w:tcPr>
          <w:p w14:paraId="176736D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990" w:type="dxa"/>
            <w:noWrap w:val="0"/>
            <w:vAlign w:val="center"/>
          </w:tcPr>
          <w:p w14:paraId="56159184">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1800</w:t>
            </w:r>
          </w:p>
        </w:tc>
        <w:tc>
          <w:tcPr>
            <w:tcW w:w="956" w:type="dxa"/>
            <w:noWrap w:val="0"/>
            <w:vAlign w:val="center"/>
          </w:tcPr>
          <w:p w14:paraId="7A94663C">
            <w:pPr>
              <w:bidi w:val="0"/>
              <w:jc w:val="center"/>
              <w:outlineLvl w:val="9"/>
              <w:rPr>
                <w:rFonts w:hint="eastAsia" w:ascii="宋体" w:hAnsi="宋体" w:eastAsia="宋体" w:cs="宋体"/>
                <w:sz w:val="21"/>
                <w:szCs w:val="21"/>
                <w:highlight w:val="none"/>
              </w:rPr>
            </w:pPr>
          </w:p>
        </w:tc>
        <w:tc>
          <w:tcPr>
            <w:tcW w:w="1370" w:type="dxa"/>
            <w:noWrap w:val="0"/>
            <w:vAlign w:val="center"/>
          </w:tcPr>
          <w:p w14:paraId="31FEE50B">
            <w:pPr>
              <w:keepNext w:val="0"/>
              <w:keepLines w:val="0"/>
              <w:widowControl/>
              <w:suppressLineNumbers w:val="0"/>
              <w:jc w:val="center"/>
              <w:textAlignment w:val="center"/>
              <w:rPr>
                <w:rFonts w:hint="eastAsia" w:ascii="宋体" w:hAnsi="宋体" w:eastAsia="宋体" w:cs="宋体"/>
                <w:sz w:val="21"/>
                <w:szCs w:val="21"/>
                <w:highlight w:val="none"/>
              </w:rPr>
            </w:pPr>
          </w:p>
        </w:tc>
        <w:tc>
          <w:tcPr>
            <w:tcW w:w="2616" w:type="dxa"/>
            <w:noWrap w:val="0"/>
            <w:vAlign w:val="center"/>
          </w:tcPr>
          <w:p w14:paraId="05D36F29">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项目部、民工宿舍等</w:t>
            </w:r>
          </w:p>
        </w:tc>
      </w:tr>
      <w:tr w14:paraId="13DA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continue"/>
            <w:noWrap w:val="0"/>
            <w:vAlign w:val="center"/>
          </w:tcPr>
          <w:p w14:paraId="1FA10CD0">
            <w:pPr>
              <w:spacing w:line="400" w:lineRule="exact"/>
              <w:jc w:val="center"/>
              <w:rPr>
                <w:rFonts w:hint="eastAsia" w:ascii="宋体" w:hAnsi="宋体" w:eastAsia="宋体" w:cs="宋体"/>
                <w:sz w:val="21"/>
                <w:szCs w:val="21"/>
                <w:highlight w:val="none"/>
              </w:rPr>
            </w:pPr>
          </w:p>
        </w:tc>
        <w:tc>
          <w:tcPr>
            <w:tcW w:w="2098" w:type="dxa"/>
            <w:noWrap w:val="0"/>
            <w:vAlign w:val="center"/>
          </w:tcPr>
          <w:p w14:paraId="03B0414D">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C30</w:t>
            </w:r>
            <w:r>
              <w:rPr>
                <w:rFonts w:hint="eastAsia" w:ascii="宋体" w:hAnsi="宋体" w:eastAsia="宋体" w:cs="宋体"/>
                <w:sz w:val="21"/>
                <w:szCs w:val="21"/>
                <w:lang w:val="en-US" w:eastAsia="zh-CN"/>
              </w:rPr>
              <w:t>（水下混凝土）</w:t>
            </w:r>
          </w:p>
        </w:tc>
        <w:tc>
          <w:tcPr>
            <w:tcW w:w="815" w:type="dxa"/>
            <w:noWrap w:val="0"/>
            <w:vAlign w:val="center"/>
          </w:tcPr>
          <w:p w14:paraId="7762181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990" w:type="dxa"/>
            <w:noWrap w:val="0"/>
            <w:vAlign w:val="center"/>
          </w:tcPr>
          <w:p w14:paraId="1237C124">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5000</w:t>
            </w:r>
          </w:p>
        </w:tc>
        <w:tc>
          <w:tcPr>
            <w:tcW w:w="956" w:type="dxa"/>
            <w:noWrap w:val="0"/>
            <w:vAlign w:val="center"/>
          </w:tcPr>
          <w:p w14:paraId="62BE73DB">
            <w:pPr>
              <w:bidi w:val="0"/>
              <w:jc w:val="center"/>
              <w:outlineLvl w:val="9"/>
              <w:rPr>
                <w:rFonts w:hint="eastAsia" w:ascii="宋体" w:hAnsi="宋体" w:eastAsia="宋体" w:cs="宋体"/>
                <w:sz w:val="21"/>
                <w:szCs w:val="21"/>
                <w:highlight w:val="none"/>
              </w:rPr>
            </w:pPr>
          </w:p>
        </w:tc>
        <w:tc>
          <w:tcPr>
            <w:tcW w:w="1370" w:type="dxa"/>
            <w:noWrap w:val="0"/>
            <w:vAlign w:val="center"/>
          </w:tcPr>
          <w:p w14:paraId="05D2A839">
            <w:pPr>
              <w:keepNext w:val="0"/>
              <w:keepLines w:val="0"/>
              <w:widowControl/>
              <w:suppressLineNumbers w:val="0"/>
              <w:jc w:val="center"/>
              <w:textAlignment w:val="center"/>
              <w:rPr>
                <w:rFonts w:hint="eastAsia" w:ascii="宋体" w:hAnsi="宋体" w:eastAsia="宋体" w:cs="宋体"/>
                <w:sz w:val="21"/>
                <w:szCs w:val="21"/>
                <w:highlight w:val="none"/>
              </w:rPr>
            </w:pPr>
          </w:p>
        </w:tc>
        <w:tc>
          <w:tcPr>
            <w:tcW w:w="2616" w:type="dxa"/>
            <w:noWrap w:val="0"/>
            <w:vAlign w:val="center"/>
          </w:tcPr>
          <w:p w14:paraId="5ABB53D2">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桥梁桩基</w:t>
            </w:r>
            <w:r>
              <w:rPr>
                <w:rFonts w:hint="eastAsia" w:ascii="宋体" w:hAnsi="宋体" w:eastAsia="宋体" w:cs="宋体"/>
                <w:sz w:val="21"/>
                <w:szCs w:val="21"/>
                <w:lang w:val="en-US" w:eastAsia="zh-CN"/>
              </w:rPr>
              <w:t>等</w:t>
            </w:r>
          </w:p>
        </w:tc>
      </w:tr>
      <w:tr w14:paraId="1E03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continue"/>
            <w:noWrap w:val="0"/>
            <w:vAlign w:val="center"/>
          </w:tcPr>
          <w:p w14:paraId="1E476260">
            <w:pPr>
              <w:spacing w:line="400" w:lineRule="exact"/>
              <w:jc w:val="center"/>
              <w:rPr>
                <w:rFonts w:hint="eastAsia" w:ascii="宋体" w:hAnsi="宋体" w:eastAsia="宋体" w:cs="宋体"/>
                <w:sz w:val="21"/>
                <w:szCs w:val="21"/>
                <w:highlight w:val="none"/>
              </w:rPr>
            </w:pPr>
          </w:p>
        </w:tc>
        <w:tc>
          <w:tcPr>
            <w:tcW w:w="2098" w:type="dxa"/>
            <w:noWrap w:val="0"/>
            <w:vAlign w:val="center"/>
          </w:tcPr>
          <w:p w14:paraId="44753596">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C30</w:t>
            </w:r>
          </w:p>
        </w:tc>
        <w:tc>
          <w:tcPr>
            <w:tcW w:w="815" w:type="dxa"/>
            <w:noWrap w:val="0"/>
            <w:vAlign w:val="center"/>
          </w:tcPr>
          <w:p w14:paraId="2EF87723">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990" w:type="dxa"/>
            <w:noWrap w:val="0"/>
            <w:vAlign w:val="center"/>
          </w:tcPr>
          <w:p w14:paraId="00323D5C">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13000</w:t>
            </w:r>
          </w:p>
        </w:tc>
        <w:tc>
          <w:tcPr>
            <w:tcW w:w="956" w:type="dxa"/>
            <w:noWrap w:val="0"/>
            <w:vAlign w:val="center"/>
          </w:tcPr>
          <w:p w14:paraId="619EDD41">
            <w:pPr>
              <w:bidi w:val="0"/>
              <w:jc w:val="center"/>
              <w:outlineLvl w:val="9"/>
              <w:rPr>
                <w:rFonts w:hint="eastAsia" w:ascii="宋体" w:hAnsi="宋体" w:eastAsia="宋体" w:cs="宋体"/>
                <w:sz w:val="21"/>
                <w:szCs w:val="21"/>
                <w:highlight w:val="none"/>
              </w:rPr>
            </w:pPr>
          </w:p>
        </w:tc>
        <w:tc>
          <w:tcPr>
            <w:tcW w:w="1370" w:type="dxa"/>
            <w:noWrap w:val="0"/>
            <w:vAlign w:val="center"/>
          </w:tcPr>
          <w:p w14:paraId="6B3D869E">
            <w:pPr>
              <w:keepNext w:val="0"/>
              <w:keepLines w:val="0"/>
              <w:widowControl/>
              <w:suppressLineNumbers w:val="0"/>
              <w:jc w:val="center"/>
              <w:textAlignment w:val="center"/>
              <w:rPr>
                <w:rFonts w:hint="eastAsia" w:ascii="宋体" w:hAnsi="宋体" w:eastAsia="宋体" w:cs="宋体"/>
                <w:sz w:val="21"/>
                <w:szCs w:val="21"/>
                <w:highlight w:val="none"/>
              </w:rPr>
            </w:pPr>
          </w:p>
        </w:tc>
        <w:tc>
          <w:tcPr>
            <w:tcW w:w="2616" w:type="dxa"/>
            <w:noWrap w:val="0"/>
            <w:vAlign w:val="center"/>
          </w:tcPr>
          <w:p w14:paraId="0AFD4A0A">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钢筋</w:t>
            </w:r>
            <w:r>
              <w:rPr>
                <w:rFonts w:hint="eastAsia" w:ascii="宋体" w:hAnsi="宋体" w:eastAsia="宋体" w:cs="宋体"/>
                <w:sz w:val="21"/>
                <w:szCs w:val="21"/>
                <w:lang w:val="en-US" w:eastAsia="zh-CN"/>
              </w:rPr>
              <w:t>厂</w:t>
            </w:r>
            <w:r>
              <w:rPr>
                <w:rFonts w:hint="default" w:ascii="宋体" w:hAnsi="宋体" w:eastAsia="宋体" w:cs="宋体"/>
                <w:sz w:val="21"/>
                <w:szCs w:val="21"/>
                <w:lang w:val="en-US" w:eastAsia="zh-CN"/>
              </w:rPr>
              <w:t>、拌合站、梁厂</w:t>
            </w:r>
            <w:r>
              <w:rPr>
                <w:rFonts w:hint="eastAsia" w:ascii="宋体" w:hAnsi="宋体" w:eastAsia="宋体" w:cs="宋体"/>
                <w:sz w:val="21"/>
                <w:szCs w:val="21"/>
                <w:lang w:val="en-US" w:eastAsia="zh-CN"/>
              </w:rPr>
              <w:t>、施工便道</w:t>
            </w:r>
            <w:r>
              <w:rPr>
                <w:rFonts w:hint="default" w:ascii="宋体" w:hAnsi="宋体" w:eastAsia="宋体" w:cs="宋体"/>
                <w:sz w:val="21"/>
                <w:szCs w:val="21"/>
                <w:lang w:val="en-US" w:eastAsia="zh-CN"/>
              </w:rPr>
              <w:t>等</w:t>
            </w:r>
          </w:p>
        </w:tc>
      </w:tr>
      <w:tr w14:paraId="6604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vMerge w:val="continue"/>
            <w:noWrap w:val="0"/>
            <w:vAlign w:val="center"/>
          </w:tcPr>
          <w:p w14:paraId="1261B352">
            <w:pPr>
              <w:spacing w:line="400" w:lineRule="exact"/>
              <w:jc w:val="center"/>
              <w:rPr>
                <w:rFonts w:hint="eastAsia" w:ascii="宋体" w:hAnsi="宋体" w:eastAsia="宋体" w:cs="宋体"/>
                <w:sz w:val="21"/>
                <w:szCs w:val="21"/>
                <w:highlight w:val="none"/>
              </w:rPr>
            </w:pPr>
          </w:p>
        </w:tc>
        <w:tc>
          <w:tcPr>
            <w:tcW w:w="2098" w:type="dxa"/>
            <w:noWrap w:val="0"/>
            <w:vAlign w:val="center"/>
          </w:tcPr>
          <w:p w14:paraId="4A4643A2">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C35</w:t>
            </w:r>
            <w:r>
              <w:rPr>
                <w:rFonts w:hint="eastAsia" w:ascii="宋体" w:hAnsi="宋体" w:eastAsia="宋体" w:cs="宋体"/>
                <w:sz w:val="21"/>
                <w:szCs w:val="21"/>
                <w:lang w:val="en-US" w:eastAsia="zh-CN"/>
              </w:rPr>
              <w:t>（水下混凝土）</w:t>
            </w:r>
          </w:p>
        </w:tc>
        <w:tc>
          <w:tcPr>
            <w:tcW w:w="815" w:type="dxa"/>
            <w:noWrap w:val="0"/>
            <w:vAlign w:val="center"/>
          </w:tcPr>
          <w:p w14:paraId="127C50FA">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m³</w:t>
            </w:r>
          </w:p>
        </w:tc>
        <w:tc>
          <w:tcPr>
            <w:tcW w:w="990" w:type="dxa"/>
            <w:noWrap w:val="0"/>
            <w:vAlign w:val="center"/>
          </w:tcPr>
          <w:p w14:paraId="74344A65">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2000</w:t>
            </w:r>
          </w:p>
        </w:tc>
        <w:tc>
          <w:tcPr>
            <w:tcW w:w="956" w:type="dxa"/>
            <w:noWrap w:val="0"/>
            <w:vAlign w:val="center"/>
          </w:tcPr>
          <w:p w14:paraId="33266289">
            <w:pPr>
              <w:bidi w:val="0"/>
              <w:jc w:val="center"/>
              <w:outlineLvl w:val="9"/>
              <w:rPr>
                <w:rFonts w:hint="eastAsia" w:ascii="宋体" w:hAnsi="宋体" w:eastAsia="宋体" w:cs="宋体"/>
                <w:sz w:val="21"/>
                <w:szCs w:val="21"/>
                <w:highlight w:val="none"/>
              </w:rPr>
            </w:pPr>
          </w:p>
        </w:tc>
        <w:tc>
          <w:tcPr>
            <w:tcW w:w="1370" w:type="dxa"/>
            <w:noWrap w:val="0"/>
            <w:vAlign w:val="center"/>
          </w:tcPr>
          <w:p w14:paraId="4BF3DF8A">
            <w:pPr>
              <w:keepNext w:val="0"/>
              <w:keepLines w:val="0"/>
              <w:widowControl/>
              <w:suppressLineNumbers w:val="0"/>
              <w:jc w:val="center"/>
              <w:textAlignment w:val="center"/>
              <w:rPr>
                <w:rFonts w:hint="eastAsia" w:ascii="宋体" w:hAnsi="宋体" w:eastAsia="宋体" w:cs="宋体"/>
                <w:sz w:val="21"/>
                <w:szCs w:val="21"/>
                <w:highlight w:val="none"/>
              </w:rPr>
            </w:pPr>
          </w:p>
        </w:tc>
        <w:tc>
          <w:tcPr>
            <w:tcW w:w="2616" w:type="dxa"/>
            <w:noWrap w:val="0"/>
            <w:vAlign w:val="center"/>
          </w:tcPr>
          <w:p w14:paraId="739C173E">
            <w:pPr>
              <w:bidi w:val="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围护桩等</w:t>
            </w:r>
          </w:p>
        </w:tc>
      </w:tr>
      <w:tr w14:paraId="27C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2" w:type="dxa"/>
            <w:noWrap w:val="0"/>
            <w:vAlign w:val="center"/>
          </w:tcPr>
          <w:p w14:paraId="740B5DDA">
            <w:pPr>
              <w:bidi w:val="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8845" w:type="dxa"/>
            <w:gridSpan w:val="6"/>
            <w:noWrap w:val="0"/>
            <w:vAlign w:val="center"/>
          </w:tcPr>
          <w:p w14:paraId="19D2A87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1、单价为含税价，计划数量</w:t>
            </w:r>
            <w:r>
              <w:rPr>
                <w:rFonts w:hint="eastAsia" w:ascii="宋体" w:hAnsi="宋体" w:eastAsia="宋体" w:cs="宋体"/>
                <w:bCs/>
                <w:sz w:val="21"/>
                <w:szCs w:val="21"/>
                <w:highlight w:val="none"/>
                <w:u w:val="single"/>
                <w:lang w:val="en-US" w:eastAsia="zh-CN"/>
              </w:rPr>
              <w:t xml:space="preserve"> 26600 </w:t>
            </w:r>
            <w:r>
              <w:rPr>
                <w:rFonts w:hint="eastAsia" w:ascii="宋体" w:hAnsi="宋体" w:eastAsia="宋体" w:cs="宋体"/>
                <w:bCs/>
                <w:sz w:val="21"/>
                <w:szCs w:val="21"/>
                <w:highlight w:val="none"/>
                <w:u w:val="none"/>
                <w:lang w:val="en-US" w:eastAsia="zh-CN"/>
              </w:rPr>
              <w:t>m³</w:t>
            </w:r>
            <w:r>
              <w:rPr>
                <w:rFonts w:hint="eastAsia" w:ascii="宋体" w:hAnsi="宋体" w:eastAsia="宋体" w:cs="宋体"/>
                <w:bCs/>
                <w:sz w:val="21"/>
                <w:szCs w:val="21"/>
                <w:highlight w:val="none"/>
                <w:lang w:val="en-US" w:eastAsia="zh-CN"/>
              </w:rPr>
              <w:t>，预计合同含税价款为</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元，按实际供货量结算。</w:t>
            </w:r>
          </w:p>
          <w:p w14:paraId="078CFC1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2、此次投标报价以投标人投标当日上月杭州市区信息价下（上）浮</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元/吨（或</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%下浮率）和招标人采购的数量计算总价。合同单价按已到货当月杭州市区信息价下（上）浮</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元/吨（或</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lang w:val="en-US" w:eastAsia="zh-CN"/>
              </w:rPr>
              <w:t>%下浮率）作为结算价，卖方以电话、手机信息、微信消息等形式把厂家调价幅度通知买方，若买方在三天内无书面异议，则默认买方已经同意。</w:t>
            </w:r>
          </w:p>
          <w:p w14:paraId="78322D8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3、报价包含商品混凝土采购的所有费用，但不仅限于乙方材料费、运输费、装卸费、利润、税金等为完成本项采购所需全部费用由投标人自理。</w:t>
            </w:r>
          </w:p>
          <w:p w14:paraId="47BA09DC">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lang w:val="en-US" w:eastAsia="zh-CN"/>
              </w:rPr>
            </w:pPr>
            <w:r>
              <w:rPr>
                <w:rFonts w:hint="eastAsia" w:ascii="宋体" w:hAnsi="宋体" w:eastAsia="宋体" w:cs="宋体"/>
                <w:bCs/>
                <w:sz w:val="21"/>
                <w:szCs w:val="21"/>
                <w:highlight w:val="none"/>
                <w:lang w:val="en-US" w:eastAsia="zh-CN"/>
              </w:rPr>
              <w:t>4、除C30、C35水下混凝土外，此次报价以非泵送混凝土单价作为投标单价。若合同履行过程中用到少量泵送混凝土，结算时与非泵送混凝土分别计算价格。</w:t>
            </w:r>
          </w:p>
        </w:tc>
      </w:tr>
    </w:tbl>
    <w:p w14:paraId="0C83F39F">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p w14:paraId="1942AD9D">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p>
    <w:p w14:paraId="55278FA2">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r>
        <w:rPr>
          <w:rFonts w:hint="eastAsia" w:ascii="宋体" w:hAnsi="宋体" w:eastAsia="宋体" w:cs="宋体"/>
          <w:sz w:val="24"/>
          <w:szCs w:val="24"/>
        </w:rPr>
        <w:t>投标人（盖章) ：</w:t>
      </w:r>
    </w:p>
    <w:p w14:paraId="5CEBFB02">
      <w:pPr>
        <w:adjustRightInd w:val="0"/>
        <w:snapToGrid w:val="0"/>
        <w:spacing w:line="560" w:lineRule="exact"/>
        <w:ind w:right="26" w:firstLine="3360" w:firstLineChars="1400"/>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rPr>
        <w:t>日期：       年     月    日</w:t>
      </w:r>
    </w:p>
    <w:p w14:paraId="43F0B142">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法定代表人身份证明</w:t>
      </w:r>
    </w:p>
    <w:p w14:paraId="569D076B">
      <w:pPr>
        <w:pStyle w:val="11"/>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（法定代表人负责参加开标、询标、商签合同及处理与此有关的其他事务的提供）</w:t>
      </w:r>
    </w:p>
    <w:p w14:paraId="713F7F37">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p>
    <w:p w14:paraId="4E9D6CD5">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投标人名称：</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7F18A468">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单位性质：</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1920DFEB">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地址：</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246A58D2">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成立时间：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月</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日</w:t>
      </w:r>
    </w:p>
    <w:p w14:paraId="0C6E2050">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经营期限：</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60D6BF1F">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姓名：</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性别：</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年龄：</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职务：</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1683DC1B">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 xml:space="preserve">系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（投标人名称）的法定代表人。</w:t>
      </w:r>
    </w:p>
    <w:p w14:paraId="3ED8E949">
      <w:pPr>
        <w:pStyle w:val="2"/>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特此证明。</w:t>
      </w:r>
    </w:p>
    <w:p w14:paraId="36B2D4DF">
      <w:pPr>
        <w:spacing w:line="270" w:lineRule="auto"/>
        <w:rPr>
          <w:rFonts w:hint="eastAsia" w:ascii="宋体" w:hAnsi="宋体" w:eastAsia="宋体" w:cs="宋体"/>
          <w:sz w:val="24"/>
          <w:szCs w:val="24"/>
        </w:rPr>
      </w:pPr>
    </w:p>
    <w:p w14:paraId="70E0A9FE">
      <w:pPr>
        <w:spacing w:line="270" w:lineRule="auto"/>
        <w:rPr>
          <w:rFonts w:hint="eastAsia" w:ascii="宋体" w:hAnsi="宋体" w:eastAsia="宋体" w:cs="宋体"/>
          <w:sz w:val="24"/>
          <w:szCs w:val="24"/>
        </w:rPr>
      </w:pPr>
    </w:p>
    <w:p w14:paraId="39D8D350">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lang w:eastAsia="zh-CN"/>
        </w:rPr>
        <w:t>（盖单位章）</w:t>
      </w:r>
    </w:p>
    <w:p w14:paraId="461D491D">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期：</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 xml:space="preserve"> 日</w:t>
      </w:r>
    </w:p>
    <w:p w14:paraId="17E8E2EF">
      <w:pPr>
        <w:spacing w:line="244" w:lineRule="auto"/>
        <w:rPr>
          <w:rFonts w:hint="eastAsia" w:ascii="宋体" w:hAnsi="宋体" w:eastAsia="宋体" w:cs="宋体"/>
          <w:sz w:val="24"/>
          <w:szCs w:val="24"/>
        </w:rPr>
      </w:pPr>
    </w:p>
    <w:p w14:paraId="6D6CD518">
      <w:pPr>
        <w:spacing w:line="244" w:lineRule="auto"/>
        <w:rPr>
          <w:rFonts w:hint="eastAsia" w:ascii="宋体" w:hAnsi="宋体" w:eastAsia="宋体" w:cs="宋体"/>
          <w:sz w:val="24"/>
          <w:szCs w:val="24"/>
        </w:rPr>
      </w:pPr>
    </w:p>
    <w:p w14:paraId="0C865802">
      <w:pPr>
        <w:spacing w:line="245" w:lineRule="auto"/>
        <w:rPr>
          <w:rFonts w:hint="eastAsia" w:ascii="宋体" w:hAnsi="宋体" w:eastAsia="宋体" w:cs="宋体"/>
          <w:sz w:val="24"/>
          <w:szCs w:val="24"/>
        </w:rPr>
      </w:pPr>
    </w:p>
    <w:p w14:paraId="19A5C031">
      <w:pPr>
        <w:bidi w:val="0"/>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附：法定代表人身份证复印件</w:t>
      </w:r>
    </w:p>
    <w:p w14:paraId="36149D73">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p>
    <w:p w14:paraId="0EF8496E">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76C32C6E">
      <w:pPr>
        <w:keepNext w:val="0"/>
        <w:keepLines w:val="0"/>
        <w:pageBreakBefore w:val="0"/>
        <w:wordWrap/>
        <w:overflowPunct/>
        <w:topLinePunct w:val="0"/>
        <w:bidi w:val="0"/>
        <w:snapToGrid w:val="0"/>
        <w:spacing w:line="500" w:lineRule="exact"/>
        <w:ind w:left="3434"/>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法定代表人授权书</w:t>
      </w:r>
    </w:p>
    <w:p w14:paraId="62A841F2">
      <w:pPr>
        <w:pStyle w:val="11"/>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（委托代理人负责参加开标、询标、商签合同及处理与此有关的其他事务的提供）</w:t>
      </w:r>
    </w:p>
    <w:p w14:paraId="5C06FE9D">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41669D6">
      <w:pPr>
        <w:keepNext w:val="0"/>
        <w:keepLines w:val="0"/>
        <w:pageBreakBefore w:val="0"/>
        <w:wordWrap/>
        <w:overflowPunct/>
        <w:topLinePunct w:val="0"/>
        <w:bidi w:val="0"/>
        <w:snapToGrid w:val="0"/>
        <w:spacing w:line="500" w:lineRule="exact"/>
        <w:ind w:left="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致：</w:t>
      </w:r>
      <w:r>
        <w:rPr>
          <w:rFonts w:hint="eastAsia" w:ascii="宋体" w:hAnsi="宋体" w:eastAsia="宋体" w:cs="宋体"/>
          <w:spacing w:val="0"/>
          <w:w w:val="100"/>
          <w:sz w:val="24"/>
          <w:szCs w:val="24"/>
          <w:u w:val="single"/>
        </w:rPr>
        <w:t xml:space="preserve"> 浙江省隧道工程集团有限公司 </w:t>
      </w:r>
      <w:r>
        <w:rPr>
          <w:rFonts w:hint="eastAsia" w:ascii="宋体" w:hAnsi="宋体" w:eastAsia="宋体" w:cs="宋体"/>
          <w:spacing w:val="0"/>
          <w:w w:val="100"/>
          <w:sz w:val="24"/>
          <w:szCs w:val="24"/>
        </w:rPr>
        <w:t>：</w:t>
      </w:r>
    </w:p>
    <w:p w14:paraId="6234A0C0">
      <w:pPr>
        <w:keepNext w:val="0"/>
        <w:keepLines w:val="0"/>
        <w:pageBreakBefore w:val="0"/>
        <w:tabs>
          <w:tab w:val="left" w:pos="5547"/>
        </w:tabs>
        <w:wordWrap/>
        <w:overflowPunct/>
        <w:topLinePunct w:val="0"/>
        <w:bidi w:val="0"/>
        <w:snapToGrid w:val="0"/>
        <w:spacing w:line="500" w:lineRule="exact"/>
        <w:ind w:left="28" w:right="29" w:firstLine="489" w:firstLineChars="204"/>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我以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（单位名称）法定代表人身份授权 </w:t>
      </w:r>
      <w:r>
        <w:rPr>
          <w:rFonts w:hint="eastAsia" w:ascii="宋体" w:hAnsi="宋体" w:eastAsia="宋体" w:cs="宋体"/>
          <w:spacing w:val="0"/>
          <w:w w:val="100"/>
          <w:sz w:val="24"/>
          <w:szCs w:val="24"/>
          <w:u w:val="single" w:color="auto"/>
        </w:rPr>
        <w:tab/>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rPr>
        <w:t xml:space="preserve"> （姓名、身份证号） 为我单位的全权代表， 全权委托他签署“</w:t>
      </w:r>
      <w:r>
        <w:rPr>
          <w:rFonts w:hint="eastAsia" w:ascii="宋体" w:hAnsi="宋体" w:eastAsia="宋体" w:cs="宋体"/>
          <w:spacing w:val="0"/>
          <w:w w:val="100"/>
          <w:sz w:val="24"/>
          <w:szCs w:val="24"/>
          <w:u w:val="single"/>
          <w:lang w:val="en-US" w:eastAsia="zh-CN"/>
        </w:rPr>
        <w:t xml:space="preserve">320国道余杭华坞至富阳高桥段工程第 TJ01标段 </w:t>
      </w:r>
      <w:r>
        <w:rPr>
          <w:rFonts w:hint="eastAsia" w:ascii="宋体" w:hAnsi="宋体" w:eastAsia="宋体" w:cs="宋体"/>
          <w:spacing w:val="0"/>
          <w:w w:val="100"/>
          <w:sz w:val="24"/>
          <w:szCs w:val="24"/>
        </w:rPr>
        <w:t>项目</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color="auto"/>
          <w:lang w:val="en-US" w:eastAsia="zh-CN"/>
        </w:rPr>
        <w:t xml:space="preserve">商品混凝土采购 </w:t>
      </w:r>
      <w:r>
        <w:rPr>
          <w:rFonts w:hint="eastAsia" w:ascii="宋体" w:hAnsi="宋体" w:eastAsia="宋体" w:cs="宋体"/>
          <w:spacing w:val="0"/>
          <w:w w:val="100"/>
          <w:sz w:val="24"/>
          <w:szCs w:val="24"/>
        </w:rPr>
        <w:t>”的投标书及其他书面文件，负责参加开标、询标、商签合同及处理与此有关的其他事务，我单位均予承认。</w:t>
      </w:r>
    </w:p>
    <w:p w14:paraId="7D2E7E32">
      <w:pPr>
        <w:pStyle w:val="2"/>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p>
    <w:p w14:paraId="44E48D19">
      <w:pPr>
        <w:pStyle w:val="2"/>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附：法定代表人及委托代理人身份证复印件</w:t>
      </w:r>
    </w:p>
    <w:p w14:paraId="30380450">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9B57B9C">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7211A61">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8BB1761">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投标人（盖章)：</w:t>
      </w:r>
      <w:r>
        <w:rPr>
          <w:rFonts w:hint="eastAsia" w:ascii="宋体" w:hAnsi="宋体" w:eastAsia="宋体" w:cs="宋体"/>
          <w:spacing w:val="0"/>
          <w:w w:val="100"/>
          <w:sz w:val="24"/>
          <w:szCs w:val="24"/>
          <w:u w:val="single" w:color="auto"/>
        </w:rPr>
        <w:t xml:space="preserve">                        </w:t>
      </w:r>
    </w:p>
    <w:p w14:paraId="64E7D88F">
      <w:pPr>
        <w:keepNext w:val="0"/>
        <w:keepLines w:val="0"/>
        <w:pageBreakBefore w:val="0"/>
        <w:wordWrap/>
        <w:overflowPunct/>
        <w:topLinePunct w:val="0"/>
        <w:bidi w:val="0"/>
        <w:snapToGrid w:val="0"/>
        <w:spacing w:line="500" w:lineRule="exact"/>
        <w:ind w:left="27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授权人（签字）： </w:t>
      </w:r>
      <w:r>
        <w:rPr>
          <w:rFonts w:hint="eastAsia" w:ascii="宋体" w:hAnsi="宋体" w:eastAsia="宋体" w:cs="宋体"/>
          <w:spacing w:val="0"/>
          <w:w w:val="100"/>
          <w:sz w:val="24"/>
          <w:szCs w:val="24"/>
          <w:u w:val="single" w:color="auto"/>
        </w:rPr>
        <w:t xml:space="preserve">                       </w:t>
      </w:r>
    </w:p>
    <w:p w14:paraId="06C37B3C">
      <w:pPr>
        <w:keepNext w:val="0"/>
        <w:keepLines w:val="0"/>
        <w:pageBreakBefore w:val="0"/>
        <w:wordWrap/>
        <w:overflowPunct/>
        <w:topLinePunct w:val="0"/>
        <w:bidi w:val="0"/>
        <w:snapToGrid w:val="0"/>
        <w:spacing w:line="500" w:lineRule="exact"/>
        <w:ind w:left="27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被授权的代理人（签字）： </w:t>
      </w:r>
      <w:r>
        <w:rPr>
          <w:rFonts w:hint="eastAsia" w:ascii="宋体" w:hAnsi="宋体" w:eastAsia="宋体" w:cs="宋体"/>
          <w:spacing w:val="0"/>
          <w:w w:val="100"/>
          <w:sz w:val="24"/>
          <w:szCs w:val="24"/>
          <w:u w:val="single" w:color="auto"/>
        </w:rPr>
        <w:t xml:space="preserve">               </w:t>
      </w:r>
    </w:p>
    <w:p w14:paraId="0F97A4F2">
      <w:pPr>
        <w:keepNext w:val="0"/>
        <w:keepLines w:val="0"/>
        <w:pageBreakBefore w:val="0"/>
        <w:wordWrap/>
        <w:overflowPunct/>
        <w:topLinePunct w:val="0"/>
        <w:bidi w:val="0"/>
        <w:snapToGrid w:val="0"/>
        <w:spacing w:line="500" w:lineRule="exact"/>
        <w:ind w:left="283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日期：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年</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月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日</w:t>
      </w:r>
      <w:r>
        <w:rPr>
          <w:rFonts w:hint="eastAsia" w:ascii="宋体" w:hAnsi="宋体" w:eastAsia="宋体" w:cs="宋体"/>
          <w:spacing w:val="0"/>
          <w:w w:val="100"/>
          <w:sz w:val="24"/>
          <w:szCs w:val="24"/>
        </w:rPr>
        <w:br w:type="page"/>
      </w:r>
    </w:p>
    <w:p w14:paraId="47E9FB28">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footerReference r:id="rId13"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p>
    <w:p w14:paraId="740A5142">
      <w:pPr>
        <w:keepNext w:val="0"/>
        <w:keepLines w:val="0"/>
        <w:pageBreakBefore w:val="0"/>
        <w:wordWrap/>
        <w:overflowPunct/>
        <w:topLinePunct w:val="0"/>
        <w:bidi w:val="0"/>
        <w:snapToGrid w:val="0"/>
        <w:spacing w:line="500" w:lineRule="exact"/>
        <w:ind w:left="2647"/>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资格初审资料-单位基本情况表</w:t>
      </w:r>
    </w:p>
    <w:tbl>
      <w:tblPr>
        <w:tblStyle w:val="17"/>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178"/>
        <w:gridCol w:w="1024"/>
        <w:gridCol w:w="326"/>
        <w:gridCol w:w="579"/>
        <w:gridCol w:w="796"/>
        <w:gridCol w:w="1701"/>
        <w:gridCol w:w="610"/>
        <w:gridCol w:w="1708"/>
      </w:tblGrid>
      <w:tr w14:paraId="4A35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55" w:type="dxa"/>
            <w:vAlign w:val="center"/>
          </w:tcPr>
          <w:p w14:paraId="0F91385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投标人名称</w:t>
            </w:r>
          </w:p>
        </w:tc>
        <w:tc>
          <w:tcPr>
            <w:tcW w:w="7922" w:type="dxa"/>
            <w:gridSpan w:val="8"/>
            <w:vAlign w:val="center"/>
          </w:tcPr>
          <w:p w14:paraId="115F877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5BD8A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BA2145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注册地址</w:t>
            </w:r>
          </w:p>
        </w:tc>
        <w:tc>
          <w:tcPr>
            <w:tcW w:w="3903" w:type="dxa"/>
            <w:gridSpan w:val="5"/>
            <w:vAlign w:val="center"/>
          </w:tcPr>
          <w:p w14:paraId="0B9081A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701" w:type="dxa"/>
            <w:vAlign w:val="center"/>
          </w:tcPr>
          <w:p w14:paraId="2B6C87E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邮政编码</w:t>
            </w:r>
          </w:p>
        </w:tc>
        <w:tc>
          <w:tcPr>
            <w:tcW w:w="2318" w:type="dxa"/>
            <w:gridSpan w:val="2"/>
            <w:vAlign w:val="center"/>
          </w:tcPr>
          <w:p w14:paraId="5DED674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208A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Merge w:val="restart"/>
            <w:tcBorders>
              <w:bottom w:val="nil"/>
            </w:tcBorders>
            <w:vAlign w:val="center"/>
          </w:tcPr>
          <w:p w14:paraId="078AA21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联系方式</w:t>
            </w:r>
          </w:p>
        </w:tc>
        <w:tc>
          <w:tcPr>
            <w:tcW w:w="1178" w:type="dxa"/>
            <w:vAlign w:val="center"/>
          </w:tcPr>
          <w:p w14:paraId="400070D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联系人</w:t>
            </w:r>
          </w:p>
        </w:tc>
        <w:tc>
          <w:tcPr>
            <w:tcW w:w="2725" w:type="dxa"/>
            <w:gridSpan w:val="4"/>
            <w:vAlign w:val="center"/>
          </w:tcPr>
          <w:p w14:paraId="7B2DC8B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701" w:type="dxa"/>
            <w:vAlign w:val="center"/>
          </w:tcPr>
          <w:p w14:paraId="30B7E6E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电 话</w:t>
            </w:r>
          </w:p>
        </w:tc>
        <w:tc>
          <w:tcPr>
            <w:tcW w:w="2318" w:type="dxa"/>
            <w:gridSpan w:val="2"/>
            <w:vAlign w:val="center"/>
          </w:tcPr>
          <w:p w14:paraId="249BB7B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A9C3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655" w:type="dxa"/>
            <w:vMerge w:val="continue"/>
            <w:tcBorders>
              <w:top w:val="nil"/>
            </w:tcBorders>
            <w:vAlign w:val="center"/>
          </w:tcPr>
          <w:p w14:paraId="28512AC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178" w:type="dxa"/>
            <w:vAlign w:val="center"/>
          </w:tcPr>
          <w:p w14:paraId="4160FA8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传 真</w:t>
            </w:r>
          </w:p>
        </w:tc>
        <w:tc>
          <w:tcPr>
            <w:tcW w:w="2725" w:type="dxa"/>
            <w:gridSpan w:val="4"/>
            <w:vAlign w:val="center"/>
          </w:tcPr>
          <w:p w14:paraId="3009597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701" w:type="dxa"/>
            <w:vAlign w:val="center"/>
          </w:tcPr>
          <w:p w14:paraId="5E1CB5F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网 址</w:t>
            </w:r>
          </w:p>
          <w:p w14:paraId="0EC796D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（或电子邮箱）</w:t>
            </w:r>
          </w:p>
        </w:tc>
        <w:tc>
          <w:tcPr>
            <w:tcW w:w="2318" w:type="dxa"/>
            <w:gridSpan w:val="2"/>
            <w:vAlign w:val="center"/>
          </w:tcPr>
          <w:p w14:paraId="73B6D9A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E41A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364FF78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法定代表人</w:t>
            </w:r>
          </w:p>
        </w:tc>
        <w:tc>
          <w:tcPr>
            <w:tcW w:w="1178" w:type="dxa"/>
            <w:vAlign w:val="center"/>
          </w:tcPr>
          <w:p w14:paraId="556B552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22C02D2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375" w:type="dxa"/>
            <w:gridSpan w:val="2"/>
            <w:vAlign w:val="center"/>
          </w:tcPr>
          <w:p w14:paraId="2AC344C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4369863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610" w:type="dxa"/>
            <w:vAlign w:val="center"/>
          </w:tcPr>
          <w:p w14:paraId="0771C27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053C84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20A7D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BC4433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技术负责人</w:t>
            </w:r>
          </w:p>
        </w:tc>
        <w:tc>
          <w:tcPr>
            <w:tcW w:w="1178" w:type="dxa"/>
            <w:vAlign w:val="center"/>
          </w:tcPr>
          <w:p w14:paraId="0DC442F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51757FA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1375" w:type="dxa"/>
            <w:gridSpan w:val="2"/>
            <w:vAlign w:val="center"/>
          </w:tcPr>
          <w:p w14:paraId="5FA53FD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0414395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610" w:type="dxa"/>
            <w:vAlign w:val="center"/>
          </w:tcPr>
          <w:p w14:paraId="5EDE296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D77442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50CB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098E373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成立时间</w:t>
            </w:r>
          </w:p>
        </w:tc>
        <w:tc>
          <w:tcPr>
            <w:tcW w:w="2202" w:type="dxa"/>
            <w:gridSpan w:val="2"/>
            <w:vAlign w:val="center"/>
          </w:tcPr>
          <w:p w14:paraId="1BBA449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5720" w:type="dxa"/>
            <w:gridSpan w:val="6"/>
            <w:vAlign w:val="center"/>
          </w:tcPr>
          <w:p w14:paraId="6D93F1F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员工总人数：</w:t>
            </w:r>
          </w:p>
        </w:tc>
      </w:tr>
      <w:tr w14:paraId="52CC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2A18C9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营业执照号</w:t>
            </w:r>
          </w:p>
        </w:tc>
        <w:tc>
          <w:tcPr>
            <w:tcW w:w="2202" w:type="dxa"/>
            <w:gridSpan w:val="2"/>
            <w:vAlign w:val="center"/>
          </w:tcPr>
          <w:p w14:paraId="4717060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restart"/>
            <w:tcBorders>
              <w:bottom w:val="nil"/>
            </w:tcBorders>
            <w:vAlign w:val="center"/>
          </w:tcPr>
          <w:p w14:paraId="72E6DE8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其中</w:t>
            </w:r>
          </w:p>
        </w:tc>
        <w:tc>
          <w:tcPr>
            <w:tcW w:w="2497" w:type="dxa"/>
            <w:gridSpan w:val="2"/>
            <w:vAlign w:val="center"/>
          </w:tcPr>
          <w:p w14:paraId="723A781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高级职称人员</w:t>
            </w:r>
          </w:p>
        </w:tc>
        <w:tc>
          <w:tcPr>
            <w:tcW w:w="2318" w:type="dxa"/>
            <w:gridSpan w:val="2"/>
            <w:vAlign w:val="center"/>
          </w:tcPr>
          <w:p w14:paraId="5F17737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445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58841EE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注册资金</w:t>
            </w:r>
          </w:p>
        </w:tc>
        <w:tc>
          <w:tcPr>
            <w:tcW w:w="2202" w:type="dxa"/>
            <w:gridSpan w:val="2"/>
            <w:vAlign w:val="center"/>
          </w:tcPr>
          <w:p w14:paraId="3B46C4F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continue"/>
            <w:tcBorders>
              <w:top w:val="nil"/>
              <w:bottom w:val="nil"/>
            </w:tcBorders>
            <w:vAlign w:val="center"/>
          </w:tcPr>
          <w:p w14:paraId="7A69874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2497" w:type="dxa"/>
            <w:gridSpan w:val="2"/>
            <w:vAlign w:val="center"/>
          </w:tcPr>
          <w:p w14:paraId="2BE9335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中级职称人员</w:t>
            </w:r>
          </w:p>
        </w:tc>
        <w:tc>
          <w:tcPr>
            <w:tcW w:w="2318" w:type="dxa"/>
            <w:gridSpan w:val="2"/>
            <w:vAlign w:val="center"/>
          </w:tcPr>
          <w:p w14:paraId="3E35044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AE68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29BE190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开户银行</w:t>
            </w:r>
          </w:p>
        </w:tc>
        <w:tc>
          <w:tcPr>
            <w:tcW w:w="2202" w:type="dxa"/>
            <w:gridSpan w:val="2"/>
            <w:vAlign w:val="center"/>
          </w:tcPr>
          <w:p w14:paraId="658ED73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continue"/>
            <w:tcBorders>
              <w:top w:val="nil"/>
              <w:bottom w:val="nil"/>
            </w:tcBorders>
            <w:vAlign w:val="center"/>
          </w:tcPr>
          <w:p w14:paraId="76C31B1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2497" w:type="dxa"/>
            <w:gridSpan w:val="2"/>
            <w:vAlign w:val="center"/>
          </w:tcPr>
          <w:p w14:paraId="5367661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初级职称人员</w:t>
            </w:r>
          </w:p>
        </w:tc>
        <w:tc>
          <w:tcPr>
            <w:tcW w:w="2318" w:type="dxa"/>
            <w:gridSpan w:val="2"/>
            <w:vAlign w:val="center"/>
          </w:tcPr>
          <w:p w14:paraId="3FBB33E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5DF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2DD595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账号</w:t>
            </w:r>
          </w:p>
        </w:tc>
        <w:tc>
          <w:tcPr>
            <w:tcW w:w="2202" w:type="dxa"/>
            <w:gridSpan w:val="2"/>
            <w:vAlign w:val="center"/>
          </w:tcPr>
          <w:p w14:paraId="03EAAF3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905" w:type="dxa"/>
            <w:gridSpan w:val="2"/>
            <w:vMerge w:val="continue"/>
            <w:tcBorders>
              <w:top w:val="nil"/>
            </w:tcBorders>
            <w:vAlign w:val="center"/>
          </w:tcPr>
          <w:p w14:paraId="2B6F65B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c>
          <w:tcPr>
            <w:tcW w:w="2497" w:type="dxa"/>
            <w:gridSpan w:val="2"/>
            <w:vAlign w:val="center"/>
          </w:tcPr>
          <w:p w14:paraId="40D0B89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技  工</w:t>
            </w:r>
          </w:p>
        </w:tc>
        <w:tc>
          <w:tcPr>
            <w:tcW w:w="2318" w:type="dxa"/>
            <w:gridSpan w:val="2"/>
            <w:vAlign w:val="center"/>
          </w:tcPr>
          <w:p w14:paraId="4A6D47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50F63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655" w:type="dxa"/>
            <w:vAlign w:val="center"/>
          </w:tcPr>
          <w:p w14:paraId="6880341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经营范围</w:t>
            </w:r>
          </w:p>
        </w:tc>
        <w:tc>
          <w:tcPr>
            <w:tcW w:w="7922" w:type="dxa"/>
            <w:gridSpan w:val="8"/>
            <w:vAlign w:val="center"/>
          </w:tcPr>
          <w:p w14:paraId="3D5FD6B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r w14:paraId="05DDD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655" w:type="dxa"/>
            <w:vAlign w:val="center"/>
          </w:tcPr>
          <w:p w14:paraId="64AB51E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c>
          <w:tcPr>
            <w:tcW w:w="7922" w:type="dxa"/>
            <w:gridSpan w:val="8"/>
            <w:vAlign w:val="center"/>
          </w:tcPr>
          <w:p w14:paraId="4A41CCC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rPr>
            </w:pPr>
          </w:p>
        </w:tc>
      </w:tr>
    </w:tbl>
    <w:p w14:paraId="71F399D6">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3F1C0B98">
      <w:pPr>
        <w:keepNext w:val="0"/>
        <w:keepLines w:val="0"/>
        <w:pageBreakBefore w:val="0"/>
        <w:wordWrap/>
        <w:overflowPunct/>
        <w:topLinePunct w:val="0"/>
        <w:bidi w:val="0"/>
        <w:snapToGrid w:val="0"/>
        <w:spacing w:line="500" w:lineRule="exact"/>
        <w:ind w:left="396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 （盖章) ：</w:t>
      </w:r>
    </w:p>
    <w:p w14:paraId="69BC141D">
      <w:pPr>
        <w:keepNext w:val="0"/>
        <w:keepLines w:val="0"/>
        <w:pageBreakBefore w:val="0"/>
        <w:wordWrap/>
        <w:overflowPunct/>
        <w:topLinePunct w:val="0"/>
        <w:bidi w:val="0"/>
        <w:snapToGrid w:val="0"/>
        <w:spacing w:line="500" w:lineRule="exact"/>
        <w:ind w:left="396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4F448316">
      <w:pPr>
        <w:keepNext w:val="0"/>
        <w:keepLines w:val="0"/>
        <w:pageBreakBefore w:val="0"/>
        <w:wordWrap/>
        <w:overflowPunct/>
        <w:topLinePunct w:val="0"/>
        <w:bidi w:val="0"/>
        <w:snapToGrid w:val="0"/>
        <w:spacing w:line="500" w:lineRule="exact"/>
        <w:ind w:left="400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637262D2">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headerReference r:id="rId14" w:type="default"/>
          <w:footerReference r:id="rId15"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p>
    <w:p w14:paraId="58C37C57">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资格初审资料-投标人业绩表</w:t>
      </w:r>
    </w:p>
    <w:tbl>
      <w:tblPr>
        <w:tblStyle w:val="17"/>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2"/>
        <w:gridCol w:w="7025"/>
      </w:tblGrid>
      <w:tr w14:paraId="7E8C4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14:paraId="6A8A385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025" w:type="dxa"/>
            <w:vAlign w:val="center"/>
          </w:tcPr>
          <w:p w14:paraId="5072C45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1FB5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552" w:type="dxa"/>
            <w:vAlign w:val="center"/>
          </w:tcPr>
          <w:p w14:paraId="6365680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025" w:type="dxa"/>
            <w:vAlign w:val="center"/>
          </w:tcPr>
          <w:p w14:paraId="60DDC7D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10F8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5D966E2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负责人名称</w:t>
            </w:r>
          </w:p>
        </w:tc>
        <w:tc>
          <w:tcPr>
            <w:tcW w:w="7025" w:type="dxa"/>
            <w:vAlign w:val="center"/>
          </w:tcPr>
          <w:p w14:paraId="395A26FA">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640C8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1EEE199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负责人地址</w:t>
            </w:r>
          </w:p>
        </w:tc>
        <w:tc>
          <w:tcPr>
            <w:tcW w:w="7025" w:type="dxa"/>
            <w:vAlign w:val="center"/>
          </w:tcPr>
          <w:p w14:paraId="600EEDA1">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74594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19CFAB78">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负责人电话</w:t>
            </w:r>
          </w:p>
        </w:tc>
        <w:tc>
          <w:tcPr>
            <w:tcW w:w="7025" w:type="dxa"/>
            <w:vAlign w:val="center"/>
          </w:tcPr>
          <w:p w14:paraId="3DF8832A">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365E4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16A56758">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7025" w:type="dxa"/>
            <w:vAlign w:val="center"/>
          </w:tcPr>
          <w:p w14:paraId="20F26D3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1C969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14:paraId="632AE6C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025" w:type="dxa"/>
            <w:vAlign w:val="center"/>
          </w:tcPr>
          <w:p w14:paraId="7E6E9533">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4703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14:paraId="466D42E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完工日期</w:t>
            </w:r>
          </w:p>
        </w:tc>
        <w:tc>
          <w:tcPr>
            <w:tcW w:w="7025" w:type="dxa"/>
            <w:vAlign w:val="center"/>
          </w:tcPr>
          <w:p w14:paraId="6A25474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74216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6" w:hRule="atLeast"/>
          <w:jc w:val="center"/>
        </w:trPr>
        <w:tc>
          <w:tcPr>
            <w:tcW w:w="2552" w:type="dxa"/>
            <w:vAlign w:val="center"/>
          </w:tcPr>
          <w:p w14:paraId="3E72A455">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7025" w:type="dxa"/>
            <w:vAlign w:val="center"/>
          </w:tcPr>
          <w:p w14:paraId="0FEB6DB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1E2D0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14:paraId="59F4F63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025" w:type="dxa"/>
            <w:vAlign w:val="center"/>
          </w:tcPr>
          <w:p w14:paraId="5EA606E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应附中标通知书或合同协议书、或用户证明的复印件。</w:t>
            </w:r>
          </w:p>
        </w:tc>
      </w:tr>
    </w:tbl>
    <w:p w14:paraId="269CF11A">
      <w:pPr>
        <w:keepNext w:val="0"/>
        <w:keepLines w:val="0"/>
        <w:pageBreakBefore w:val="0"/>
        <w:wordWrap/>
        <w:overflowPunct/>
        <w:topLinePunct w:val="0"/>
        <w:bidi w:val="0"/>
        <w:snapToGrid w:val="0"/>
        <w:spacing w:line="500" w:lineRule="exact"/>
        <w:ind w:left="1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注：投标人近三年的业绩情况。</w:t>
      </w:r>
    </w:p>
    <w:p w14:paraId="3D671DF3">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0C1FFEFD">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04BB316">
      <w:pPr>
        <w:pStyle w:val="2"/>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4CBB31A">
      <w:pPr>
        <w:keepNext w:val="0"/>
        <w:keepLines w:val="0"/>
        <w:pageBreakBefore w:val="0"/>
        <w:wordWrap/>
        <w:overflowPunct/>
        <w:topLinePunct w:val="0"/>
        <w:bidi w:val="0"/>
        <w:snapToGrid w:val="0"/>
        <w:spacing w:line="500" w:lineRule="exact"/>
        <w:ind w:left="420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 （盖章) ：</w:t>
      </w:r>
    </w:p>
    <w:p w14:paraId="465A934D">
      <w:pPr>
        <w:keepNext w:val="0"/>
        <w:keepLines w:val="0"/>
        <w:pageBreakBefore w:val="0"/>
        <w:wordWrap/>
        <w:overflowPunct/>
        <w:topLinePunct w:val="0"/>
        <w:bidi w:val="0"/>
        <w:snapToGrid w:val="0"/>
        <w:spacing w:line="500" w:lineRule="exact"/>
        <w:ind w:left="420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 签字：</w:t>
      </w:r>
    </w:p>
    <w:p w14:paraId="065632FF">
      <w:pPr>
        <w:keepNext w:val="0"/>
        <w:keepLines w:val="0"/>
        <w:pageBreakBefore w:val="0"/>
        <w:wordWrap/>
        <w:overflowPunct/>
        <w:topLinePunct w:val="0"/>
        <w:bidi w:val="0"/>
        <w:snapToGrid w:val="0"/>
        <w:spacing w:line="500" w:lineRule="exact"/>
        <w:ind w:left="424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1FA4B3FE">
      <w:pPr>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page"/>
      </w:r>
    </w:p>
    <w:p w14:paraId="5D56A108">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投标人营业执照、银行开户许可证、</w:t>
      </w:r>
      <w:r>
        <w:rPr>
          <w:rFonts w:hint="eastAsia" w:ascii="宋体" w:hAnsi="宋体" w:eastAsia="宋体" w:cs="宋体"/>
          <w:spacing w:val="0"/>
          <w:w w:val="100"/>
          <w:sz w:val="24"/>
          <w:szCs w:val="24"/>
          <w:lang w:eastAsia="zh-CN"/>
          <w14:textOutline w14:w="5791" w14:cap="flat" w14:cmpd="sng">
            <w14:solidFill>
              <w14:srgbClr w14:val="000000"/>
            </w14:solidFill>
            <w14:prstDash w14:val="solid"/>
            <w14:miter w14:val="0"/>
          </w14:textOutline>
        </w:rPr>
        <w:t>产品的有效合格证或质量证明书</w:t>
      </w: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等复印件</w:t>
      </w:r>
    </w:p>
    <w:sectPr>
      <w:footerReference r:id="rId16" w:type="default"/>
      <w:pgSz w:w="11907" w:h="16839"/>
      <w:pgMar w:top="1134" w:right="1134" w:bottom="1134" w:left="1417" w:header="737" w:footer="67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4C6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354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26E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9D2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4F05">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BBCA">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4F87">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04E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09CD">
    <w:pPr>
      <w:ind w:left="253"/>
      <w:rPr>
        <w:rFonts w:ascii="宋体" w:hAnsi="宋体" w:eastAsia="宋体" w:cs="宋体"/>
        <w:sz w:val="28"/>
        <w:szCs w:val="28"/>
      </w:rPr>
    </w:pPr>
    <w:r>
      <w:pict>
        <v:rect id="_x0000_s4097" o:spid="_x0000_s4097" o:spt="1" style="position:absolute;left:0pt;margin-left:71.1pt;margin-top:55.1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097F">
    <w:pPr>
      <w:ind w:left="253"/>
      <w:rPr>
        <w:rFonts w:ascii="宋体" w:hAnsi="宋体" w:eastAsia="宋体" w:cs="宋体"/>
        <w:sz w:val="28"/>
        <w:szCs w:val="28"/>
      </w:rPr>
    </w:pPr>
    <w:r>
      <w:pict>
        <v:rect id="_x0000_s4105" o:spid="_x0000_s4105" o:spt="1" style="position:absolute;left:0pt;margin-left:71.3pt;margin-top:56.6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585E">
    <w:pPr>
      <w:ind w:left="253"/>
      <w:rPr>
        <w:rFonts w:ascii="宋体" w:hAnsi="宋体" w:eastAsia="宋体" w:cs="宋体"/>
        <w:sz w:val="28"/>
        <w:szCs w:val="28"/>
      </w:rPr>
    </w:pPr>
    <w:r>
      <w:pict>
        <v:rect id="_x0000_s4110" o:spid="_x0000_s4110" o:spt="1" style="position:absolute;left:0pt;margin-left:70.4pt;margin-top:56.3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E12B">
    <w:pPr>
      <w:ind w:left="337"/>
      <w:rPr>
        <w:rFonts w:ascii="宋体" w:hAnsi="宋体" w:eastAsia="宋体" w:cs="宋体"/>
        <w:sz w:val="28"/>
        <w:szCs w:val="28"/>
      </w:rPr>
    </w:pPr>
    <w:r>
      <w:pict>
        <v:rect id="_x0000_s4111" o:spid="_x0000_s4111" o:spt="1" style="position:absolute;left:0pt;margin-left:71.65pt;margin-top:56.65pt;height:0.75pt;width:467.7pt;mso-position-horizontal-relative:page;mso-position-vertical-relative:page;z-index:251660288;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30B65"/>
    <w:multiLevelType w:val="singleLevel"/>
    <w:tmpl w:val="39030B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ViZjY5N2YwYzNlOGE1MDY2ZDJmNWQ5YzI1MjFlOTEifQ=="/>
  </w:docVars>
  <w:rsids>
    <w:rsidRoot w:val="00000000"/>
    <w:rsid w:val="005C6ADC"/>
    <w:rsid w:val="019239DD"/>
    <w:rsid w:val="030C2C93"/>
    <w:rsid w:val="0347140F"/>
    <w:rsid w:val="06CE00EC"/>
    <w:rsid w:val="07313FAC"/>
    <w:rsid w:val="08752A8A"/>
    <w:rsid w:val="0B662F05"/>
    <w:rsid w:val="0B7373D0"/>
    <w:rsid w:val="0BF50EE5"/>
    <w:rsid w:val="0BF71DAF"/>
    <w:rsid w:val="0CCF6888"/>
    <w:rsid w:val="0E5F1113"/>
    <w:rsid w:val="0F251AE4"/>
    <w:rsid w:val="0F912093"/>
    <w:rsid w:val="104D323F"/>
    <w:rsid w:val="111908FF"/>
    <w:rsid w:val="11482F78"/>
    <w:rsid w:val="12BE5D5B"/>
    <w:rsid w:val="12D46735"/>
    <w:rsid w:val="13906D71"/>
    <w:rsid w:val="13B04139"/>
    <w:rsid w:val="13F061D6"/>
    <w:rsid w:val="17D16487"/>
    <w:rsid w:val="18561C0B"/>
    <w:rsid w:val="1A734CF7"/>
    <w:rsid w:val="1B004B9E"/>
    <w:rsid w:val="1B740D26"/>
    <w:rsid w:val="1C6A39CB"/>
    <w:rsid w:val="1E3429EF"/>
    <w:rsid w:val="1FB913FE"/>
    <w:rsid w:val="23C822C3"/>
    <w:rsid w:val="24FA4C4D"/>
    <w:rsid w:val="25410924"/>
    <w:rsid w:val="25950217"/>
    <w:rsid w:val="2672726E"/>
    <w:rsid w:val="26B7763A"/>
    <w:rsid w:val="29625FD5"/>
    <w:rsid w:val="2A13795C"/>
    <w:rsid w:val="2D3622E0"/>
    <w:rsid w:val="301F091D"/>
    <w:rsid w:val="303D2820"/>
    <w:rsid w:val="310C75DD"/>
    <w:rsid w:val="31DE4CF4"/>
    <w:rsid w:val="326E7E26"/>
    <w:rsid w:val="32EB591A"/>
    <w:rsid w:val="341476D2"/>
    <w:rsid w:val="36C20B6B"/>
    <w:rsid w:val="37F244D7"/>
    <w:rsid w:val="38000A17"/>
    <w:rsid w:val="386A108F"/>
    <w:rsid w:val="38AA3B82"/>
    <w:rsid w:val="38E075A3"/>
    <w:rsid w:val="39F672D8"/>
    <w:rsid w:val="39FF53D5"/>
    <w:rsid w:val="3A8F1281"/>
    <w:rsid w:val="3B247C1B"/>
    <w:rsid w:val="3B6B5C24"/>
    <w:rsid w:val="3C0417FB"/>
    <w:rsid w:val="3DFC5ACB"/>
    <w:rsid w:val="40FD133C"/>
    <w:rsid w:val="41077F7D"/>
    <w:rsid w:val="42B70DDA"/>
    <w:rsid w:val="43694232"/>
    <w:rsid w:val="44F53D30"/>
    <w:rsid w:val="4581245C"/>
    <w:rsid w:val="48DB3696"/>
    <w:rsid w:val="4A001853"/>
    <w:rsid w:val="4D3D4B6D"/>
    <w:rsid w:val="4EAA31CF"/>
    <w:rsid w:val="4EEC053B"/>
    <w:rsid w:val="4FE65048"/>
    <w:rsid w:val="5246428A"/>
    <w:rsid w:val="53AF710E"/>
    <w:rsid w:val="54F6462F"/>
    <w:rsid w:val="55306D65"/>
    <w:rsid w:val="58563353"/>
    <w:rsid w:val="5A144EA7"/>
    <w:rsid w:val="5A8146D9"/>
    <w:rsid w:val="5B316F71"/>
    <w:rsid w:val="5BDC10BB"/>
    <w:rsid w:val="5FA25E29"/>
    <w:rsid w:val="60990194"/>
    <w:rsid w:val="60C767CF"/>
    <w:rsid w:val="60CD182A"/>
    <w:rsid w:val="61041F56"/>
    <w:rsid w:val="61A22D98"/>
    <w:rsid w:val="61EF48F6"/>
    <w:rsid w:val="61F07FA8"/>
    <w:rsid w:val="62B9483E"/>
    <w:rsid w:val="63116428"/>
    <w:rsid w:val="6537450C"/>
    <w:rsid w:val="65744A4C"/>
    <w:rsid w:val="666351EC"/>
    <w:rsid w:val="6A6B0B7D"/>
    <w:rsid w:val="6B655563"/>
    <w:rsid w:val="6D251D1D"/>
    <w:rsid w:val="6D716441"/>
    <w:rsid w:val="6F1B2B08"/>
    <w:rsid w:val="6FC11416"/>
    <w:rsid w:val="6FC22F83"/>
    <w:rsid w:val="6FE87D31"/>
    <w:rsid w:val="7084648B"/>
    <w:rsid w:val="710475CC"/>
    <w:rsid w:val="73FD7E12"/>
    <w:rsid w:val="75EC27B4"/>
    <w:rsid w:val="76BB072D"/>
    <w:rsid w:val="76F2437C"/>
    <w:rsid w:val="77132317"/>
    <w:rsid w:val="772C33D8"/>
    <w:rsid w:val="77974CF6"/>
    <w:rsid w:val="78C8046B"/>
    <w:rsid w:val="7A6B3FBD"/>
    <w:rsid w:val="7BAC2D3A"/>
    <w:rsid w:val="7BCD2F2C"/>
    <w:rsid w:val="7CA71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2"/>
    <w:pPr>
      <w:keepNext/>
      <w:keepLines/>
      <w:spacing w:before="260" w:after="260" w:line="416"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autoRedefine/>
    <w:qFormat/>
    <w:uiPriority w:val="0"/>
    <w:pPr>
      <w:ind w:left="480" w:hanging="480" w:hangingChars="200"/>
    </w:pPr>
    <w:rPr>
      <w:sz w:val="24"/>
    </w:rPr>
  </w:style>
  <w:style w:type="paragraph" w:styleId="6">
    <w:name w:val="Date"/>
    <w:basedOn w:val="1"/>
    <w:next w:val="1"/>
    <w:qFormat/>
    <w:uiPriority w:val="0"/>
    <w:rPr>
      <w:rFonts w:ascii="宋体" w:hAnsi="宋体"/>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uiPriority w:val="39"/>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autoRedefine/>
    <w:unhideWhenUsed/>
    <w:qFormat/>
    <w:uiPriority w:val="99"/>
    <w:pPr>
      <w:spacing w:after="120"/>
      <w:ind w:left="420" w:leftChars="200" w:firstLine="420"/>
    </w:pPr>
    <w:rPr>
      <w:sz w:val="21"/>
    </w:r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bCs/>
    </w:rPr>
  </w:style>
  <w:style w:type="character" w:styleId="16">
    <w:name w:val="page number"/>
    <w:basedOn w:val="14"/>
    <w:qFormat/>
    <w:uiPriority w:val="99"/>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 w:type="paragraph" w:customStyle="1" w:styleId="19">
    <w:name w:val="正文2"/>
    <w:basedOn w:val="1"/>
    <w:autoRedefine/>
    <w:qFormat/>
    <w:uiPriority w:val="0"/>
    <w:pPr>
      <w:spacing w:before="156" w:line="360" w:lineRule="auto"/>
      <w:ind w:firstLine="510" w:firstLineChars="200"/>
    </w:pPr>
    <w:rPr>
      <w:sz w:val="24"/>
      <w:szCs w:val="20"/>
    </w:rPr>
  </w:style>
  <w:style w:type="paragraph" w:customStyle="1" w:styleId="20">
    <w:name w:val="BT1"/>
    <w:basedOn w:val="3"/>
    <w:autoRedefine/>
    <w:unhideWhenUsed/>
    <w:qFormat/>
    <w:uiPriority w:val="1"/>
    <w:pPr>
      <w:spacing w:before="240" w:after="240" w:line="360" w:lineRule="auto"/>
      <w:ind w:left="420"/>
      <w:jc w:val="left"/>
    </w:pPr>
    <w:rPr>
      <w:rFonts w:eastAsia="黑体"/>
      <w:b w:val="0"/>
      <w:bCs w:val="0"/>
      <w:sz w:val="32"/>
    </w:rPr>
  </w:style>
  <w:style w:type="paragraph" w:customStyle="1" w:styleId="21">
    <w:name w:val="样式 首行缩进:  2 字符"/>
    <w:basedOn w:val="1"/>
    <w:qFormat/>
    <w:uiPriority w:val="0"/>
    <w:pPr>
      <w:spacing w:line="360" w:lineRule="auto"/>
      <w:ind w:firstLine="720"/>
    </w:pPr>
    <w:rPr>
      <w:rFonts w:cs="宋体"/>
      <w:szCs w:val="20"/>
    </w:rPr>
  </w:style>
  <w:style w:type="character" w:customStyle="1" w:styleId="22">
    <w:name w:val="font51"/>
    <w:basedOn w:val="14"/>
    <w:qFormat/>
    <w:uiPriority w:val="0"/>
    <w:rPr>
      <w:rFonts w:hint="eastAsia" w:ascii="仿宋" w:hAnsi="仿宋" w:eastAsia="仿宋" w:cs="仿宋"/>
      <w:color w:val="000000"/>
      <w:sz w:val="20"/>
      <w:szCs w:val="20"/>
      <w:u w:val="none"/>
    </w:rPr>
  </w:style>
  <w:style w:type="character" w:customStyle="1" w:styleId="23">
    <w:name w:val="font31"/>
    <w:basedOn w:val="14"/>
    <w:qFormat/>
    <w:uiPriority w:val="0"/>
    <w:rPr>
      <w:rFonts w:hint="eastAsia" w:ascii="仿宋" w:hAnsi="仿宋" w:eastAsia="仿宋" w:cs="仿宋"/>
      <w:b/>
      <w:bCs/>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paragraph" w:customStyle="1" w:styleId="25">
    <w:name w:val="List Paragraph"/>
    <w:basedOn w:val="1"/>
    <w:qFormat/>
    <w:uiPriority w:val="0"/>
    <w:pPr>
      <w:ind w:firstLine="42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105"/>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13251</Words>
  <Characters>13970</Characters>
  <TotalTime>345</TotalTime>
  <ScaleCrop>false</ScaleCrop>
  <LinksUpToDate>false</LinksUpToDate>
  <CharactersWithSpaces>15071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2024-02-26T12:42:00Z</dcterms:created>
  <dc:creator>姚忠庆</dc:creator>
  <cp:lastModifiedBy>Gnipnay</cp:lastModifiedBy>
  <cp:lastPrinted>2024-08-04T06:47:00Z</cp:lastPrinted>
  <dcterms:modified xsi:type="dcterms:W3CDTF">2024-11-21T07:44:27Z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2024-05-16T10:54:08Z</vt:filetime>
  </property>
  <property fmtid="{D5CDD505-2E9C-101B-9397-08002B2CF9AE}" pid="4" name="KSOProductBuildVer">
    <vt:lpwstr>2052-12.1.0.18912</vt:lpwstr>
  </property>
  <property fmtid="{D5CDD505-2E9C-101B-9397-08002B2CF9AE}" pid="5" name="ICV">
    <vt:lpwstr>94332C58102F4F09B5D5465F43E674AF_13</vt:lpwstr>
  </property>
</Properties>
</file>