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4769BE">
      <w:pPr>
        <w:spacing w:line="360" w:lineRule="auto"/>
        <w:ind w:firstLine="0" w:firstLineChars="0"/>
        <w:jc w:val="center"/>
        <w:rPr>
          <w:rFonts w:hint="eastAsia" w:ascii="华文中宋" w:hAnsi="华文中宋" w:eastAsia="华文中宋"/>
          <w:b/>
          <w:color w:val="000000"/>
          <w:sz w:val="52"/>
          <w:szCs w:val="52"/>
          <w:lang w:eastAsia="zh-CN"/>
        </w:rPr>
      </w:pPr>
      <w:r>
        <w:rPr>
          <w:rFonts w:hint="eastAsia" w:ascii="华文中宋" w:hAnsi="华文中宋" w:eastAsia="华文中宋"/>
          <w:b/>
          <w:color w:val="000000"/>
          <w:sz w:val="52"/>
          <w:szCs w:val="52"/>
          <w:lang w:eastAsia="zh-CN"/>
        </w:rPr>
        <w:t>浙江省隧道工程集团有限公司</w:t>
      </w:r>
    </w:p>
    <w:p w14:paraId="356AC751">
      <w:pPr>
        <w:spacing w:line="560" w:lineRule="exact"/>
        <w:ind w:firstLine="1602" w:firstLineChars="500"/>
        <w:jc w:val="both"/>
        <w:rPr>
          <w:rFonts w:hint="eastAsia" w:ascii="华文中宋" w:hAnsi="华文中宋" w:eastAsia="华文中宋" w:cs="Times New Roman"/>
          <w:b/>
          <w:color w:val="000000"/>
          <w:sz w:val="32"/>
          <w:szCs w:val="32"/>
          <w:lang w:eastAsia="zh-CN"/>
        </w:rPr>
      </w:pPr>
      <w:r>
        <w:rPr>
          <w:rFonts w:hint="eastAsia" w:ascii="华文中宋" w:hAnsi="华文中宋" w:eastAsia="华文中宋" w:cs="Times New Roman"/>
          <w:b/>
          <w:color w:val="000000"/>
          <w:sz w:val="32"/>
          <w:szCs w:val="32"/>
          <w:lang w:eastAsia="zh-CN"/>
        </w:rPr>
        <w:t>钢材集中</w:t>
      </w:r>
      <w:r>
        <w:rPr>
          <w:rFonts w:hint="eastAsia" w:ascii="华文中宋" w:hAnsi="华文中宋" w:eastAsia="华文中宋" w:cs="Times New Roman"/>
          <w:b/>
          <w:color w:val="000000"/>
          <w:sz w:val="32"/>
          <w:szCs w:val="32"/>
        </w:rPr>
        <w:t>采购</w:t>
      </w:r>
      <w:r>
        <w:rPr>
          <w:rFonts w:hint="eastAsia" w:ascii="华文中宋" w:hAnsi="华文中宋" w:eastAsia="华文中宋" w:cs="Times New Roman"/>
          <w:b/>
          <w:color w:val="000000"/>
          <w:sz w:val="32"/>
          <w:szCs w:val="32"/>
          <w:lang w:eastAsia="zh-CN"/>
        </w:rPr>
        <w:t>供应商入围服务项目</w:t>
      </w:r>
    </w:p>
    <w:p w14:paraId="1F2E8724">
      <w:pPr>
        <w:spacing w:line="360" w:lineRule="auto"/>
        <w:ind w:firstLine="0" w:firstLineChars="0"/>
        <w:jc w:val="center"/>
        <w:rPr>
          <w:rFonts w:ascii="华文中宋" w:hAnsi="华文中宋" w:eastAsia="华文中宋"/>
          <w:b/>
          <w:color w:val="000000"/>
          <w:sz w:val="52"/>
          <w:szCs w:val="52"/>
        </w:rPr>
      </w:pPr>
    </w:p>
    <w:p w14:paraId="48A75EEF">
      <w:pPr>
        <w:spacing w:line="360" w:lineRule="auto"/>
        <w:ind w:firstLine="0" w:firstLineChars="0"/>
        <w:jc w:val="center"/>
        <w:rPr>
          <w:rFonts w:hint="default" w:ascii="华文中宋" w:hAnsi="华文中宋" w:eastAsia="华文中宋"/>
          <w:b/>
          <w:color w:val="000000"/>
          <w:sz w:val="72"/>
          <w:szCs w:val="72"/>
          <w:lang w:val="en-US"/>
        </w:rPr>
      </w:pPr>
      <w:r>
        <w:drawing>
          <wp:anchor distT="0" distB="0" distL="0" distR="0" simplePos="0" relativeHeight="251660288" behindDoc="0" locked="0" layoutInCell="0" allowOverlap="1">
            <wp:simplePos x="0" y="0"/>
            <wp:positionH relativeFrom="page">
              <wp:posOffset>3114675</wp:posOffset>
            </wp:positionH>
            <wp:positionV relativeFrom="page">
              <wp:posOffset>2303145</wp:posOffset>
            </wp:positionV>
            <wp:extent cx="1389380" cy="781050"/>
            <wp:effectExtent l="0" t="0" r="127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1"/>
                    <a:stretch>
                      <a:fillRect/>
                    </a:stretch>
                  </pic:blipFill>
                  <pic:spPr>
                    <a:xfrm>
                      <a:off x="0" y="0"/>
                      <a:ext cx="1389380" cy="781050"/>
                    </a:xfrm>
                    <a:prstGeom prst="rect">
                      <a:avLst/>
                    </a:prstGeom>
                  </pic:spPr>
                </pic:pic>
              </a:graphicData>
            </a:graphic>
          </wp:anchor>
        </w:drawing>
      </w:r>
      <w:r>
        <w:rPr>
          <w:rFonts w:hint="eastAsia" w:ascii="华文中宋" w:hAnsi="华文中宋" w:eastAsia="华文中宋"/>
          <w:b/>
          <w:color w:val="000000"/>
          <w:sz w:val="72"/>
          <w:szCs w:val="72"/>
          <w:lang w:val="en-US" w:eastAsia="zh-CN"/>
        </w:rPr>
        <w:t xml:space="preserve">     </w:t>
      </w:r>
    </w:p>
    <w:p w14:paraId="1039E81C">
      <w:pPr>
        <w:spacing w:line="360" w:lineRule="auto"/>
        <w:ind w:firstLine="0" w:firstLineChars="0"/>
        <w:jc w:val="center"/>
        <w:rPr>
          <w:rFonts w:ascii="华文中宋" w:hAnsi="华文中宋" w:eastAsia="华文中宋"/>
          <w:b/>
          <w:color w:val="000000"/>
          <w:sz w:val="72"/>
          <w:szCs w:val="72"/>
        </w:rPr>
      </w:pPr>
      <w:r>
        <w:rPr>
          <w:rFonts w:hint="eastAsia" w:ascii="华文中宋" w:hAnsi="华文中宋" w:eastAsia="华文中宋"/>
          <w:b/>
          <w:color w:val="000000"/>
          <w:sz w:val="72"/>
          <w:szCs w:val="72"/>
        </w:rPr>
        <w:t>招</w:t>
      </w:r>
    </w:p>
    <w:p w14:paraId="041F6E8F">
      <w:pPr>
        <w:spacing w:line="360" w:lineRule="auto"/>
        <w:ind w:firstLine="0" w:firstLineChars="0"/>
        <w:jc w:val="center"/>
        <w:rPr>
          <w:rFonts w:ascii="华文中宋" w:hAnsi="华文中宋" w:eastAsia="华文中宋"/>
          <w:b/>
          <w:color w:val="000000"/>
          <w:sz w:val="72"/>
          <w:szCs w:val="72"/>
        </w:rPr>
      </w:pPr>
      <w:r>
        <w:rPr>
          <w:rFonts w:hint="eastAsia" w:ascii="华文中宋" w:hAnsi="华文中宋" w:eastAsia="华文中宋"/>
          <w:b/>
          <w:color w:val="000000"/>
          <w:sz w:val="72"/>
          <w:szCs w:val="72"/>
        </w:rPr>
        <w:t>标</w:t>
      </w:r>
    </w:p>
    <w:p w14:paraId="5FD5A384">
      <w:pPr>
        <w:spacing w:line="360" w:lineRule="auto"/>
        <w:ind w:firstLine="0" w:firstLineChars="0"/>
        <w:jc w:val="center"/>
        <w:rPr>
          <w:rFonts w:ascii="华文中宋" w:hAnsi="华文中宋" w:eastAsia="华文中宋"/>
          <w:b/>
          <w:color w:val="000000"/>
          <w:sz w:val="72"/>
          <w:szCs w:val="72"/>
        </w:rPr>
      </w:pPr>
      <w:r>
        <w:rPr>
          <w:rFonts w:hint="eastAsia" w:ascii="华文中宋" w:hAnsi="华文中宋" w:eastAsia="华文中宋"/>
          <w:b/>
          <w:color w:val="000000"/>
          <w:sz w:val="72"/>
          <w:szCs w:val="72"/>
        </w:rPr>
        <w:t>文</w:t>
      </w:r>
    </w:p>
    <w:p w14:paraId="06CF9946">
      <w:pPr>
        <w:spacing w:line="360" w:lineRule="auto"/>
        <w:ind w:firstLine="0" w:firstLineChars="0"/>
        <w:jc w:val="center"/>
        <w:rPr>
          <w:rFonts w:ascii="华文中宋" w:hAnsi="华文中宋" w:eastAsia="华文中宋"/>
          <w:b/>
          <w:color w:val="000000"/>
          <w:sz w:val="72"/>
          <w:szCs w:val="72"/>
        </w:rPr>
      </w:pPr>
      <w:r>
        <w:rPr>
          <w:rFonts w:hint="eastAsia" w:ascii="华文中宋" w:hAnsi="华文中宋" w:eastAsia="华文中宋"/>
          <w:b/>
          <w:color w:val="000000"/>
          <w:sz w:val="72"/>
          <w:szCs w:val="72"/>
        </w:rPr>
        <w:t>件</w:t>
      </w:r>
    </w:p>
    <w:p w14:paraId="5C90AEB1">
      <w:pPr>
        <w:ind w:firstLine="1441"/>
        <w:jc w:val="center"/>
        <w:rPr>
          <w:rFonts w:ascii="华文中宋" w:hAnsi="华文中宋" w:eastAsia="华文中宋"/>
          <w:b/>
          <w:color w:val="000000"/>
          <w:sz w:val="72"/>
          <w:szCs w:val="72"/>
        </w:rPr>
      </w:pPr>
    </w:p>
    <w:p w14:paraId="5449007A">
      <w:pPr>
        <w:ind w:firstLine="1441"/>
        <w:jc w:val="center"/>
        <w:rPr>
          <w:rFonts w:ascii="华文中宋" w:hAnsi="华文中宋" w:eastAsia="华文中宋"/>
          <w:b/>
          <w:color w:val="000000"/>
          <w:sz w:val="72"/>
          <w:szCs w:val="72"/>
        </w:rPr>
      </w:pPr>
    </w:p>
    <w:p w14:paraId="48D449DA">
      <w:pPr>
        <w:ind w:firstLine="1441"/>
        <w:jc w:val="center"/>
        <w:rPr>
          <w:rFonts w:ascii="华文中宋" w:hAnsi="华文中宋" w:eastAsia="华文中宋"/>
          <w:b/>
          <w:color w:val="000000"/>
          <w:sz w:val="72"/>
          <w:szCs w:val="72"/>
        </w:rPr>
      </w:pPr>
    </w:p>
    <w:p w14:paraId="74C7A9EA">
      <w:pPr>
        <w:spacing w:line="240" w:lineRule="auto"/>
        <w:ind w:firstLine="0" w:firstLineChars="0"/>
        <w:jc w:val="center"/>
        <w:rPr>
          <w:rFonts w:hint="eastAsia" w:ascii="华文中宋" w:hAnsi="华文中宋" w:eastAsia="华文中宋"/>
          <w:b/>
          <w:color w:val="000000"/>
          <w:sz w:val="32"/>
          <w:szCs w:val="32"/>
          <w:lang w:eastAsia="zh-CN"/>
        </w:rPr>
      </w:pPr>
      <w:r>
        <w:rPr>
          <w:rFonts w:hint="eastAsia" w:ascii="华文中宋" w:hAnsi="华文中宋" w:eastAsia="华文中宋"/>
          <w:b/>
          <w:color w:val="000000"/>
          <w:sz w:val="32"/>
          <w:szCs w:val="32"/>
          <w:lang w:eastAsia="zh-CN"/>
        </w:rPr>
        <w:t>浙江省隧道工程集团有限公司</w:t>
      </w:r>
    </w:p>
    <w:p w14:paraId="3BFA566E">
      <w:pPr>
        <w:pStyle w:val="21"/>
        <w:ind w:firstLine="3203" w:firstLineChars="1000"/>
        <w:rPr>
          <w:rFonts w:hint="default"/>
          <w:lang w:val="en-US" w:eastAsia="zh-CN"/>
        </w:rPr>
      </w:pPr>
      <w:r>
        <w:rPr>
          <w:rFonts w:hint="eastAsia" w:ascii="华文中宋" w:hAnsi="华文中宋" w:eastAsia="华文中宋"/>
          <w:b/>
          <w:color w:val="000000"/>
          <w:sz w:val="32"/>
          <w:szCs w:val="32"/>
          <w:lang w:val="en-US" w:eastAsia="zh-CN"/>
        </w:rPr>
        <w:t>2024年9月</w:t>
      </w:r>
    </w:p>
    <w:p w14:paraId="2885A755">
      <w:pPr>
        <w:pStyle w:val="22"/>
        <w:tabs>
          <w:tab w:val="center" w:pos="4153"/>
          <w:tab w:val="left" w:pos="5316"/>
        </w:tabs>
        <w:ind w:left="0" w:leftChars="0" w:firstLine="0" w:firstLineChars="0"/>
        <w:jc w:val="center"/>
        <w:rPr>
          <w:rFonts w:ascii="华文中宋" w:hAnsi="华文中宋" w:eastAsia="华文中宋"/>
          <w:bCs w:val="0"/>
          <w:color w:val="000000"/>
          <w:sz w:val="40"/>
          <w:szCs w:val="44"/>
        </w:rPr>
      </w:pPr>
      <w:r>
        <w:rPr>
          <w:rFonts w:hint="eastAsia" w:ascii="华文中宋" w:hAnsi="华文中宋" w:eastAsia="华文中宋"/>
          <w:bCs w:val="0"/>
          <w:color w:val="000000"/>
          <w:sz w:val="40"/>
          <w:szCs w:val="44"/>
        </w:rPr>
        <w:t>目录</w:t>
      </w:r>
    </w:p>
    <w:p w14:paraId="5A3FC061">
      <w:pPr>
        <w:pStyle w:val="13"/>
        <w:tabs>
          <w:tab w:val="right" w:leader="dot" w:pos="8306"/>
          <w:tab w:val="clear" w:pos="1050"/>
          <w:tab w:val="clear" w:pos="8296"/>
        </w:tabs>
      </w:pPr>
      <w:r>
        <w:rPr>
          <w:rFonts w:hint="eastAsia" w:ascii="仿宋_GB2312" w:hAnsi="宋体" w:eastAsia="宋体"/>
          <w:bCs/>
          <w:color w:val="000000"/>
          <w:sz w:val="32"/>
          <w:szCs w:val="24"/>
        </w:rPr>
        <w:fldChar w:fldCharType="begin"/>
      </w:r>
      <w:r>
        <w:rPr>
          <w:rFonts w:hint="eastAsia" w:ascii="仿宋_GB2312" w:hAnsi="宋体" w:eastAsia="宋体"/>
          <w:bCs/>
          <w:color w:val="000000"/>
          <w:sz w:val="32"/>
          <w:szCs w:val="24"/>
        </w:rPr>
        <w:instrText xml:space="preserve"> TOC \o "1-2" \u </w:instrText>
      </w:r>
      <w:r>
        <w:rPr>
          <w:rFonts w:hint="eastAsia" w:ascii="仿宋_GB2312" w:hAnsi="宋体" w:eastAsia="宋体"/>
          <w:bCs/>
          <w:color w:val="000000"/>
          <w:sz w:val="32"/>
          <w:szCs w:val="24"/>
        </w:rPr>
        <w:fldChar w:fldCharType="separate"/>
      </w:r>
      <w:r>
        <w:rPr>
          <w:rFonts w:hint="eastAsia"/>
          <w:szCs w:val="44"/>
        </w:rPr>
        <w:t xml:space="preserve">第一章 </w:t>
      </w:r>
      <w:r>
        <w:rPr>
          <w:rFonts w:hint="eastAsia" w:ascii="仿宋_GB2312" w:hAnsi="宋体"/>
          <w:color w:val="000000"/>
        </w:rPr>
        <w:t>投标须知</w:t>
      </w:r>
      <w:r>
        <w:tab/>
      </w:r>
      <w:r>
        <w:fldChar w:fldCharType="begin"/>
      </w:r>
      <w:r>
        <w:instrText xml:space="preserve"> PAGEREF _Toc10864 \h </w:instrText>
      </w:r>
      <w:r>
        <w:fldChar w:fldCharType="separate"/>
      </w:r>
      <w:r>
        <w:t>5</w:t>
      </w:r>
      <w:r>
        <w:fldChar w:fldCharType="end"/>
      </w:r>
    </w:p>
    <w:p w14:paraId="2720DB23">
      <w:pPr>
        <w:pStyle w:val="14"/>
        <w:tabs>
          <w:tab w:val="right" w:leader="dot" w:pos="8306"/>
          <w:tab w:val="clear" w:pos="8296"/>
        </w:tabs>
      </w:pPr>
      <w:r>
        <w:rPr>
          <w:rFonts w:hint="eastAsia"/>
        </w:rPr>
        <w:t>投标前附表</w:t>
      </w:r>
      <w:r>
        <w:tab/>
      </w:r>
      <w:r>
        <w:fldChar w:fldCharType="begin"/>
      </w:r>
      <w:r>
        <w:instrText xml:space="preserve"> PAGEREF _Toc21906 \h </w:instrText>
      </w:r>
      <w:r>
        <w:fldChar w:fldCharType="separate"/>
      </w:r>
      <w:r>
        <w:t>6</w:t>
      </w:r>
      <w:r>
        <w:fldChar w:fldCharType="end"/>
      </w:r>
    </w:p>
    <w:p w14:paraId="1DA43762">
      <w:pPr>
        <w:pStyle w:val="14"/>
        <w:tabs>
          <w:tab w:val="right" w:leader="dot" w:pos="8306"/>
          <w:tab w:val="clear" w:pos="8296"/>
        </w:tabs>
      </w:pPr>
      <w:r>
        <w:rPr>
          <w:rFonts w:hint="eastAsia"/>
          <w:szCs w:val="24"/>
        </w:rPr>
        <w:t>一、 总则</w:t>
      </w:r>
      <w:r>
        <w:tab/>
      </w:r>
      <w:r>
        <w:fldChar w:fldCharType="begin"/>
      </w:r>
      <w:r>
        <w:instrText xml:space="preserve"> PAGEREF _Toc6031 \h </w:instrText>
      </w:r>
      <w:r>
        <w:fldChar w:fldCharType="separate"/>
      </w:r>
      <w:r>
        <w:t>7</w:t>
      </w:r>
      <w:r>
        <w:fldChar w:fldCharType="end"/>
      </w:r>
    </w:p>
    <w:p w14:paraId="74D47124">
      <w:pPr>
        <w:pStyle w:val="14"/>
        <w:tabs>
          <w:tab w:val="right" w:leader="dot" w:pos="8306"/>
          <w:tab w:val="clear" w:pos="8296"/>
        </w:tabs>
      </w:pPr>
      <w:r>
        <w:rPr>
          <w:rFonts w:hint="eastAsia"/>
          <w:szCs w:val="24"/>
        </w:rPr>
        <w:t>二、 招标说明</w:t>
      </w:r>
      <w:r>
        <w:tab/>
      </w:r>
      <w:r>
        <w:fldChar w:fldCharType="begin"/>
      </w:r>
      <w:r>
        <w:instrText xml:space="preserve"> PAGEREF _Toc4638 \h </w:instrText>
      </w:r>
      <w:r>
        <w:fldChar w:fldCharType="separate"/>
      </w:r>
      <w:r>
        <w:t>8</w:t>
      </w:r>
      <w:r>
        <w:fldChar w:fldCharType="end"/>
      </w:r>
    </w:p>
    <w:p w14:paraId="5962CA1B">
      <w:pPr>
        <w:pStyle w:val="14"/>
        <w:tabs>
          <w:tab w:val="right" w:leader="dot" w:pos="8306"/>
          <w:tab w:val="clear" w:pos="8296"/>
        </w:tabs>
      </w:pPr>
      <w:r>
        <w:rPr>
          <w:rFonts w:hint="eastAsia"/>
          <w:szCs w:val="24"/>
        </w:rPr>
        <w:t>（一） 招标文件组成</w:t>
      </w:r>
      <w:r>
        <w:tab/>
      </w:r>
      <w:r>
        <w:fldChar w:fldCharType="begin"/>
      </w:r>
      <w:r>
        <w:instrText xml:space="preserve"> PAGEREF _Toc205 \h </w:instrText>
      </w:r>
      <w:r>
        <w:fldChar w:fldCharType="separate"/>
      </w:r>
      <w:r>
        <w:t>8</w:t>
      </w:r>
      <w:r>
        <w:fldChar w:fldCharType="end"/>
      </w:r>
    </w:p>
    <w:p w14:paraId="15114D8E">
      <w:pPr>
        <w:pStyle w:val="14"/>
        <w:tabs>
          <w:tab w:val="right" w:leader="dot" w:pos="8306"/>
          <w:tab w:val="clear" w:pos="8296"/>
        </w:tabs>
      </w:pPr>
      <w:r>
        <w:rPr>
          <w:rFonts w:hint="eastAsia"/>
          <w:szCs w:val="24"/>
        </w:rPr>
        <w:t>（二） 招标方式</w:t>
      </w:r>
      <w:r>
        <w:tab/>
      </w:r>
      <w:r>
        <w:fldChar w:fldCharType="begin"/>
      </w:r>
      <w:r>
        <w:instrText xml:space="preserve"> PAGEREF _Toc31200 \h </w:instrText>
      </w:r>
      <w:r>
        <w:fldChar w:fldCharType="separate"/>
      </w:r>
      <w:r>
        <w:t>8</w:t>
      </w:r>
      <w:r>
        <w:fldChar w:fldCharType="end"/>
      </w:r>
    </w:p>
    <w:p w14:paraId="6AEEF535">
      <w:pPr>
        <w:pStyle w:val="14"/>
        <w:tabs>
          <w:tab w:val="right" w:leader="dot" w:pos="8306"/>
          <w:tab w:val="clear" w:pos="8296"/>
        </w:tabs>
      </w:pPr>
      <w:r>
        <w:rPr>
          <w:rFonts w:hint="eastAsia"/>
          <w:szCs w:val="24"/>
        </w:rPr>
        <w:t>（三） 组织</w:t>
      </w:r>
      <w:r>
        <w:tab/>
      </w:r>
      <w:r>
        <w:fldChar w:fldCharType="begin"/>
      </w:r>
      <w:r>
        <w:instrText xml:space="preserve"> PAGEREF _Toc24243 \h </w:instrText>
      </w:r>
      <w:r>
        <w:fldChar w:fldCharType="separate"/>
      </w:r>
      <w:r>
        <w:t>8</w:t>
      </w:r>
      <w:r>
        <w:fldChar w:fldCharType="end"/>
      </w:r>
    </w:p>
    <w:p w14:paraId="366DC926">
      <w:pPr>
        <w:pStyle w:val="14"/>
        <w:tabs>
          <w:tab w:val="right" w:leader="dot" w:pos="8306"/>
          <w:tab w:val="clear" w:pos="8296"/>
        </w:tabs>
      </w:pPr>
      <w:r>
        <w:rPr>
          <w:rFonts w:hint="eastAsia"/>
          <w:szCs w:val="24"/>
        </w:rPr>
        <w:t>（四） 投标费用和保密性</w:t>
      </w:r>
      <w:r>
        <w:tab/>
      </w:r>
      <w:r>
        <w:fldChar w:fldCharType="begin"/>
      </w:r>
      <w:r>
        <w:instrText xml:space="preserve"> PAGEREF _Toc8645 \h </w:instrText>
      </w:r>
      <w:r>
        <w:fldChar w:fldCharType="separate"/>
      </w:r>
      <w:r>
        <w:t>8</w:t>
      </w:r>
      <w:r>
        <w:fldChar w:fldCharType="end"/>
      </w:r>
    </w:p>
    <w:p w14:paraId="1F67714F">
      <w:pPr>
        <w:pStyle w:val="14"/>
        <w:tabs>
          <w:tab w:val="right" w:leader="dot" w:pos="8306"/>
          <w:tab w:val="clear" w:pos="8296"/>
        </w:tabs>
      </w:pPr>
      <w:r>
        <w:rPr>
          <w:rFonts w:hint="eastAsia"/>
          <w:szCs w:val="24"/>
        </w:rPr>
        <w:t>（五） 招标文件的答疑</w:t>
      </w:r>
      <w:r>
        <w:tab/>
      </w:r>
      <w:r>
        <w:fldChar w:fldCharType="begin"/>
      </w:r>
      <w:r>
        <w:instrText xml:space="preserve"> PAGEREF _Toc7904 \h </w:instrText>
      </w:r>
      <w:r>
        <w:fldChar w:fldCharType="separate"/>
      </w:r>
      <w:r>
        <w:t>8</w:t>
      </w:r>
      <w:r>
        <w:fldChar w:fldCharType="end"/>
      </w:r>
    </w:p>
    <w:p w14:paraId="413D7DCD">
      <w:pPr>
        <w:pStyle w:val="14"/>
        <w:tabs>
          <w:tab w:val="right" w:leader="dot" w:pos="8306"/>
          <w:tab w:val="clear" w:pos="8296"/>
        </w:tabs>
      </w:pPr>
      <w:r>
        <w:rPr>
          <w:rFonts w:hint="eastAsia"/>
          <w:szCs w:val="24"/>
        </w:rPr>
        <w:t>（六） 招标文件的变更</w:t>
      </w:r>
      <w:r>
        <w:tab/>
      </w:r>
      <w:r>
        <w:fldChar w:fldCharType="begin"/>
      </w:r>
      <w:r>
        <w:instrText xml:space="preserve"> PAGEREF _Toc17354 \h </w:instrText>
      </w:r>
      <w:r>
        <w:fldChar w:fldCharType="separate"/>
      </w:r>
      <w:r>
        <w:t>9</w:t>
      </w:r>
      <w:r>
        <w:fldChar w:fldCharType="end"/>
      </w:r>
    </w:p>
    <w:p w14:paraId="75370666">
      <w:pPr>
        <w:pStyle w:val="14"/>
        <w:tabs>
          <w:tab w:val="right" w:leader="dot" w:pos="8306"/>
          <w:tab w:val="clear" w:pos="8296"/>
        </w:tabs>
      </w:pPr>
      <w:r>
        <w:rPr>
          <w:rFonts w:hint="eastAsia"/>
          <w:szCs w:val="24"/>
        </w:rPr>
        <w:t>（七） 供货、结算与支付</w:t>
      </w:r>
      <w:r>
        <w:tab/>
      </w:r>
      <w:r>
        <w:fldChar w:fldCharType="begin"/>
      </w:r>
      <w:r>
        <w:instrText xml:space="preserve"> PAGEREF _Toc29391 \h </w:instrText>
      </w:r>
      <w:r>
        <w:fldChar w:fldCharType="separate"/>
      </w:r>
      <w:r>
        <w:t>9</w:t>
      </w:r>
      <w:r>
        <w:fldChar w:fldCharType="end"/>
      </w:r>
    </w:p>
    <w:p w14:paraId="0B0F3876">
      <w:pPr>
        <w:pStyle w:val="14"/>
        <w:tabs>
          <w:tab w:val="right" w:leader="dot" w:pos="8306"/>
          <w:tab w:val="clear" w:pos="8296"/>
        </w:tabs>
      </w:pPr>
      <w:r>
        <w:rPr>
          <w:rFonts w:hint="eastAsia"/>
          <w:szCs w:val="24"/>
          <w:lang w:eastAsia="zh-CN"/>
        </w:rPr>
        <w:t>（八） 投标保证金</w:t>
      </w:r>
      <w:r>
        <w:tab/>
      </w:r>
      <w:r>
        <w:fldChar w:fldCharType="begin"/>
      </w:r>
      <w:r>
        <w:instrText xml:space="preserve"> PAGEREF _Toc29993 \h </w:instrText>
      </w:r>
      <w:r>
        <w:fldChar w:fldCharType="separate"/>
      </w:r>
      <w:r>
        <w:t>9</w:t>
      </w:r>
      <w:r>
        <w:fldChar w:fldCharType="end"/>
      </w:r>
    </w:p>
    <w:p w14:paraId="1F30FAB7">
      <w:pPr>
        <w:pStyle w:val="14"/>
        <w:tabs>
          <w:tab w:val="right" w:leader="dot" w:pos="8306"/>
          <w:tab w:val="clear" w:pos="8296"/>
        </w:tabs>
      </w:pPr>
      <w:r>
        <w:rPr>
          <w:rFonts w:hint="eastAsia"/>
          <w:szCs w:val="24"/>
        </w:rPr>
        <w:t>三、 投标说明</w:t>
      </w:r>
      <w:r>
        <w:tab/>
      </w:r>
      <w:r>
        <w:fldChar w:fldCharType="begin"/>
      </w:r>
      <w:r>
        <w:instrText xml:space="preserve"> PAGEREF _Toc17872 \h </w:instrText>
      </w:r>
      <w:r>
        <w:fldChar w:fldCharType="separate"/>
      </w:r>
      <w:r>
        <w:t>9</w:t>
      </w:r>
      <w:r>
        <w:fldChar w:fldCharType="end"/>
      </w:r>
    </w:p>
    <w:p w14:paraId="38CD8043">
      <w:pPr>
        <w:pStyle w:val="14"/>
        <w:tabs>
          <w:tab w:val="right" w:leader="dot" w:pos="8306"/>
          <w:tab w:val="clear" w:pos="8296"/>
        </w:tabs>
      </w:pPr>
      <w:r>
        <w:rPr>
          <w:rFonts w:hint="eastAsia"/>
          <w:szCs w:val="24"/>
        </w:rPr>
        <w:t>（一） 投标报价方式</w:t>
      </w:r>
      <w:r>
        <w:tab/>
      </w:r>
      <w:r>
        <w:fldChar w:fldCharType="begin"/>
      </w:r>
      <w:r>
        <w:instrText xml:space="preserve"> PAGEREF _Toc31463 \h </w:instrText>
      </w:r>
      <w:r>
        <w:fldChar w:fldCharType="separate"/>
      </w:r>
      <w:r>
        <w:t>9</w:t>
      </w:r>
      <w:r>
        <w:fldChar w:fldCharType="end"/>
      </w:r>
    </w:p>
    <w:p w14:paraId="35BB3583">
      <w:pPr>
        <w:pStyle w:val="14"/>
        <w:tabs>
          <w:tab w:val="right" w:leader="dot" w:pos="8306"/>
          <w:tab w:val="clear" w:pos="8296"/>
        </w:tabs>
      </w:pPr>
      <w:r>
        <w:rPr>
          <w:rFonts w:hint="eastAsia"/>
          <w:szCs w:val="24"/>
        </w:rPr>
        <w:t>（二） 其他相关说明</w:t>
      </w:r>
      <w:r>
        <w:tab/>
      </w:r>
      <w:r>
        <w:fldChar w:fldCharType="begin"/>
      </w:r>
      <w:r>
        <w:instrText xml:space="preserve"> PAGEREF _Toc7143 \h </w:instrText>
      </w:r>
      <w:r>
        <w:fldChar w:fldCharType="separate"/>
      </w:r>
      <w:r>
        <w:t>10</w:t>
      </w:r>
      <w:r>
        <w:fldChar w:fldCharType="end"/>
      </w:r>
    </w:p>
    <w:p w14:paraId="7C7F8F25">
      <w:pPr>
        <w:pStyle w:val="14"/>
        <w:tabs>
          <w:tab w:val="right" w:leader="dot" w:pos="8306"/>
          <w:tab w:val="clear" w:pos="8296"/>
        </w:tabs>
      </w:pPr>
      <w:r>
        <w:rPr>
          <w:rFonts w:hint="eastAsia"/>
          <w:szCs w:val="24"/>
        </w:rPr>
        <w:t>四、 投标文件的编制和递交</w:t>
      </w:r>
      <w:r>
        <w:tab/>
      </w:r>
      <w:r>
        <w:fldChar w:fldCharType="begin"/>
      </w:r>
      <w:r>
        <w:instrText xml:space="preserve"> PAGEREF _Toc6093 \h </w:instrText>
      </w:r>
      <w:r>
        <w:fldChar w:fldCharType="separate"/>
      </w:r>
      <w:r>
        <w:t>10</w:t>
      </w:r>
      <w:r>
        <w:fldChar w:fldCharType="end"/>
      </w:r>
    </w:p>
    <w:p w14:paraId="0B9BFBC2">
      <w:pPr>
        <w:pStyle w:val="14"/>
        <w:tabs>
          <w:tab w:val="right" w:leader="dot" w:pos="8306"/>
          <w:tab w:val="clear" w:pos="8296"/>
        </w:tabs>
      </w:pPr>
      <w:r>
        <w:rPr>
          <w:rFonts w:hint="eastAsia"/>
          <w:szCs w:val="24"/>
        </w:rPr>
        <w:t>（一） 使用语言</w:t>
      </w:r>
      <w:r>
        <w:tab/>
      </w:r>
      <w:r>
        <w:fldChar w:fldCharType="begin"/>
      </w:r>
      <w:r>
        <w:instrText xml:space="preserve"> PAGEREF _Toc26719 \h </w:instrText>
      </w:r>
      <w:r>
        <w:fldChar w:fldCharType="separate"/>
      </w:r>
      <w:r>
        <w:t>10</w:t>
      </w:r>
      <w:r>
        <w:fldChar w:fldCharType="end"/>
      </w:r>
    </w:p>
    <w:p w14:paraId="5883E651">
      <w:pPr>
        <w:pStyle w:val="14"/>
        <w:tabs>
          <w:tab w:val="right" w:leader="dot" w:pos="8306"/>
          <w:tab w:val="clear" w:pos="8296"/>
        </w:tabs>
      </w:pPr>
      <w:r>
        <w:rPr>
          <w:rFonts w:hint="eastAsia"/>
          <w:szCs w:val="24"/>
        </w:rPr>
        <w:t>（二） 投标文件附件组成：</w:t>
      </w:r>
      <w:r>
        <w:tab/>
      </w:r>
      <w:r>
        <w:fldChar w:fldCharType="begin"/>
      </w:r>
      <w:r>
        <w:instrText xml:space="preserve"> PAGEREF _Toc18183 \h </w:instrText>
      </w:r>
      <w:r>
        <w:fldChar w:fldCharType="separate"/>
      </w:r>
      <w:r>
        <w:t>10</w:t>
      </w:r>
      <w:r>
        <w:fldChar w:fldCharType="end"/>
      </w:r>
    </w:p>
    <w:p w14:paraId="34226EC4">
      <w:pPr>
        <w:pStyle w:val="14"/>
        <w:tabs>
          <w:tab w:val="right" w:leader="dot" w:pos="8306"/>
          <w:tab w:val="clear" w:pos="8296"/>
        </w:tabs>
      </w:pPr>
      <w:r>
        <w:rPr>
          <w:rFonts w:hint="eastAsia"/>
          <w:szCs w:val="24"/>
        </w:rPr>
        <w:t>（三） 编制要求</w:t>
      </w:r>
      <w:r>
        <w:tab/>
      </w:r>
      <w:r>
        <w:fldChar w:fldCharType="begin"/>
      </w:r>
      <w:r>
        <w:instrText xml:space="preserve"> PAGEREF _Toc8801 \h </w:instrText>
      </w:r>
      <w:r>
        <w:fldChar w:fldCharType="separate"/>
      </w:r>
      <w:r>
        <w:t>11</w:t>
      </w:r>
      <w:r>
        <w:fldChar w:fldCharType="end"/>
      </w:r>
    </w:p>
    <w:p w14:paraId="68D7EE27">
      <w:pPr>
        <w:pStyle w:val="14"/>
        <w:tabs>
          <w:tab w:val="right" w:leader="dot" w:pos="8306"/>
          <w:tab w:val="clear" w:pos="8296"/>
        </w:tabs>
      </w:pPr>
      <w:r>
        <w:rPr>
          <w:rFonts w:hint="eastAsia"/>
          <w:szCs w:val="24"/>
        </w:rPr>
        <w:t>（四） 投标文件修改和撤回</w:t>
      </w:r>
      <w:r>
        <w:tab/>
      </w:r>
      <w:r>
        <w:fldChar w:fldCharType="begin"/>
      </w:r>
      <w:r>
        <w:instrText xml:space="preserve"> PAGEREF _Toc12557 \h </w:instrText>
      </w:r>
      <w:r>
        <w:fldChar w:fldCharType="separate"/>
      </w:r>
      <w:r>
        <w:t>11</w:t>
      </w:r>
      <w:r>
        <w:fldChar w:fldCharType="end"/>
      </w:r>
    </w:p>
    <w:p w14:paraId="61608B1A">
      <w:pPr>
        <w:pStyle w:val="14"/>
        <w:tabs>
          <w:tab w:val="right" w:leader="dot" w:pos="8306"/>
          <w:tab w:val="clear" w:pos="8296"/>
        </w:tabs>
      </w:pPr>
      <w:r>
        <w:rPr>
          <w:rFonts w:hint="eastAsia"/>
          <w:szCs w:val="24"/>
        </w:rPr>
        <w:t>（五） 投标文件其它要求</w:t>
      </w:r>
      <w:r>
        <w:tab/>
      </w:r>
      <w:r>
        <w:fldChar w:fldCharType="begin"/>
      </w:r>
      <w:r>
        <w:instrText xml:space="preserve"> PAGEREF _Toc20171 \h </w:instrText>
      </w:r>
      <w:r>
        <w:fldChar w:fldCharType="separate"/>
      </w:r>
      <w:r>
        <w:t>11</w:t>
      </w:r>
      <w:r>
        <w:fldChar w:fldCharType="end"/>
      </w:r>
    </w:p>
    <w:p w14:paraId="4F68DB50">
      <w:pPr>
        <w:pStyle w:val="14"/>
        <w:tabs>
          <w:tab w:val="right" w:leader="dot" w:pos="8306"/>
          <w:tab w:val="clear" w:pos="8296"/>
        </w:tabs>
      </w:pPr>
      <w:r>
        <w:rPr>
          <w:rFonts w:hint="eastAsia"/>
          <w:szCs w:val="24"/>
        </w:rPr>
        <w:t>五、 报价说明</w:t>
      </w:r>
      <w:r>
        <w:tab/>
      </w:r>
      <w:r>
        <w:fldChar w:fldCharType="begin"/>
      </w:r>
      <w:r>
        <w:instrText xml:space="preserve"> PAGEREF _Toc21631 \h </w:instrText>
      </w:r>
      <w:r>
        <w:fldChar w:fldCharType="separate"/>
      </w:r>
      <w:r>
        <w:t>12</w:t>
      </w:r>
      <w:r>
        <w:fldChar w:fldCharType="end"/>
      </w:r>
    </w:p>
    <w:p w14:paraId="034EE7D7">
      <w:pPr>
        <w:pStyle w:val="14"/>
        <w:tabs>
          <w:tab w:val="right" w:leader="dot" w:pos="8306"/>
          <w:tab w:val="clear" w:pos="8296"/>
        </w:tabs>
      </w:pPr>
      <w:r>
        <w:rPr>
          <w:rFonts w:hint="eastAsia"/>
          <w:szCs w:val="24"/>
        </w:rPr>
        <w:t>（一） 基础付款条款</w:t>
      </w:r>
      <w:r>
        <w:tab/>
      </w:r>
      <w:r>
        <w:fldChar w:fldCharType="begin"/>
      </w:r>
      <w:r>
        <w:instrText xml:space="preserve"> PAGEREF _Toc12813 \h </w:instrText>
      </w:r>
      <w:r>
        <w:fldChar w:fldCharType="separate"/>
      </w:r>
      <w:r>
        <w:t>12</w:t>
      </w:r>
      <w:r>
        <w:fldChar w:fldCharType="end"/>
      </w:r>
    </w:p>
    <w:p w14:paraId="2D8E4CBC">
      <w:pPr>
        <w:pStyle w:val="14"/>
        <w:tabs>
          <w:tab w:val="right" w:leader="dot" w:pos="8306"/>
          <w:tab w:val="clear" w:pos="8296"/>
        </w:tabs>
      </w:pPr>
      <w:r>
        <w:rPr>
          <w:rFonts w:hint="eastAsia"/>
          <w:szCs w:val="24"/>
        </w:rPr>
        <w:t>（二） 钢</w:t>
      </w:r>
      <w:r>
        <w:rPr>
          <w:rFonts w:hint="eastAsia"/>
          <w:szCs w:val="24"/>
          <w:lang w:eastAsia="zh-CN"/>
        </w:rPr>
        <w:t>材</w:t>
      </w:r>
      <w:r>
        <w:rPr>
          <w:rFonts w:hint="eastAsia"/>
          <w:szCs w:val="24"/>
        </w:rPr>
        <w:t>结算单价计算规则</w:t>
      </w:r>
      <w:r>
        <w:tab/>
      </w:r>
      <w:r>
        <w:fldChar w:fldCharType="begin"/>
      </w:r>
      <w:r>
        <w:instrText xml:space="preserve"> PAGEREF _Toc27408 \h </w:instrText>
      </w:r>
      <w:r>
        <w:fldChar w:fldCharType="separate"/>
      </w:r>
      <w:r>
        <w:t>12</w:t>
      </w:r>
      <w:r>
        <w:fldChar w:fldCharType="end"/>
      </w:r>
    </w:p>
    <w:p w14:paraId="3E74E6EA">
      <w:pPr>
        <w:pStyle w:val="14"/>
        <w:tabs>
          <w:tab w:val="right" w:leader="dot" w:pos="8306"/>
          <w:tab w:val="clear" w:pos="8296"/>
        </w:tabs>
      </w:pPr>
      <w:r>
        <w:rPr>
          <w:rFonts w:hint="eastAsia"/>
          <w:szCs w:val="24"/>
        </w:rPr>
        <w:t>（三） 网价计算规则</w:t>
      </w:r>
      <w:r>
        <w:tab/>
      </w:r>
      <w:r>
        <w:fldChar w:fldCharType="begin"/>
      </w:r>
      <w:r>
        <w:instrText xml:space="preserve"> PAGEREF _Toc12785 \h </w:instrText>
      </w:r>
      <w:r>
        <w:fldChar w:fldCharType="separate"/>
      </w:r>
      <w:r>
        <w:t>13</w:t>
      </w:r>
      <w:r>
        <w:fldChar w:fldCharType="end"/>
      </w:r>
    </w:p>
    <w:p w14:paraId="32D0EA60">
      <w:pPr>
        <w:pStyle w:val="14"/>
        <w:tabs>
          <w:tab w:val="right" w:leader="dot" w:pos="8306"/>
          <w:tab w:val="clear" w:pos="8296"/>
        </w:tabs>
      </w:pPr>
      <w:r>
        <w:rPr>
          <w:rFonts w:hint="eastAsia"/>
          <w:szCs w:val="24"/>
        </w:rPr>
        <w:t>（四） 其他说明</w:t>
      </w:r>
      <w:r>
        <w:tab/>
      </w:r>
      <w:r>
        <w:fldChar w:fldCharType="begin"/>
      </w:r>
      <w:r>
        <w:instrText xml:space="preserve"> PAGEREF _Toc4801 \h </w:instrText>
      </w:r>
      <w:r>
        <w:fldChar w:fldCharType="separate"/>
      </w:r>
      <w:r>
        <w:t>13</w:t>
      </w:r>
      <w:r>
        <w:fldChar w:fldCharType="end"/>
      </w:r>
    </w:p>
    <w:p w14:paraId="76E3B93F">
      <w:pPr>
        <w:pStyle w:val="14"/>
        <w:tabs>
          <w:tab w:val="right" w:leader="dot" w:pos="8306"/>
          <w:tab w:val="clear" w:pos="8296"/>
        </w:tabs>
      </w:pPr>
      <w:r>
        <w:rPr>
          <w:rFonts w:hint="eastAsia"/>
          <w:szCs w:val="24"/>
        </w:rPr>
        <w:t>六、 开标评标</w:t>
      </w:r>
      <w:r>
        <w:tab/>
      </w:r>
      <w:r>
        <w:fldChar w:fldCharType="begin"/>
      </w:r>
      <w:r>
        <w:instrText xml:space="preserve"> PAGEREF _Toc28260 \h </w:instrText>
      </w:r>
      <w:r>
        <w:fldChar w:fldCharType="separate"/>
      </w:r>
      <w:r>
        <w:t>13</w:t>
      </w:r>
      <w:r>
        <w:fldChar w:fldCharType="end"/>
      </w:r>
    </w:p>
    <w:p w14:paraId="51584668">
      <w:pPr>
        <w:pStyle w:val="14"/>
        <w:tabs>
          <w:tab w:val="right" w:leader="dot" w:pos="8306"/>
          <w:tab w:val="clear" w:pos="8296"/>
        </w:tabs>
      </w:pPr>
      <w:r>
        <w:rPr>
          <w:rFonts w:hint="eastAsia"/>
          <w:szCs w:val="24"/>
        </w:rPr>
        <w:t>（一） 评标原则：采取综合评分原则</w:t>
      </w:r>
      <w:r>
        <w:tab/>
      </w:r>
      <w:r>
        <w:fldChar w:fldCharType="begin"/>
      </w:r>
      <w:r>
        <w:instrText xml:space="preserve"> PAGEREF _Toc17912 \h </w:instrText>
      </w:r>
      <w:r>
        <w:fldChar w:fldCharType="separate"/>
      </w:r>
      <w:r>
        <w:t>13</w:t>
      </w:r>
      <w:r>
        <w:fldChar w:fldCharType="end"/>
      </w:r>
    </w:p>
    <w:p w14:paraId="09251115">
      <w:pPr>
        <w:pStyle w:val="14"/>
        <w:tabs>
          <w:tab w:val="right" w:leader="dot" w:pos="8306"/>
          <w:tab w:val="clear" w:pos="8296"/>
        </w:tabs>
      </w:pPr>
      <w:r>
        <w:rPr>
          <w:rFonts w:hint="eastAsia"/>
          <w:szCs w:val="24"/>
        </w:rPr>
        <w:t>（二） 评标小组</w:t>
      </w:r>
      <w:r>
        <w:tab/>
      </w:r>
      <w:r>
        <w:fldChar w:fldCharType="begin"/>
      </w:r>
      <w:r>
        <w:instrText xml:space="preserve"> PAGEREF _Toc4536 \h </w:instrText>
      </w:r>
      <w:r>
        <w:fldChar w:fldCharType="separate"/>
      </w:r>
      <w:r>
        <w:t>13</w:t>
      </w:r>
      <w:r>
        <w:fldChar w:fldCharType="end"/>
      </w:r>
    </w:p>
    <w:p w14:paraId="36484E8E">
      <w:pPr>
        <w:pStyle w:val="14"/>
        <w:tabs>
          <w:tab w:val="right" w:leader="dot" w:pos="8306"/>
          <w:tab w:val="clear" w:pos="8296"/>
        </w:tabs>
      </w:pPr>
      <w:r>
        <w:rPr>
          <w:rFonts w:hint="eastAsia"/>
          <w:szCs w:val="24"/>
        </w:rPr>
        <w:t>（三） 评标标准</w:t>
      </w:r>
      <w:r>
        <w:tab/>
      </w:r>
      <w:r>
        <w:fldChar w:fldCharType="begin"/>
      </w:r>
      <w:r>
        <w:instrText xml:space="preserve"> PAGEREF _Toc16688 \h </w:instrText>
      </w:r>
      <w:r>
        <w:fldChar w:fldCharType="separate"/>
      </w:r>
      <w:r>
        <w:t>14</w:t>
      </w:r>
      <w:r>
        <w:fldChar w:fldCharType="end"/>
      </w:r>
    </w:p>
    <w:p w14:paraId="12C9C829">
      <w:pPr>
        <w:pStyle w:val="14"/>
        <w:tabs>
          <w:tab w:val="right" w:leader="dot" w:pos="8306"/>
          <w:tab w:val="clear" w:pos="8296"/>
        </w:tabs>
      </w:pPr>
      <w:r>
        <w:rPr>
          <w:rFonts w:hint="eastAsia"/>
          <w:szCs w:val="24"/>
        </w:rPr>
        <w:t>（四） 评标程序</w:t>
      </w:r>
      <w:r>
        <w:tab/>
      </w:r>
      <w:r>
        <w:fldChar w:fldCharType="begin"/>
      </w:r>
      <w:r>
        <w:instrText xml:space="preserve"> PAGEREF _Toc7181 \h </w:instrText>
      </w:r>
      <w:r>
        <w:fldChar w:fldCharType="separate"/>
      </w:r>
      <w:r>
        <w:t>14</w:t>
      </w:r>
      <w:r>
        <w:fldChar w:fldCharType="end"/>
      </w:r>
    </w:p>
    <w:p w14:paraId="2C9DF2E6">
      <w:pPr>
        <w:pStyle w:val="14"/>
        <w:tabs>
          <w:tab w:val="right" w:leader="dot" w:pos="8306"/>
          <w:tab w:val="clear" w:pos="8296"/>
        </w:tabs>
      </w:pPr>
      <w:r>
        <w:rPr>
          <w:rFonts w:hint="eastAsia"/>
          <w:szCs w:val="24"/>
        </w:rPr>
        <w:t>（五） 废标的基本规定</w:t>
      </w:r>
      <w:r>
        <w:tab/>
      </w:r>
      <w:r>
        <w:fldChar w:fldCharType="begin"/>
      </w:r>
      <w:r>
        <w:instrText xml:space="preserve"> PAGEREF _Toc11099 \h </w:instrText>
      </w:r>
      <w:r>
        <w:fldChar w:fldCharType="separate"/>
      </w:r>
      <w:r>
        <w:t>16</w:t>
      </w:r>
      <w:r>
        <w:fldChar w:fldCharType="end"/>
      </w:r>
    </w:p>
    <w:p w14:paraId="23F83BED">
      <w:pPr>
        <w:pStyle w:val="14"/>
        <w:tabs>
          <w:tab w:val="right" w:leader="dot" w:pos="8306"/>
          <w:tab w:val="clear" w:pos="8296"/>
        </w:tabs>
      </w:pPr>
      <w:r>
        <w:rPr>
          <w:rFonts w:hint="eastAsia"/>
          <w:szCs w:val="24"/>
        </w:rPr>
        <w:t>七、 中标通知书与合同签订</w:t>
      </w:r>
      <w:r>
        <w:tab/>
      </w:r>
      <w:r>
        <w:fldChar w:fldCharType="begin"/>
      </w:r>
      <w:r>
        <w:instrText xml:space="preserve"> PAGEREF _Toc19117 \h </w:instrText>
      </w:r>
      <w:r>
        <w:fldChar w:fldCharType="separate"/>
      </w:r>
      <w:r>
        <w:t>16</w:t>
      </w:r>
      <w:r>
        <w:fldChar w:fldCharType="end"/>
      </w:r>
    </w:p>
    <w:p w14:paraId="41527243">
      <w:pPr>
        <w:pStyle w:val="14"/>
        <w:tabs>
          <w:tab w:val="right" w:leader="dot" w:pos="8306"/>
          <w:tab w:val="clear" w:pos="8296"/>
        </w:tabs>
      </w:pPr>
      <w:r>
        <w:rPr>
          <w:rFonts w:hint="eastAsia"/>
          <w:szCs w:val="24"/>
        </w:rPr>
        <w:t>（一） 中标通知书</w:t>
      </w:r>
      <w:r>
        <w:tab/>
      </w:r>
      <w:r>
        <w:fldChar w:fldCharType="begin"/>
      </w:r>
      <w:r>
        <w:instrText xml:space="preserve"> PAGEREF _Toc15922 \h </w:instrText>
      </w:r>
      <w:r>
        <w:fldChar w:fldCharType="separate"/>
      </w:r>
      <w:r>
        <w:t>16</w:t>
      </w:r>
      <w:r>
        <w:fldChar w:fldCharType="end"/>
      </w:r>
    </w:p>
    <w:p w14:paraId="058512F2">
      <w:pPr>
        <w:pStyle w:val="14"/>
        <w:tabs>
          <w:tab w:val="right" w:leader="dot" w:pos="8306"/>
          <w:tab w:val="clear" w:pos="8296"/>
        </w:tabs>
      </w:pPr>
      <w:r>
        <w:rPr>
          <w:rFonts w:hint="eastAsia"/>
          <w:szCs w:val="24"/>
        </w:rPr>
        <w:t>（二） 签订《</w:t>
      </w:r>
      <w:r>
        <w:rPr>
          <w:rFonts w:hint="eastAsia"/>
          <w:szCs w:val="24"/>
          <w:lang w:eastAsia="zh-CN"/>
        </w:rPr>
        <w:t>钢材</w:t>
      </w:r>
      <w:r>
        <w:rPr>
          <w:rFonts w:hint="eastAsia"/>
          <w:szCs w:val="24"/>
        </w:rPr>
        <w:t>采购合同》</w:t>
      </w:r>
      <w:r>
        <w:tab/>
      </w:r>
      <w:r>
        <w:fldChar w:fldCharType="begin"/>
      </w:r>
      <w:r>
        <w:instrText xml:space="preserve"> PAGEREF _Toc934 \h </w:instrText>
      </w:r>
      <w:r>
        <w:fldChar w:fldCharType="separate"/>
      </w:r>
      <w:r>
        <w:t>16</w:t>
      </w:r>
      <w:r>
        <w:fldChar w:fldCharType="end"/>
      </w:r>
    </w:p>
    <w:p w14:paraId="74EA8581">
      <w:pPr>
        <w:pStyle w:val="14"/>
        <w:tabs>
          <w:tab w:val="right" w:leader="dot" w:pos="8306"/>
          <w:tab w:val="clear" w:pos="8296"/>
        </w:tabs>
      </w:pPr>
      <w:r>
        <w:rPr>
          <w:rFonts w:hint="eastAsia"/>
          <w:szCs w:val="24"/>
          <w:lang w:val="en-US" w:eastAsia="zh-CN"/>
        </w:rPr>
        <w:t>八、 重新招标和不再招标</w:t>
      </w:r>
      <w:r>
        <w:tab/>
      </w:r>
      <w:r>
        <w:fldChar w:fldCharType="begin"/>
      </w:r>
      <w:r>
        <w:instrText xml:space="preserve"> PAGEREF _Toc22007 \h </w:instrText>
      </w:r>
      <w:r>
        <w:fldChar w:fldCharType="separate"/>
      </w:r>
      <w:r>
        <w:t>16</w:t>
      </w:r>
      <w:r>
        <w:fldChar w:fldCharType="end"/>
      </w:r>
    </w:p>
    <w:p w14:paraId="5B3F6376">
      <w:pPr>
        <w:pStyle w:val="14"/>
        <w:tabs>
          <w:tab w:val="right" w:leader="dot" w:pos="8306"/>
          <w:tab w:val="clear" w:pos="8296"/>
        </w:tabs>
      </w:pPr>
      <w:r>
        <w:rPr>
          <w:rFonts w:hint="eastAsia" w:cs="黑体"/>
          <w:bCs/>
          <w:kern w:val="2"/>
          <w:szCs w:val="24"/>
          <w:lang w:val="en-US" w:eastAsia="zh-CN" w:bidi="ar-SA"/>
        </w:rPr>
        <w:t>（一）</w:t>
      </w:r>
      <w:r>
        <w:rPr>
          <w:rFonts w:hint="eastAsia" w:ascii="Cambria" w:hAnsi="Cambria" w:eastAsia="仿宋" w:cs="黑体"/>
          <w:bCs/>
          <w:kern w:val="2"/>
          <w:szCs w:val="24"/>
          <w:lang w:val="en-US" w:eastAsia="zh-CN" w:bidi="ar-SA"/>
        </w:rPr>
        <w:t xml:space="preserve"> 重新招标</w:t>
      </w:r>
      <w:r>
        <w:tab/>
      </w:r>
      <w:r>
        <w:fldChar w:fldCharType="begin"/>
      </w:r>
      <w:r>
        <w:instrText xml:space="preserve"> PAGEREF _Toc12011 \h </w:instrText>
      </w:r>
      <w:r>
        <w:fldChar w:fldCharType="separate"/>
      </w:r>
      <w:r>
        <w:t>16</w:t>
      </w:r>
      <w:r>
        <w:fldChar w:fldCharType="end"/>
      </w:r>
    </w:p>
    <w:p w14:paraId="6E8BB80E">
      <w:pPr>
        <w:pStyle w:val="14"/>
        <w:tabs>
          <w:tab w:val="right" w:leader="dot" w:pos="8306"/>
          <w:tab w:val="clear" w:pos="8296"/>
        </w:tabs>
      </w:pPr>
      <w:r>
        <w:rPr>
          <w:rFonts w:hint="eastAsia" w:cs="黑体"/>
          <w:bCs/>
          <w:kern w:val="2"/>
          <w:szCs w:val="24"/>
          <w:lang w:val="en-US" w:eastAsia="zh-CN" w:bidi="ar-SA"/>
        </w:rPr>
        <w:t>（二）</w:t>
      </w:r>
      <w:r>
        <w:rPr>
          <w:rFonts w:hint="eastAsia" w:ascii="Cambria" w:hAnsi="Cambria" w:eastAsia="仿宋" w:cs="黑体"/>
          <w:bCs/>
          <w:kern w:val="2"/>
          <w:szCs w:val="24"/>
          <w:lang w:val="en-US" w:eastAsia="zh-CN" w:bidi="ar-SA"/>
        </w:rPr>
        <w:t xml:space="preserve"> 不再招标</w:t>
      </w:r>
      <w:r>
        <w:tab/>
      </w:r>
      <w:r>
        <w:fldChar w:fldCharType="begin"/>
      </w:r>
      <w:r>
        <w:instrText xml:space="preserve"> PAGEREF _Toc19590 \h </w:instrText>
      </w:r>
      <w:r>
        <w:fldChar w:fldCharType="separate"/>
      </w:r>
      <w:r>
        <w:t>17</w:t>
      </w:r>
      <w:r>
        <w:fldChar w:fldCharType="end"/>
      </w:r>
    </w:p>
    <w:p w14:paraId="17930228">
      <w:pPr>
        <w:pStyle w:val="14"/>
        <w:tabs>
          <w:tab w:val="right" w:leader="dot" w:pos="8306"/>
          <w:tab w:val="clear" w:pos="8296"/>
        </w:tabs>
      </w:pPr>
      <w:r>
        <w:rPr>
          <w:rFonts w:hint="eastAsia"/>
          <w:szCs w:val="24"/>
        </w:rPr>
        <w:t>九、 违规和欺诈行为</w:t>
      </w:r>
      <w:r>
        <w:tab/>
      </w:r>
      <w:r>
        <w:fldChar w:fldCharType="begin"/>
      </w:r>
      <w:r>
        <w:instrText xml:space="preserve"> PAGEREF _Toc24993 \h </w:instrText>
      </w:r>
      <w:r>
        <w:fldChar w:fldCharType="separate"/>
      </w:r>
      <w:r>
        <w:t>17</w:t>
      </w:r>
      <w:r>
        <w:fldChar w:fldCharType="end"/>
      </w:r>
    </w:p>
    <w:p w14:paraId="694BBF62">
      <w:pPr>
        <w:pStyle w:val="13"/>
        <w:tabs>
          <w:tab w:val="right" w:leader="dot" w:pos="8306"/>
          <w:tab w:val="clear" w:pos="1050"/>
          <w:tab w:val="clear" w:pos="8296"/>
        </w:tabs>
      </w:pPr>
      <w:r>
        <w:rPr>
          <w:rFonts w:hint="eastAsia" w:ascii="仿宋_GB2312" w:hAnsi="宋体"/>
          <w:color w:val="000000"/>
          <w:szCs w:val="44"/>
        </w:rPr>
        <w:t xml:space="preserve">第二章 </w:t>
      </w:r>
      <w:r>
        <w:rPr>
          <w:rFonts w:hint="eastAsia" w:ascii="仿宋_GB2312" w:hAnsi="宋体"/>
          <w:color w:val="000000"/>
          <w:szCs w:val="36"/>
        </w:rPr>
        <w:t>投标文件格式</w:t>
      </w:r>
      <w:r>
        <w:tab/>
      </w:r>
      <w:r>
        <w:fldChar w:fldCharType="begin"/>
      </w:r>
      <w:r>
        <w:instrText xml:space="preserve"> PAGEREF _Toc17112 \h </w:instrText>
      </w:r>
      <w:r>
        <w:fldChar w:fldCharType="separate"/>
      </w:r>
      <w:r>
        <w:t>19</w:t>
      </w:r>
      <w:r>
        <w:fldChar w:fldCharType="end"/>
      </w:r>
    </w:p>
    <w:p w14:paraId="32591700">
      <w:pPr>
        <w:pStyle w:val="14"/>
        <w:tabs>
          <w:tab w:val="right" w:leader="dot" w:pos="8306"/>
          <w:tab w:val="clear" w:pos="8296"/>
        </w:tabs>
      </w:pPr>
      <w:r>
        <w:rPr>
          <w:rFonts w:hint="eastAsia"/>
          <w:szCs w:val="24"/>
        </w:rPr>
        <w:t>一、 投标函</w:t>
      </w:r>
      <w:r>
        <w:tab/>
      </w:r>
      <w:r>
        <w:fldChar w:fldCharType="begin"/>
      </w:r>
      <w:r>
        <w:instrText xml:space="preserve"> PAGEREF _Toc30763 \h </w:instrText>
      </w:r>
      <w:r>
        <w:fldChar w:fldCharType="separate"/>
      </w:r>
      <w:r>
        <w:t>19</w:t>
      </w:r>
      <w:r>
        <w:fldChar w:fldCharType="end"/>
      </w:r>
    </w:p>
    <w:p w14:paraId="40DCF3C9">
      <w:pPr>
        <w:pStyle w:val="14"/>
        <w:tabs>
          <w:tab w:val="right" w:leader="dot" w:pos="8306"/>
          <w:tab w:val="clear" w:pos="8296"/>
        </w:tabs>
      </w:pPr>
      <w:r>
        <w:rPr>
          <w:rFonts w:hint="eastAsia"/>
          <w:szCs w:val="24"/>
        </w:rPr>
        <w:t>二、 法定代表人身份证明</w:t>
      </w:r>
      <w:r>
        <w:tab/>
      </w:r>
      <w:r>
        <w:fldChar w:fldCharType="begin"/>
      </w:r>
      <w:r>
        <w:instrText xml:space="preserve"> PAGEREF _Toc6015 \h </w:instrText>
      </w:r>
      <w:r>
        <w:fldChar w:fldCharType="separate"/>
      </w:r>
      <w:r>
        <w:t>21</w:t>
      </w:r>
      <w:r>
        <w:fldChar w:fldCharType="end"/>
      </w:r>
    </w:p>
    <w:p w14:paraId="06E91E84">
      <w:pPr>
        <w:pStyle w:val="14"/>
        <w:tabs>
          <w:tab w:val="right" w:leader="dot" w:pos="8306"/>
          <w:tab w:val="clear" w:pos="8296"/>
        </w:tabs>
      </w:pPr>
      <w:r>
        <w:rPr>
          <w:rFonts w:hint="eastAsia"/>
          <w:szCs w:val="24"/>
        </w:rPr>
        <w:t>三、 法定代表人授权委托书</w:t>
      </w:r>
      <w:r>
        <w:tab/>
      </w:r>
      <w:r>
        <w:fldChar w:fldCharType="begin"/>
      </w:r>
      <w:r>
        <w:instrText xml:space="preserve"> PAGEREF _Toc6536 \h </w:instrText>
      </w:r>
      <w:r>
        <w:fldChar w:fldCharType="separate"/>
      </w:r>
      <w:r>
        <w:t>22</w:t>
      </w:r>
      <w:r>
        <w:fldChar w:fldCharType="end"/>
      </w:r>
    </w:p>
    <w:p w14:paraId="40FC3164">
      <w:pPr>
        <w:pStyle w:val="14"/>
        <w:tabs>
          <w:tab w:val="right" w:leader="dot" w:pos="8306"/>
          <w:tab w:val="clear" w:pos="8296"/>
        </w:tabs>
      </w:pPr>
      <w:r>
        <w:rPr>
          <w:rFonts w:hint="eastAsia"/>
          <w:szCs w:val="24"/>
        </w:rPr>
        <w:t>四、 投标报价书</w:t>
      </w:r>
      <w:r>
        <w:tab/>
      </w:r>
      <w:r>
        <w:fldChar w:fldCharType="begin"/>
      </w:r>
      <w:r>
        <w:instrText xml:space="preserve"> PAGEREF _Toc22930 \h </w:instrText>
      </w:r>
      <w:r>
        <w:fldChar w:fldCharType="separate"/>
      </w:r>
      <w:r>
        <w:t>23</w:t>
      </w:r>
      <w:r>
        <w:fldChar w:fldCharType="end"/>
      </w:r>
    </w:p>
    <w:p w14:paraId="49CC4582">
      <w:pPr>
        <w:pStyle w:val="14"/>
        <w:tabs>
          <w:tab w:val="right" w:leader="dot" w:pos="8306"/>
          <w:tab w:val="clear" w:pos="8296"/>
        </w:tabs>
      </w:pPr>
      <w:r>
        <w:rPr>
          <w:rFonts w:hint="eastAsia"/>
          <w:szCs w:val="24"/>
        </w:rPr>
        <w:t>五、 单位基本情况表</w:t>
      </w:r>
      <w:r>
        <w:tab/>
      </w:r>
      <w:r>
        <w:fldChar w:fldCharType="begin"/>
      </w:r>
      <w:r>
        <w:instrText xml:space="preserve"> PAGEREF _Toc21621 \h </w:instrText>
      </w:r>
      <w:r>
        <w:fldChar w:fldCharType="separate"/>
      </w:r>
      <w:r>
        <w:t>25</w:t>
      </w:r>
      <w:r>
        <w:fldChar w:fldCharType="end"/>
      </w:r>
    </w:p>
    <w:p w14:paraId="77F68CC2">
      <w:pPr>
        <w:pStyle w:val="14"/>
        <w:tabs>
          <w:tab w:val="right" w:leader="dot" w:pos="8306"/>
          <w:tab w:val="clear" w:pos="8296"/>
        </w:tabs>
      </w:pPr>
      <w:r>
        <w:rPr>
          <w:rFonts w:hint="eastAsia"/>
          <w:szCs w:val="24"/>
        </w:rPr>
        <w:t>六、 投标人</w:t>
      </w:r>
      <w:r>
        <w:rPr>
          <w:rFonts w:hint="eastAsia"/>
          <w:szCs w:val="24"/>
          <w:lang w:val="en-US" w:eastAsia="zh-CN"/>
        </w:rPr>
        <w:t>相关证件复印</w:t>
      </w:r>
      <w:r>
        <w:rPr>
          <w:rFonts w:hint="eastAsia"/>
          <w:szCs w:val="24"/>
        </w:rPr>
        <w:t>件</w:t>
      </w:r>
      <w:r>
        <w:tab/>
      </w:r>
      <w:r>
        <w:fldChar w:fldCharType="begin"/>
      </w:r>
      <w:r>
        <w:instrText xml:space="preserve"> PAGEREF _Toc19063 \h </w:instrText>
      </w:r>
      <w:r>
        <w:fldChar w:fldCharType="separate"/>
      </w:r>
      <w:r>
        <w:t>26</w:t>
      </w:r>
      <w:r>
        <w:fldChar w:fldCharType="end"/>
      </w:r>
    </w:p>
    <w:p w14:paraId="4411D35C">
      <w:pPr>
        <w:pStyle w:val="14"/>
        <w:tabs>
          <w:tab w:val="right" w:leader="dot" w:pos="8306"/>
          <w:tab w:val="clear" w:pos="8296"/>
        </w:tabs>
      </w:pPr>
      <w:r>
        <w:rPr>
          <w:rFonts w:hint="eastAsia"/>
          <w:szCs w:val="24"/>
          <w:lang w:val="en-US" w:eastAsia="zh-CN"/>
        </w:rPr>
        <w:t>七、 投标人业绩表</w:t>
      </w:r>
      <w:r>
        <w:tab/>
      </w:r>
      <w:r>
        <w:fldChar w:fldCharType="begin"/>
      </w:r>
      <w:r>
        <w:instrText xml:space="preserve"> PAGEREF _Toc11619 \h </w:instrText>
      </w:r>
      <w:r>
        <w:fldChar w:fldCharType="separate"/>
      </w:r>
      <w:r>
        <w:t>27</w:t>
      </w:r>
      <w:r>
        <w:fldChar w:fldCharType="end"/>
      </w:r>
    </w:p>
    <w:p w14:paraId="4A325D53">
      <w:pPr>
        <w:pStyle w:val="14"/>
        <w:tabs>
          <w:tab w:val="right" w:leader="dot" w:pos="8306"/>
          <w:tab w:val="clear" w:pos="8296"/>
        </w:tabs>
      </w:pPr>
      <w:r>
        <w:rPr>
          <w:rFonts w:hint="eastAsia"/>
          <w:szCs w:val="24"/>
          <w:lang w:val="en-US" w:eastAsia="zh-CN"/>
        </w:rPr>
        <w:t>八、 技术方案</w:t>
      </w:r>
      <w:r>
        <w:tab/>
      </w:r>
      <w:r>
        <w:fldChar w:fldCharType="begin"/>
      </w:r>
      <w:r>
        <w:instrText xml:space="preserve"> PAGEREF _Toc8109 \h </w:instrText>
      </w:r>
      <w:r>
        <w:fldChar w:fldCharType="separate"/>
      </w:r>
      <w:r>
        <w:t>28</w:t>
      </w:r>
      <w:r>
        <w:fldChar w:fldCharType="end"/>
      </w:r>
    </w:p>
    <w:p w14:paraId="539642BA">
      <w:pPr>
        <w:pStyle w:val="14"/>
        <w:tabs>
          <w:tab w:val="right" w:leader="dot" w:pos="8306"/>
          <w:tab w:val="clear" w:pos="8296"/>
        </w:tabs>
      </w:pPr>
      <w:r>
        <w:rPr>
          <w:rFonts w:hint="eastAsia"/>
          <w:szCs w:val="24"/>
          <w:lang w:val="en-US" w:eastAsia="zh-CN"/>
        </w:rPr>
        <w:t>九、 财务审计报告和承诺书</w:t>
      </w:r>
      <w:r>
        <w:tab/>
      </w:r>
      <w:r>
        <w:fldChar w:fldCharType="begin"/>
      </w:r>
      <w:r>
        <w:instrText xml:space="preserve"> PAGEREF _Toc22503 \h </w:instrText>
      </w:r>
      <w:r>
        <w:fldChar w:fldCharType="separate"/>
      </w:r>
      <w:r>
        <w:t>28</w:t>
      </w:r>
      <w:r>
        <w:fldChar w:fldCharType="end"/>
      </w:r>
    </w:p>
    <w:p w14:paraId="37DC1B92">
      <w:pPr>
        <w:pStyle w:val="13"/>
        <w:tabs>
          <w:tab w:val="right" w:leader="dot" w:pos="8306"/>
          <w:tab w:val="clear" w:pos="1050"/>
          <w:tab w:val="clear" w:pos="8296"/>
        </w:tabs>
      </w:pPr>
      <w:r>
        <w:rPr>
          <w:rFonts w:hint="eastAsia" w:cs="仿宋"/>
          <w:bCs/>
          <w:szCs w:val="44"/>
          <w:lang w:eastAsia="zh-CN"/>
        </w:rPr>
        <w:t>钢材供应商入围协议</w:t>
      </w:r>
      <w:r>
        <w:tab/>
      </w:r>
      <w:r>
        <w:fldChar w:fldCharType="begin"/>
      </w:r>
      <w:r>
        <w:instrText xml:space="preserve"> PAGEREF _Toc4103 \h </w:instrText>
      </w:r>
      <w:r>
        <w:fldChar w:fldCharType="separate"/>
      </w:r>
      <w:r>
        <w:t>29</w:t>
      </w:r>
      <w:r>
        <w:fldChar w:fldCharType="end"/>
      </w:r>
    </w:p>
    <w:p w14:paraId="612079F2">
      <w:pPr>
        <w:pStyle w:val="13"/>
        <w:tabs>
          <w:tab w:val="right" w:leader="dot" w:pos="8306"/>
          <w:tab w:val="clear" w:pos="1050"/>
          <w:tab w:val="clear" w:pos="8296"/>
        </w:tabs>
      </w:pPr>
      <w:r>
        <w:rPr>
          <w:rFonts w:hint="eastAsia" w:cs="仿宋"/>
          <w:bCs/>
          <w:szCs w:val="44"/>
          <w:lang w:eastAsia="zh-CN"/>
        </w:rPr>
        <w:t>合同模版</w:t>
      </w:r>
      <w:r>
        <w:tab/>
      </w:r>
      <w:r>
        <w:fldChar w:fldCharType="begin"/>
      </w:r>
      <w:r>
        <w:instrText xml:space="preserve"> PAGEREF _Toc14698 \h </w:instrText>
      </w:r>
      <w:r>
        <w:fldChar w:fldCharType="separate"/>
      </w:r>
      <w:r>
        <w:t>33</w:t>
      </w:r>
      <w:r>
        <w:fldChar w:fldCharType="end"/>
      </w:r>
    </w:p>
    <w:p w14:paraId="5ACE9C56">
      <w:pPr>
        <w:pStyle w:val="13"/>
        <w:spacing w:before="156" w:beforeLines="50" w:after="156" w:afterLines="50" w:line="360" w:lineRule="auto"/>
        <w:ind w:left="0" w:leftChars="0" w:firstLine="0" w:firstLineChars="0"/>
        <w:rPr>
          <w:rFonts w:hint="eastAsia" w:ascii="仿宋_GB2312" w:eastAsia="宋体"/>
          <w:color w:val="000000"/>
          <w:szCs w:val="24"/>
        </w:rPr>
      </w:pPr>
      <w:r>
        <w:rPr>
          <w:rFonts w:hint="eastAsia" w:ascii="仿宋_GB2312" w:eastAsia="宋体"/>
          <w:color w:val="000000"/>
          <w:szCs w:val="24"/>
        </w:rPr>
        <w:fldChar w:fldCharType="end"/>
      </w:r>
    </w:p>
    <w:p w14:paraId="08065A51">
      <w:pPr>
        <w:rPr>
          <w:rFonts w:hint="eastAsia" w:ascii="仿宋_GB2312" w:eastAsia="宋体"/>
          <w:color w:val="000000"/>
          <w:szCs w:val="24"/>
        </w:rPr>
      </w:pPr>
    </w:p>
    <w:p w14:paraId="08E2A478">
      <w:pPr>
        <w:rPr>
          <w:rFonts w:hint="eastAsia" w:ascii="仿宋_GB2312" w:eastAsia="宋体"/>
          <w:color w:val="000000"/>
          <w:szCs w:val="24"/>
        </w:rPr>
      </w:pPr>
    </w:p>
    <w:p w14:paraId="0D9C3970">
      <w:pPr>
        <w:rPr>
          <w:rFonts w:hint="eastAsia" w:ascii="仿宋_GB2312" w:eastAsia="宋体"/>
          <w:color w:val="000000"/>
          <w:szCs w:val="24"/>
        </w:rPr>
      </w:pPr>
    </w:p>
    <w:p w14:paraId="6903B812">
      <w:pPr>
        <w:rPr>
          <w:rFonts w:hint="eastAsia" w:ascii="仿宋_GB2312" w:eastAsia="宋体"/>
          <w:color w:val="000000"/>
          <w:szCs w:val="24"/>
        </w:rPr>
      </w:pPr>
    </w:p>
    <w:p w14:paraId="6C9EFC40">
      <w:pPr>
        <w:ind w:left="0" w:leftChars="0" w:firstLine="0" w:firstLineChars="0"/>
        <w:rPr>
          <w:rFonts w:hint="eastAsia" w:ascii="仿宋_GB2312" w:eastAsia="宋体"/>
          <w:color w:val="000000"/>
          <w:szCs w:val="24"/>
        </w:rPr>
      </w:pPr>
    </w:p>
    <w:p w14:paraId="1A9470EB">
      <w:pPr>
        <w:pStyle w:val="2"/>
        <w:numPr>
          <w:ilvl w:val="0"/>
          <w:numId w:val="1"/>
        </w:numPr>
        <w:spacing w:before="156" w:beforeLines="50" w:after="156" w:afterLines="50" w:line="560" w:lineRule="exact"/>
        <w:ind w:firstLine="883"/>
        <w:jc w:val="center"/>
      </w:pPr>
      <w:bookmarkStart w:id="0" w:name="_Toc10864"/>
      <w:r>
        <w:rPr>
          <w:rFonts w:hint="eastAsia" w:ascii="仿宋_GB2312" w:hAnsi="宋体"/>
          <w:color w:val="000000"/>
        </w:rPr>
        <w:t>投标须知</w:t>
      </w:r>
      <w:bookmarkEnd w:id="0"/>
    </w:p>
    <w:p w14:paraId="75E3A9BE">
      <w:pPr>
        <w:spacing w:line="560" w:lineRule="exact"/>
        <w:ind w:firstLine="480"/>
        <w:rPr>
          <w:rFonts w:hint="eastAsia" w:ascii="仿宋" w:hAnsi="仿宋" w:eastAsia="仿宋" w:cs="仿宋"/>
          <w:b/>
          <w:sz w:val="32"/>
          <w:szCs w:val="32"/>
        </w:rPr>
      </w:pPr>
      <w:r>
        <w:rPr>
          <w:rFonts w:hint="eastAsia" w:ascii="仿宋" w:hAnsi="仿宋" w:eastAsia="仿宋" w:cs="仿宋"/>
          <w:b/>
          <w:sz w:val="32"/>
          <w:szCs w:val="32"/>
        </w:rPr>
        <w:t>投标邀请函</w:t>
      </w:r>
    </w:p>
    <w:p w14:paraId="06351BA5">
      <w:pPr>
        <w:pStyle w:val="9"/>
        <w:spacing w:line="560" w:lineRule="exact"/>
        <w:ind w:firstLine="480" w:firstLineChars="200"/>
        <w:rPr>
          <w:rFonts w:hint="default" w:ascii="仿宋" w:hAnsi="仿宋" w:eastAsia="仿宋_GB2312" w:cs="Times New Roman"/>
          <w:bCs/>
          <w:color w:val="000000"/>
          <w:kern w:val="2"/>
          <w:sz w:val="24"/>
          <w:szCs w:val="24"/>
          <w:lang w:val="en-US" w:eastAsia="zh-CN" w:bidi="ar-SA"/>
        </w:rPr>
      </w:pPr>
      <w:r>
        <w:rPr>
          <w:rFonts w:hint="eastAsia" w:ascii="仿宋" w:hAnsi="仿宋" w:eastAsia="仿宋_GB2312" w:cs="Times New Roman"/>
          <w:bCs/>
          <w:color w:val="000000"/>
          <w:kern w:val="2"/>
          <w:sz w:val="24"/>
          <w:szCs w:val="24"/>
          <w:lang w:val="en-US" w:eastAsia="zh-CN" w:bidi="ar-SA"/>
        </w:rPr>
        <w:t>1.项目编号：ZJSD-GC202409181</w:t>
      </w:r>
    </w:p>
    <w:p w14:paraId="1CB9687F">
      <w:pPr>
        <w:pStyle w:val="9"/>
        <w:spacing w:line="560" w:lineRule="exact"/>
        <w:ind w:firstLine="480" w:firstLineChars="200"/>
        <w:rPr>
          <w:rFonts w:hint="eastAsia" w:ascii="仿宋" w:hAnsi="仿宋" w:eastAsia="仿宋_GB2312" w:cs="Times New Roman"/>
          <w:bCs/>
          <w:color w:val="000000"/>
          <w:kern w:val="2"/>
          <w:sz w:val="24"/>
          <w:szCs w:val="24"/>
          <w:lang w:val="en-US" w:eastAsia="zh-CN" w:bidi="ar-SA"/>
        </w:rPr>
      </w:pPr>
      <w:r>
        <w:rPr>
          <w:rFonts w:hint="eastAsia" w:ascii="仿宋" w:hAnsi="仿宋" w:eastAsia="仿宋_GB2312" w:cs="Times New Roman"/>
          <w:bCs/>
          <w:color w:val="000000"/>
          <w:kern w:val="2"/>
          <w:sz w:val="24"/>
          <w:szCs w:val="24"/>
          <w:lang w:val="en-US" w:eastAsia="zh-CN" w:bidi="ar-SA"/>
        </w:rPr>
        <w:t>2.项目名称：钢材供应商入围项目</w:t>
      </w:r>
    </w:p>
    <w:p w14:paraId="1DCCE625">
      <w:pPr>
        <w:pStyle w:val="9"/>
        <w:spacing w:line="560" w:lineRule="exact"/>
        <w:ind w:firstLine="480" w:firstLineChars="200"/>
        <w:rPr>
          <w:rFonts w:hint="eastAsia" w:ascii="仿宋" w:hAnsi="仿宋" w:eastAsia="仿宋_GB2312" w:cs="Times New Roman"/>
          <w:bCs/>
          <w:color w:val="000000"/>
          <w:kern w:val="2"/>
          <w:sz w:val="24"/>
          <w:szCs w:val="24"/>
          <w:lang w:val="en-US" w:eastAsia="zh-CN" w:bidi="ar-SA"/>
        </w:rPr>
      </w:pPr>
      <w:r>
        <w:rPr>
          <w:rFonts w:hint="eastAsia" w:ascii="仿宋" w:hAnsi="仿宋" w:eastAsia="仿宋_GB2312" w:cs="Times New Roman"/>
          <w:bCs/>
          <w:color w:val="000000"/>
          <w:kern w:val="2"/>
          <w:sz w:val="24"/>
          <w:szCs w:val="24"/>
          <w:lang w:val="en-US" w:eastAsia="zh-CN" w:bidi="ar-SA"/>
        </w:rPr>
        <w:t>3.采购内容：钢材供应。具体内容详见招标文件。</w:t>
      </w:r>
    </w:p>
    <w:p w14:paraId="2FBE2028">
      <w:pPr>
        <w:pStyle w:val="9"/>
        <w:spacing w:line="560" w:lineRule="exact"/>
        <w:ind w:firstLine="480" w:firstLineChars="200"/>
        <w:rPr>
          <w:rFonts w:hint="eastAsia" w:ascii="仿宋" w:hAnsi="仿宋" w:eastAsia="仿宋_GB2312" w:cs="Times New Roman"/>
          <w:bCs/>
          <w:color w:val="000000"/>
          <w:kern w:val="2"/>
          <w:sz w:val="24"/>
          <w:szCs w:val="24"/>
          <w:lang w:val="en-US" w:eastAsia="zh-CN" w:bidi="ar-SA"/>
        </w:rPr>
      </w:pPr>
      <w:r>
        <w:rPr>
          <w:rFonts w:hint="eastAsia" w:ascii="仿宋" w:hAnsi="仿宋" w:eastAsia="仿宋_GB2312" w:cs="Times New Roman"/>
          <w:bCs/>
          <w:color w:val="000000"/>
          <w:kern w:val="2"/>
          <w:sz w:val="24"/>
          <w:szCs w:val="24"/>
          <w:lang w:val="en-US" w:eastAsia="zh-CN" w:bidi="ar-SA"/>
        </w:rPr>
        <w:t>4.采购方式：邀请招标。应符合以下条件：</w:t>
      </w:r>
    </w:p>
    <w:p w14:paraId="2DF1741D">
      <w:pPr>
        <w:pStyle w:val="9"/>
        <w:spacing w:line="560" w:lineRule="exact"/>
        <w:ind w:firstLine="480" w:firstLineChars="200"/>
        <w:rPr>
          <w:rFonts w:hint="eastAsia" w:ascii="仿宋" w:hAnsi="仿宋" w:eastAsia="仿宋_GB2312" w:cs="Times New Roman"/>
          <w:bCs/>
          <w:color w:val="000000"/>
          <w:kern w:val="2"/>
          <w:sz w:val="24"/>
          <w:szCs w:val="24"/>
          <w:lang w:val="en-US" w:eastAsia="zh-CN" w:bidi="ar-SA"/>
        </w:rPr>
      </w:pPr>
      <w:r>
        <w:rPr>
          <w:rFonts w:hint="eastAsia" w:ascii="仿宋" w:hAnsi="仿宋" w:eastAsia="仿宋_GB2312" w:cs="Times New Roman"/>
          <w:bCs/>
          <w:color w:val="000000"/>
          <w:kern w:val="2"/>
          <w:sz w:val="24"/>
          <w:szCs w:val="24"/>
          <w:lang w:val="en-US" w:eastAsia="zh-CN" w:bidi="ar-SA"/>
        </w:rPr>
        <w:t>营业执照上的经营范围应包含本次招标的内容。（意向投标企业应在开标前进入公司供应商库内）</w:t>
      </w:r>
    </w:p>
    <w:p w14:paraId="306ACF39">
      <w:pPr>
        <w:pStyle w:val="9"/>
        <w:spacing w:line="560" w:lineRule="exact"/>
        <w:ind w:firstLine="480" w:firstLineChars="200"/>
        <w:rPr>
          <w:rFonts w:hint="eastAsia" w:ascii="仿宋" w:hAnsi="仿宋" w:eastAsia="仿宋_GB2312" w:cs="Times New Roman"/>
          <w:bCs/>
          <w:color w:val="000000"/>
          <w:kern w:val="2"/>
          <w:sz w:val="24"/>
          <w:szCs w:val="24"/>
          <w:lang w:val="en-US" w:eastAsia="zh-CN" w:bidi="ar-SA"/>
        </w:rPr>
      </w:pPr>
      <w:r>
        <w:rPr>
          <w:rFonts w:hint="eastAsia" w:ascii="仿宋" w:hAnsi="仿宋" w:eastAsia="仿宋_GB2312" w:cs="Times New Roman"/>
          <w:bCs/>
          <w:color w:val="000000"/>
          <w:kern w:val="2"/>
          <w:sz w:val="24"/>
          <w:szCs w:val="24"/>
          <w:lang w:val="en-US" w:eastAsia="zh-CN" w:bidi="ar-SA"/>
        </w:rPr>
        <w:t>5.获取招标文件截止时间及方式：</w:t>
      </w:r>
    </w:p>
    <w:p w14:paraId="0E63C76F">
      <w:pPr>
        <w:pStyle w:val="9"/>
        <w:spacing w:line="560" w:lineRule="exact"/>
        <w:ind w:firstLine="480" w:firstLineChars="200"/>
        <w:rPr>
          <w:rFonts w:hint="eastAsia" w:ascii="仿宋" w:hAnsi="仿宋" w:eastAsia="仿宋_GB2312" w:cs="Times New Roman"/>
          <w:bCs/>
          <w:color w:val="000000"/>
          <w:kern w:val="2"/>
          <w:sz w:val="24"/>
          <w:szCs w:val="24"/>
          <w:lang w:val="en-US" w:eastAsia="zh-CN" w:bidi="ar-SA"/>
        </w:rPr>
      </w:pPr>
      <w:r>
        <w:rPr>
          <w:rFonts w:hint="eastAsia" w:ascii="仿宋" w:hAnsi="仿宋" w:eastAsia="仿宋_GB2312" w:cs="Times New Roman"/>
          <w:bCs/>
          <w:color w:val="000000"/>
          <w:kern w:val="2"/>
          <w:sz w:val="24"/>
          <w:szCs w:val="24"/>
          <w:lang w:val="en-US" w:eastAsia="zh-CN" w:bidi="ar-SA"/>
        </w:rPr>
        <w:t>2024年 9月25日至2024年9月30日止（工作时间  上午：8：30-12：00，下午13：30-17：00，节假日除外），通过电子邮箱发送至每家投标单位。</w:t>
      </w:r>
    </w:p>
    <w:p w14:paraId="229E39D5">
      <w:pPr>
        <w:pStyle w:val="9"/>
        <w:spacing w:line="560" w:lineRule="exact"/>
        <w:ind w:firstLine="480" w:firstLineChars="200"/>
        <w:rPr>
          <w:rFonts w:hint="eastAsia" w:ascii="仿宋" w:hAnsi="仿宋" w:eastAsia="仿宋_GB2312" w:cs="Times New Roman"/>
          <w:bCs/>
          <w:color w:val="000000"/>
          <w:kern w:val="2"/>
          <w:sz w:val="24"/>
          <w:szCs w:val="24"/>
          <w:lang w:val="en-US" w:eastAsia="zh-CN" w:bidi="ar-SA"/>
        </w:rPr>
      </w:pPr>
      <w:r>
        <w:rPr>
          <w:rFonts w:hint="eastAsia" w:ascii="仿宋" w:hAnsi="仿宋" w:eastAsia="仿宋_GB2312" w:cs="Times New Roman"/>
          <w:bCs/>
          <w:color w:val="000000"/>
          <w:kern w:val="2"/>
          <w:sz w:val="24"/>
          <w:szCs w:val="24"/>
          <w:lang w:val="en-US" w:eastAsia="zh-CN" w:bidi="ar-SA"/>
        </w:rPr>
        <w:t>6.投标截止时间与地点：</w:t>
      </w:r>
    </w:p>
    <w:p w14:paraId="6B0C4B1B">
      <w:pPr>
        <w:pStyle w:val="9"/>
        <w:spacing w:line="560" w:lineRule="exact"/>
        <w:ind w:firstLine="480" w:firstLineChars="200"/>
        <w:rPr>
          <w:rFonts w:hint="eastAsia" w:ascii="仿宋" w:hAnsi="仿宋" w:eastAsia="仿宋_GB2312" w:cs="Times New Roman"/>
          <w:bCs/>
          <w:color w:val="000000"/>
          <w:kern w:val="2"/>
          <w:sz w:val="24"/>
          <w:szCs w:val="24"/>
          <w:lang w:val="en-US" w:eastAsia="zh-CN" w:bidi="ar-SA"/>
        </w:rPr>
      </w:pPr>
      <w:r>
        <w:rPr>
          <w:rFonts w:hint="eastAsia" w:ascii="仿宋" w:hAnsi="仿宋" w:eastAsia="仿宋_GB2312" w:cs="Times New Roman"/>
          <w:bCs/>
          <w:color w:val="000000"/>
          <w:kern w:val="2"/>
          <w:sz w:val="24"/>
          <w:szCs w:val="24"/>
          <w:lang w:val="en-US" w:eastAsia="zh-CN" w:bidi="ar-SA"/>
        </w:rPr>
        <w:t>2024年10月14日9时00分</w:t>
      </w:r>
    </w:p>
    <w:p w14:paraId="654E90D2">
      <w:pPr>
        <w:pStyle w:val="9"/>
        <w:spacing w:line="560" w:lineRule="exact"/>
        <w:ind w:firstLine="480" w:firstLineChars="200"/>
        <w:rPr>
          <w:rFonts w:hint="eastAsia" w:ascii="仿宋" w:hAnsi="仿宋" w:eastAsia="仿宋_GB2312" w:cs="Times New Roman"/>
          <w:bCs/>
          <w:color w:val="000000"/>
          <w:kern w:val="2"/>
          <w:sz w:val="24"/>
          <w:szCs w:val="24"/>
          <w:lang w:val="en-US" w:eastAsia="zh-CN" w:bidi="ar-SA"/>
        </w:rPr>
      </w:pPr>
      <w:r>
        <w:rPr>
          <w:rFonts w:hint="eastAsia" w:ascii="仿宋" w:hAnsi="仿宋" w:eastAsia="仿宋_GB2312" w:cs="Times New Roman"/>
          <w:bCs/>
          <w:color w:val="000000"/>
          <w:kern w:val="2"/>
          <w:sz w:val="24"/>
          <w:szCs w:val="24"/>
          <w:lang w:val="en-US" w:eastAsia="zh-CN" w:bidi="ar-SA"/>
        </w:rPr>
        <w:t>地点：浙江省杭州市西湖区三墩镇广业路599号公司办公楼5楼会议室或其他地点</w:t>
      </w:r>
    </w:p>
    <w:p w14:paraId="1DF60299">
      <w:pPr>
        <w:pStyle w:val="9"/>
        <w:spacing w:line="560" w:lineRule="exact"/>
        <w:ind w:firstLine="480" w:firstLineChars="200"/>
        <w:rPr>
          <w:rFonts w:hint="eastAsia" w:ascii="仿宋" w:hAnsi="仿宋" w:eastAsia="仿宋_GB2312" w:cs="Times New Roman"/>
          <w:bCs/>
          <w:color w:val="000000"/>
          <w:kern w:val="2"/>
          <w:sz w:val="24"/>
          <w:szCs w:val="24"/>
          <w:lang w:val="en-US" w:eastAsia="zh-CN" w:bidi="ar-SA"/>
        </w:rPr>
      </w:pPr>
      <w:r>
        <w:rPr>
          <w:rFonts w:hint="eastAsia" w:ascii="仿宋" w:hAnsi="仿宋" w:eastAsia="仿宋_GB2312" w:cs="Times New Roman"/>
          <w:bCs/>
          <w:color w:val="000000"/>
          <w:kern w:val="2"/>
          <w:sz w:val="24"/>
          <w:szCs w:val="24"/>
          <w:lang w:val="en-US" w:eastAsia="zh-CN" w:bidi="ar-SA"/>
        </w:rPr>
        <w:t>7.开标时间与地点：</w:t>
      </w:r>
    </w:p>
    <w:p w14:paraId="4101DB14">
      <w:pPr>
        <w:pStyle w:val="9"/>
        <w:spacing w:line="560" w:lineRule="exact"/>
        <w:ind w:firstLine="480" w:firstLineChars="200"/>
        <w:rPr>
          <w:rFonts w:hint="eastAsia" w:ascii="仿宋" w:hAnsi="仿宋" w:eastAsia="仿宋_GB2312" w:cs="Times New Roman"/>
          <w:bCs/>
          <w:color w:val="000000"/>
          <w:kern w:val="2"/>
          <w:sz w:val="24"/>
          <w:szCs w:val="24"/>
          <w:lang w:val="en-US" w:eastAsia="zh-CN" w:bidi="ar-SA"/>
        </w:rPr>
      </w:pPr>
      <w:r>
        <w:rPr>
          <w:rFonts w:hint="eastAsia" w:ascii="仿宋" w:hAnsi="仿宋" w:eastAsia="仿宋_GB2312" w:cs="Times New Roman"/>
          <w:bCs/>
          <w:color w:val="000000"/>
          <w:kern w:val="2"/>
          <w:sz w:val="24"/>
          <w:szCs w:val="24"/>
          <w:lang w:val="en-US" w:eastAsia="zh-CN" w:bidi="ar-SA"/>
        </w:rPr>
        <w:t>2024年10月14日9时00分</w:t>
      </w:r>
    </w:p>
    <w:p w14:paraId="7D428AEB">
      <w:pPr>
        <w:pStyle w:val="9"/>
        <w:spacing w:line="560" w:lineRule="exact"/>
        <w:ind w:firstLine="480" w:firstLineChars="200"/>
        <w:rPr>
          <w:rFonts w:hint="eastAsia" w:ascii="仿宋" w:hAnsi="仿宋" w:eastAsia="仿宋_GB2312" w:cs="Times New Roman"/>
          <w:bCs/>
          <w:color w:val="000000"/>
          <w:kern w:val="2"/>
          <w:sz w:val="24"/>
          <w:szCs w:val="24"/>
          <w:lang w:val="en-US" w:eastAsia="zh-CN" w:bidi="ar-SA"/>
        </w:rPr>
      </w:pPr>
      <w:r>
        <w:rPr>
          <w:rFonts w:hint="eastAsia" w:ascii="仿宋" w:hAnsi="仿宋" w:eastAsia="仿宋_GB2312" w:cs="Times New Roman"/>
          <w:bCs/>
          <w:color w:val="000000"/>
          <w:kern w:val="2"/>
          <w:sz w:val="24"/>
          <w:szCs w:val="24"/>
          <w:lang w:val="en-US" w:eastAsia="zh-CN" w:bidi="ar-SA"/>
        </w:rPr>
        <w:t>地点：浙江省杭州市西湖区三墩镇广业路599号公司办公楼5楼会议室或其他地点</w:t>
      </w:r>
    </w:p>
    <w:p w14:paraId="0ED577F8">
      <w:pPr>
        <w:pStyle w:val="9"/>
        <w:spacing w:line="560" w:lineRule="exact"/>
        <w:ind w:firstLine="480" w:firstLineChars="200"/>
        <w:rPr>
          <w:rFonts w:hint="eastAsia" w:ascii="仿宋" w:hAnsi="仿宋" w:eastAsia="仿宋_GB2312" w:cs="Times New Roman"/>
          <w:bCs/>
          <w:color w:val="000000"/>
          <w:kern w:val="2"/>
          <w:sz w:val="24"/>
          <w:szCs w:val="24"/>
          <w:lang w:val="en-US" w:eastAsia="zh-CN" w:bidi="ar-SA"/>
        </w:rPr>
      </w:pPr>
      <w:r>
        <w:rPr>
          <w:rFonts w:hint="eastAsia" w:ascii="仿宋" w:hAnsi="仿宋" w:eastAsia="仿宋_GB2312" w:cs="Times New Roman"/>
          <w:bCs/>
          <w:color w:val="000000"/>
          <w:kern w:val="2"/>
          <w:sz w:val="24"/>
          <w:szCs w:val="24"/>
          <w:lang w:val="en-US" w:eastAsia="zh-CN" w:bidi="ar-SA"/>
        </w:rPr>
        <w:t>8.联系方式：</w:t>
      </w:r>
    </w:p>
    <w:p w14:paraId="080982A8">
      <w:pPr>
        <w:pStyle w:val="9"/>
        <w:spacing w:line="560" w:lineRule="exact"/>
        <w:ind w:firstLine="480" w:firstLineChars="200"/>
        <w:rPr>
          <w:rFonts w:hint="default" w:ascii="仿宋" w:hAnsi="仿宋" w:eastAsia="仿宋_GB2312" w:cs="Times New Roman"/>
          <w:bCs/>
          <w:color w:val="000000"/>
          <w:kern w:val="2"/>
          <w:sz w:val="24"/>
          <w:szCs w:val="24"/>
          <w:lang w:val="en-US" w:eastAsia="zh-CN" w:bidi="ar-SA"/>
        </w:rPr>
      </w:pPr>
      <w:r>
        <w:rPr>
          <w:rFonts w:hint="eastAsia" w:ascii="仿宋" w:hAnsi="仿宋" w:eastAsia="仿宋_GB2312" w:cs="Times New Roman"/>
          <w:bCs/>
          <w:color w:val="000000"/>
          <w:kern w:val="2"/>
          <w:sz w:val="24"/>
          <w:szCs w:val="24"/>
          <w:lang w:val="en-US" w:eastAsia="zh-CN" w:bidi="ar-SA"/>
        </w:rPr>
        <w:t>浙江省隧道工程集团有限公司钢材供应商入围项目</w:t>
      </w:r>
    </w:p>
    <w:p w14:paraId="6AA40DBB">
      <w:pPr>
        <w:pStyle w:val="9"/>
        <w:spacing w:line="560" w:lineRule="exact"/>
        <w:ind w:firstLine="480" w:firstLineChars="200"/>
        <w:rPr>
          <w:rFonts w:hint="eastAsia" w:ascii="仿宋" w:hAnsi="仿宋" w:eastAsia="仿宋_GB2312" w:cs="Times New Roman"/>
          <w:bCs/>
          <w:color w:val="000000"/>
          <w:kern w:val="2"/>
          <w:sz w:val="24"/>
          <w:szCs w:val="24"/>
          <w:lang w:val="en-US" w:eastAsia="zh-CN" w:bidi="ar-SA"/>
        </w:rPr>
      </w:pPr>
      <w:r>
        <w:rPr>
          <w:rFonts w:hint="eastAsia" w:ascii="仿宋" w:hAnsi="仿宋" w:eastAsia="仿宋_GB2312" w:cs="Times New Roman"/>
          <w:bCs/>
          <w:color w:val="000000"/>
          <w:kern w:val="2"/>
          <w:sz w:val="24"/>
          <w:szCs w:val="24"/>
          <w:lang w:val="en-US" w:eastAsia="zh-CN" w:bidi="ar-SA"/>
        </w:rPr>
        <w:t xml:space="preserve">联系人：仲秋 </w:t>
      </w:r>
    </w:p>
    <w:p w14:paraId="51D813FF">
      <w:pPr>
        <w:pStyle w:val="9"/>
        <w:spacing w:line="560" w:lineRule="exact"/>
        <w:ind w:firstLine="480" w:firstLineChars="200"/>
        <w:rPr>
          <w:rFonts w:hint="eastAsia" w:ascii="仿宋" w:hAnsi="仿宋" w:eastAsia="仿宋_GB2312" w:cs="Times New Roman"/>
          <w:bCs/>
          <w:color w:val="000000"/>
          <w:kern w:val="2"/>
          <w:sz w:val="24"/>
          <w:szCs w:val="24"/>
          <w:lang w:val="en-US" w:eastAsia="zh-CN" w:bidi="ar-SA"/>
        </w:rPr>
      </w:pPr>
      <w:r>
        <w:rPr>
          <w:rFonts w:hint="eastAsia" w:ascii="仿宋" w:hAnsi="仿宋" w:eastAsia="仿宋_GB2312" w:cs="Times New Roman"/>
          <w:bCs/>
          <w:color w:val="000000"/>
          <w:kern w:val="2"/>
          <w:sz w:val="24"/>
          <w:szCs w:val="24"/>
          <w:lang w:val="en-US" w:eastAsia="zh-CN" w:bidi="ar-SA"/>
        </w:rPr>
        <w:t>联系电话：0571-81389089,18268828790</w:t>
      </w:r>
    </w:p>
    <w:p w14:paraId="3C153574">
      <w:pPr>
        <w:pStyle w:val="9"/>
        <w:spacing w:line="560" w:lineRule="exact"/>
        <w:ind w:firstLine="480" w:firstLineChars="200"/>
        <w:rPr>
          <w:rFonts w:hint="eastAsia" w:ascii="仿宋" w:hAnsi="仿宋" w:eastAsia="仿宋_GB2312" w:cs="Times New Roman"/>
          <w:bCs/>
          <w:color w:val="000000"/>
          <w:kern w:val="2"/>
          <w:sz w:val="24"/>
          <w:szCs w:val="24"/>
          <w:lang w:val="en-US" w:eastAsia="zh-CN" w:bidi="ar-SA"/>
        </w:rPr>
      </w:pPr>
      <w:r>
        <w:rPr>
          <w:rFonts w:hint="eastAsia" w:ascii="仿宋" w:hAnsi="仿宋" w:eastAsia="仿宋_GB2312" w:cs="Times New Roman"/>
          <w:bCs/>
          <w:color w:val="000000"/>
          <w:kern w:val="2"/>
          <w:sz w:val="24"/>
          <w:szCs w:val="24"/>
          <w:lang w:val="en-US" w:eastAsia="zh-CN" w:bidi="ar-SA"/>
        </w:rPr>
        <w:t xml:space="preserve">                                    浙江省隧道工程集团有限公司</w:t>
      </w:r>
    </w:p>
    <w:p w14:paraId="299CA7E7">
      <w:pPr>
        <w:pStyle w:val="9"/>
        <w:spacing w:line="560" w:lineRule="exact"/>
        <w:ind w:firstLine="5520" w:firstLineChars="2300"/>
        <w:rPr>
          <w:rFonts w:hint="eastAsia" w:ascii="仿宋" w:hAnsi="仿宋" w:eastAsia="仿宋_GB2312" w:cs="Times New Roman"/>
          <w:bCs/>
          <w:color w:val="000000"/>
          <w:kern w:val="2"/>
          <w:sz w:val="24"/>
          <w:szCs w:val="24"/>
          <w:lang w:val="en-US" w:eastAsia="zh-CN" w:bidi="ar-SA"/>
        </w:rPr>
      </w:pPr>
      <w:r>
        <w:rPr>
          <w:rFonts w:hint="eastAsia" w:ascii="仿宋" w:hAnsi="仿宋" w:eastAsia="仿宋_GB2312" w:cs="Times New Roman"/>
          <w:bCs/>
          <w:color w:val="000000"/>
          <w:kern w:val="2"/>
          <w:sz w:val="24"/>
          <w:szCs w:val="24"/>
          <w:lang w:val="en-US" w:eastAsia="zh-CN" w:bidi="ar-SA"/>
        </w:rPr>
        <w:t>2024年 9月 25日</w:t>
      </w:r>
    </w:p>
    <w:p w14:paraId="56E1B925">
      <w:pPr>
        <w:pStyle w:val="3"/>
        <w:spacing w:line="480" w:lineRule="exact"/>
        <w:ind w:firstLine="562"/>
        <w:rPr>
          <w:rFonts w:hint="eastAsia"/>
        </w:rPr>
      </w:pPr>
    </w:p>
    <w:p w14:paraId="3A5E27BA">
      <w:pPr>
        <w:pStyle w:val="3"/>
        <w:spacing w:line="480" w:lineRule="exact"/>
        <w:ind w:firstLine="562"/>
      </w:pPr>
      <w:bookmarkStart w:id="1" w:name="_Toc21906"/>
      <w:r>
        <w:rPr>
          <w:rFonts w:hint="eastAsia"/>
        </w:rPr>
        <w:t>投标前附表</w:t>
      </w:r>
      <w:bookmarkEnd w:id="1"/>
    </w:p>
    <w:tbl>
      <w:tblPr>
        <w:tblStyle w:val="16"/>
        <w:tblW w:w="8519" w:type="dxa"/>
        <w:tblInd w:w="0" w:type="dxa"/>
        <w:tblLayout w:type="fixed"/>
        <w:tblCellMar>
          <w:top w:w="0" w:type="dxa"/>
          <w:left w:w="108" w:type="dxa"/>
          <w:bottom w:w="0" w:type="dxa"/>
          <w:right w:w="108" w:type="dxa"/>
        </w:tblCellMar>
      </w:tblPr>
      <w:tblGrid>
        <w:gridCol w:w="937"/>
        <w:gridCol w:w="1689"/>
        <w:gridCol w:w="5893"/>
      </w:tblGrid>
      <w:tr w14:paraId="6672BCE5">
        <w:tblPrEx>
          <w:tblCellMar>
            <w:top w:w="0" w:type="dxa"/>
            <w:left w:w="108" w:type="dxa"/>
            <w:bottom w:w="0" w:type="dxa"/>
            <w:right w:w="108" w:type="dxa"/>
          </w:tblCellMar>
        </w:tblPrEx>
        <w:trPr>
          <w:trHeight w:val="270" w:hRule="atLeast"/>
        </w:trPr>
        <w:tc>
          <w:tcPr>
            <w:tcW w:w="937" w:type="dxa"/>
            <w:tcBorders>
              <w:top w:val="single" w:color="000000" w:sz="4" w:space="0"/>
              <w:left w:val="single" w:color="000000" w:sz="4" w:space="0"/>
              <w:bottom w:val="single" w:color="000000" w:sz="4" w:space="0"/>
              <w:right w:val="single" w:color="000000" w:sz="4" w:space="0"/>
            </w:tcBorders>
            <w:vAlign w:val="center"/>
          </w:tcPr>
          <w:p w14:paraId="14521CAE">
            <w:pPr>
              <w:widowControl/>
              <w:spacing w:line="320" w:lineRule="atLeast"/>
              <w:ind w:firstLine="0" w:firstLineChars="0"/>
              <w:jc w:val="center"/>
              <w:textAlignment w:val="center"/>
              <w:rPr>
                <w:rFonts w:ascii="仿宋_GB2312" w:hAnsi="宋体" w:eastAsia="仿宋_GB2312" w:cs="仿宋_GB2312"/>
                <w:b/>
                <w:bCs/>
                <w:color w:val="000000"/>
                <w:sz w:val="22"/>
              </w:rPr>
            </w:pPr>
            <w:r>
              <w:rPr>
                <w:rFonts w:hint="eastAsia" w:ascii="仿宋_GB2312" w:hAnsi="宋体" w:eastAsia="仿宋_GB2312" w:cs="仿宋_GB2312"/>
                <w:b/>
                <w:bCs/>
                <w:color w:val="000000"/>
                <w:kern w:val="0"/>
                <w:sz w:val="22"/>
              </w:rPr>
              <w:t>序号</w:t>
            </w:r>
          </w:p>
        </w:tc>
        <w:tc>
          <w:tcPr>
            <w:tcW w:w="1689" w:type="dxa"/>
            <w:tcBorders>
              <w:top w:val="single" w:color="000000" w:sz="4" w:space="0"/>
              <w:left w:val="single" w:color="000000" w:sz="4" w:space="0"/>
              <w:bottom w:val="single" w:color="000000" w:sz="4" w:space="0"/>
              <w:right w:val="single" w:color="000000" w:sz="4" w:space="0"/>
            </w:tcBorders>
            <w:vAlign w:val="center"/>
          </w:tcPr>
          <w:p w14:paraId="4266F9CB">
            <w:pPr>
              <w:widowControl/>
              <w:spacing w:line="320" w:lineRule="atLeast"/>
              <w:ind w:firstLine="0" w:firstLineChars="0"/>
              <w:jc w:val="center"/>
              <w:textAlignment w:val="center"/>
              <w:rPr>
                <w:rFonts w:ascii="仿宋_GB2312" w:hAnsi="宋体" w:eastAsia="仿宋_GB2312" w:cs="仿宋_GB2312"/>
                <w:b/>
                <w:bCs/>
                <w:color w:val="000000"/>
                <w:sz w:val="22"/>
              </w:rPr>
            </w:pPr>
            <w:r>
              <w:rPr>
                <w:rFonts w:hint="eastAsia" w:ascii="仿宋_GB2312" w:hAnsi="宋体" w:eastAsia="仿宋_GB2312" w:cs="仿宋_GB2312"/>
                <w:b/>
                <w:bCs/>
                <w:color w:val="000000"/>
                <w:kern w:val="0"/>
                <w:sz w:val="22"/>
              </w:rPr>
              <w:t>内容</w:t>
            </w:r>
          </w:p>
        </w:tc>
        <w:tc>
          <w:tcPr>
            <w:tcW w:w="5893" w:type="dxa"/>
            <w:tcBorders>
              <w:top w:val="single" w:color="000000" w:sz="4" w:space="0"/>
              <w:left w:val="single" w:color="000000" w:sz="4" w:space="0"/>
              <w:bottom w:val="single" w:color="000000" w:sz="4" w:space="0"/>
              <w:right w:val="single" w:color="000000" w:sz="4" w:space="0"/>
            </w:tcBorders>
            <w:vAlign w:val="center"/>
          </w:tcPr>
          <w:p w14:paraId="2DE01832">
            <w:pPr>
              <w:widowControl/>
              <w:spacing w:line="320" w:lineRule="atLeast"/>
              <w:ind w:firstLine="0" w:firstLineChars="0"/>
              <w:jc w:val="center"/>
              <w:textAlignment w:val="center"/>
              <w:rPr>
                <w:rFonts w:ascii="仿宋_GB2312" w:hAnsi="宋体" w:eastAsia="仿宋_GB2312" w:cs="仿宋_GB2312"/>
                <w:b/>
                <w:bCs/>
                <w:color w:val="000000"/>
                <w:sz w:val="22"/>
              </w:rPr>
            </w:pPr>
            <w:r>
              <w:rPr>
                <w:rFonts w:hint="eastAsia" w:ascii="仿宋_GB2312" w:hAnsi="宋体" w:eastAsia="仿宋_GB2312" w:cs="仿宋_GB2312"/>
                <w:b/>
                <w:bCs/>
                <w:color w:val="000000"/>
                <w:kern w:val="0"/>
                <w:sz w:val="22"/>
              </w:rPr>
              <w:t>摘要</w:t>
            </w:r>
          </w:p>
        </w:tc>
      </w:tr>
      <w:tr w14:paraId="208153D5">
        <w:tblPrEx>
          <w:tblCellMar>
            <w:top w:w="0" w:type="dxa"/>
            <w:left w:w="108" w:type="dxa"/>
            <w:bottom w:w="0" w:type="dxa"/>
            <w:right w:w="108" w:type="dxa"/>
          </w:tblCellMar>
        </w:tblPrEx>
        <w:trPr>
          <w:trHeight w:val="285" w:hRule="atLeast"/>
        </w:trPr>
        <w:tc>
          <w:tcPr>
            <w:tcW w:w="937" w:type="dxa"/>
            <w:tcBorders>
              <w:top w:val="single" w:color="000000" w:sz="4" w:space="0"/>
              <w:left w:val="single" w:color="000000" w:sz="4" w:space="0"/>
              <w:bottom w:val="single" w:color="000000" w:sz="4" w:space="0"/>
              <w:right w:val="single" w:color="000000" w:sz="4" w:space="0"/>
            </w:tcBorders>
            <w:vAlign w:val="center"/>
          </w:tcPr>
          <w:p w14:paraId="64E68962">
            <w:pPr>
              <w:widowControl/>
              <w:spacing w:line="320" w:lineRule="atLeast"/>
              <w:ind w:firstLine="0" w:firstLineChars="0"/>
              <w:jc w:val="center"/>
              <w:textAlignment w:val="center"/>
              <w:rPr>
                <w:rFonts w:cs="仿宋"/>
                <w:color w:val="000000"/>
                <w:sz w:val="22"/>
              </w:rPr>
            </w:pPr>
            <w:r>
              <w:rPr>
                <w:rFonts w:hint="eastAsia" w:cs="仿宋"/>
                <w:color w:val="000000"/>
                <w:kern w:val="0"/>
                <w:sz w:val="22"/>
              </w:rPr>
              <w:t>1.1</w:t>
            </w:r>
          </w:p>
        </w:tc>
        <w:tc>
          <w:tcPr>
            <w:tcW w:w="1689" w:type="dxa"/>
            <w:tcBorders>
              <w:top w:val="single" w:color="000000" w:sz="4" w:space="0"/>
              <w:left w:val="single" w:color="000000" w:sz="4" w:space="0"/>
              <w:bottom w:val="single" w:color="000000" w:sz="4" w:space="0"/>
              <w:right w:val="single" w:color="000000" w:sz="4" w:space="0"/>
            </w:tcBorders>
            <w:vAlign w:val="center"/>
          </w:tcPr>
          <w:p w14:paraId="755768EF">
            <w:pPr>
              <w:widowControl/>
              <w:spacing w:line="320" w:lineRule="atLeast"/>
              <w:ind w:firstLine="0" w:firstLineChars="0"/>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rPr>
              <w:t>招标内容</w:t>
            </w:r>
          </w:p>
        </w:tc>
        <w:tc>
          <w:tcPr>
            <w:tcW w:w="5893" w:type="dxa"/>
            <w:tcBorders>
              <w:top w:val="single" w:color="000000" w:sz="4" w:space="0"/>
              <w:left w:val="single" w:color="000000" w:sz="4" w:space="0"/>
              <w:bottom w:val="single" w:color="000000" w:sz="4" w:space="0"/>
              <w:right w:val="single" w:color="000000" w:sz="4" w:space="0"/>
            </w:tcBorders>
            <w:vAlign w:val="center"/>
          </w:tcPr>
          <w:p w14:paraId="209DFC31">
            <w:pPr>
              <w:widowControl/>
              <w:spacing w:line="320" w:lineRule="atLeast"/>
              <w:ind w:firstLine="0" w:firstLineChars="0"/>
              <w:textAlignment w:val="center"/>
              <w:rPr>
                <w:rFonts w:hint="default" w:ascii="仿宋_GB2312" w:hAnsi="宋体" w:eastAsia="仿宋_GB2312" w:cs="仿宋_GB2312"/>
                <w:color w:val="000000"/>
                <w:sz w:val="22"/>
                <w:lang w:val="en-US" w:eastAsia="zh-CN"/>
              </w:rPr>
            </w:pPr>
            <w:r>
              <w:rPr>
                <w:rFonts w:hint="eastAsia" w:ascii="仿宋_GB2312" w:hAnsi="宋体" w:eastAsia="仿宋_GB2312" w:cs="仿宋_GB2312"/>
                <w:color w:val="000000"/>
                <w:kern w:val="0"/>
                <w:sz w:val="22"/>
                <w:lang w:eastAsia="zh-CN"/>
              </w:rPr>
              <w:t>浙江省隧道工程集团有限公司</w:t>
            </w:r>
            <w:r>
              <w:rPr>
                <w:rFonts w:hint="eastAsia" w:ascii="仿宋_GB2312" w:hAnsi="宋体" w:eastAsia="仿宋_GB2312" w:cs="仿宋_GB2312"/>
                <w:color w:val="000000"/>
                <w:kern w:val="0"/>
                <w:sz w:val="22"/>
                <w:lang w:val="en-US" w:eastAsia="zh-CN"/>
              </w:rPr>
              <w:t>2024年</w:t>
            </w:r>
            <w:r>
              <w:rPr>
                <w:rFonts w:hint="eastAsia" w:ascii="仿宋_GB2312" w:hAnsi="宋体" w:eastAsia="仿宋_GB2312" w:cs="仿宋_GB2312"/>
                <w:color w:val="000000"/>
                <w:kern w:val="0"/>
                <w:sz w:val="22"/>
                <w:u w:val="single"/>
                <w:lang w:val="en-US" w:eastAsia="zh-CN"/>
              </w:rPr>
              <w:t xml:space="preserve"> 10 </w:t>
            </w:r>
            <w:r>
              <w:rPr>
                <w:rFonts w:hint="eastAsia" w:ascii="仿宋_GB2312" w:hAnsi="宋体" w:eastAsia="仿宋_GB2312" w:cs="仿宋_GB2312"/>
                <w:color w:val="000000"/>
                <w:kern w:val="0"/>
                <w:sz w:val="22"/>
                <w:lang w:val="en-US" w:eastAsia="zh-CN"/>
              </w:rPr>
              <w:t>月</w:t>
            </w:r>
            <w:r>
              <w:rPr>
                <w:rFonts w:hint="eastAsia" w:ascii="仿宋_GB2312" w:hAnsi="宋体" w:eastAsia="仿宋_GB2312" w:cs="仿宋_GB2312"/>
                <w:color w:val="000000"/>
                <w:kern w:val="0"/>
                <w:sz w:val="22"/>
                <w:u w:val="single"/>
                <w:lang w:val="en-US" w:eastAsia="zh-CN"/>
              </w:rPr>
              <w:t xml:space="preserve"> 30 </w:t>
            </w:r>
            <w:r>
              <w:rPr>
                <w:rFonts w:hint="eastAsia" w:ascii="仿宋_GB2312" w:hAnsi="宋体" w:eastAsia="仿宋_GB2312" w:cs="仿宋_GB2312"/>
                <w:color w:val="000000"/>
                <w:kern w:val="0"/>
                <w:sz w:val="22"/>
                <w:lang w:val="en-US" w:eastAsia="zh-CN"/>
              </w:rPr>
              <w:t>日后新承建项目及部分在建项目的</w:t>
            </w:r>
            <w:r>
              <w:rPr>
                <w:rFonts w:hint="eastAsia" w:ascii="仿宋_GB2312" w:hAnsi="宋体" w:eastAsia="仿宋_GB2312" w:cs="仿宋_GB2312"/>
                <w:color w:val="000000"/>
                <w:kern w:val="0"/>
                <w:sz w:val="22"/>
              </w:rPr>
              <w:t>钢</w:t>
            </w:r>
            <w:r>
              <w:rPr>
                <w:rFonts w:hint="eastAsia" w:ascii="仿宋_GB2312" w:hAnsi="宋体" w:eastAsia="仿宋_GB2312" w:cs="仿宋_GB2312"/>
                <w:color w:val="000000"/>
                <w:kern w:val="0"/>
                <w:sz w:val="22"/>
                <w:lang w:eastAsia="zh-CN"/>
              </w:rPr>
              <w:t>材</w:t>
            </w:r>
            <w:r>
              <w:rPr>
                <w:rFonts w:hint="eastAsia" w:ascii="仿宋_GB2312" w:hAnsi="宋体" w:eastAsia="仿宋_GB2312" w:cs="仿宋_GB2312"/>
                <w:color w:val="000000"/>
                <w:kern w:val="0"/>
                <w:sz w:val="22"/>
              </w:rPr>
              <w:t>采购</w:t>
            </w:r>
            <w:r>
              <w:rPr>
                <w:rFonts w:hint="eastAsia" w:ascii="仿宋_GB2312" w:hAnsi="宋体" w:eastAsia="仿宋_GB2312" w:cs="仿宋_GB2312"/>
                <w:color w:val="000000"/>
                <w:kern w:val="0"/>
                <w:sz w:val="22"/>
                <w:lang w:eastAsia="zh-CN"/>
              </w:rPr>
              <w:t>，时间一年，</w:t>
            </w:r>
            <w:r>
              <w:rPr>
                <w:rFonts w:hint="eastAsia" w:ascii="仿宋_GB2312" w:hAnsi="宋体" w:eastAsia="仿宋_GB2312" w:cs="仿宋_GB2312"/>
                <w:color w:val="000000"/>
                <w:kern w:val="0"/>
                <w:sz w:val="22"/>
                <w:lang w:val="en-US" w:eastAsia="zh-CN"/>
              </w:rPr>
              <w:t>2025年</w:t>
            </w:r>
            <w:r>
              <w:rPr>
                <w:rFonts w:hint="eastAsia" w:ascii="仿宋_GB2312" w:hAnsi="宋体" w:eastAsia="仿宋_GB2312" w:cs="仿宋_GB2312"/>
                <w:color w:val="000000"/>
                <w:kern w:val="0"/>
                <w:sz w:val="22"/>
                <w:u w:val="single"/>
                <w:lang w:val="en-US" w:eastAsia="zh-CN"/>
              </w:rPr>
              <w:t xml:space="preserve"> 10 </w:t>
            </w:r>
            <w:r>
              <w:rPr>
                <w:rFonts w:hint="eastAsia" w:ascii="仿宋_GB2312" w:hAnsi="宋体" w:eastAsia="仿宋_GB2312" w:cs="仿宋_GB2312"/>
                <w:color w:val="000000"/>
                <w:kern w:val="0"/>
                <w:sz w:val="22"/>
                <w:lang w:val="en-US" w:eastAsia="zh-CN"/>
              </w:rPr>
              <w:t>月</w:t>
            </w:r>
            <w:r>
              <w:rPr>
                <w:rFonts w:hint="eastAsia" w:ascii="仿宋_GB2312" w:hAnsi="宋体" w:eastAsia="仿宋_GB2312" w:cs="仿宋_GB2312"/>
                <w:color w:val="000000"/>
                <w:kern w:val="0"/>
                <w:sz w:val="22"/>
                <w:u w:val="single"/>
                <w:lang w:val="en-US" w:eastAsia="zh-CN"/>
              </w:rPr>
              <w:t xml:space="preserve"> 29 </w:t>
            </w:r>
            <w:r>
              <w:rPr>
                <w:rFonts w:hint="eastAsia" w:ascii="仿宋_GB2312" w:hAnsi="宋体" w:eastAsia="仿宋_GB2312" w:cs="仿宋_GB2312"/>
                <w:color w:val="000000"/>
                <w:kern w:val="0"/>
                <w:sz w:val="22"/>
                <w:lang w:val="en-US" w:eastAsia="zh-CN"/>
              </w:rPr>
              <w:t>日止。</w:t>
            </w:r>
          </w:p>
        </w:tc>
      </w:tr>
      <w:tr w14:paraId="67D3A0DC">
        <w:tblPrEx>
          <w:tblCellMar>
            <w:top w:w="0" w:type="dxa"/>
            <w:left w:w="108" w:type="dxa"/>
            <w:bottom w:w="0" w:type="dxa"/>
            <w:right w:w="108" w:type="dxa"/>
          </w:tblCellMar>
        </w:tblPrEx>
        <w:trPr>
          <w:trHeight w:val="285" w:hRule="atLeast"/>
        </w:trPr>
        <w:tc>
          <w:tcPr>
            <w:tcW w:w="937" w:type="dxa"/>
            <w:tcBorders>
              <w:top w:val="single" w:color="000000" w:sz="4" w:space="0"/>
              <w:left w:val="single" w:color="000000" w:sz="4" w:space="0"/>
              <w:bottom w:val="single" w:color="000000" w:sz="4" w:space="0"/>
              <w:right w:val="single" w:color="000000" w:sz="4" w:space="0"/>
            </w:tcBorders>
            <w:vAlign w:val="center"/>
          </w:tcPr>
          <w:p w14:paraId="064390B6">
            <w:pPr>
              <w:widowControl/>
              <w:spacing w:line="320" w:lineRule="atLeast"/>
              <w:ind w:firstLine="0" w:firstLineChars="0"/>
              <w:jc w:val="center"/>
              <w:textAlignment w:val="center"/>
              <w:rPr>
                <w:rFonts w:cs="仿宋"/>
                <w:color w:val="000000"/>
                <w:sz w:val="22"/>
              </w:rPr>
            </w:pPr>
            <w:r>
              <w:rPr>
                <w:rFonts w:hint="eastAsia" w:cs="仿宋"/>
                <w:color w:val="000000"/>
                <w:kern w:val="0"/>
                <w:sz w:val="22"/>
              </w:rPr>
              <w:t>1.2</w:t>
            </w:r>
          </w:p>
        </w:tc>
        <w:tc>
          <w:tcPr>
            <w:tcW w:w="1689" w:type="dxa"/>
            <w:tcBorders>
              <w:top w:val="single" w:color="000000" w:sz="4" w:space="0"/>
              <w:left w:val="single" w:color="000000" w:sz="4" w:space="0"/>
              <w:bottom w:val="single" w:color="000000" w:sz="4" w:space="0"/>
              <w:right w:val="single" w:color="000000" w:sz="4" w:space="0"/>
            </w:tcBorders>
            <w:vAlign w:val="center"/>
          </w:tcPr>
          <w:p w14:paraId="2C9ED831">
            <w:pPr>
              <w:widowControl/>
              <w:spacing w:line="320" w:lineRule="atLeast"/>
              <w:ind w:firstLine="0" w:firstLineChars="0"/>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rPr>
              <w:t>资金来源</w:t>
            </w:r>
          </w:p>
        </w:tc>
        <w:tc>
          <w:tcPr>
            <w:tcW w:w="5893" w:type="dxa"/>
            <w:tcBorders>
              <w:top w:val="single" w:color="000000" w:sz="4" w:space="0"/>
              <w:left w:val="single" w:color="000000" w:sz="4" w:space="0"/>
              <w:bottom w:val="single" w:color="000000" w:sz="4" w:space="0"/>
              <w:right w:val="single" w:color="000000" w:sz="4" w:space="0"/>
            </w:tcBorders>
            <w:vAlign w:val="center"/>
          </w:tcPr>
          <w:p w14:paraId="2C1A7EA1">
            <w:pPr>
              <w:widowControl/>
              <w:spacing w:line="320" w:lineRule="atLeast"/>
              <w:ind w:firstLine="0" w:firstLineChars="0"/>
              <w:textAlignment w:val="center"/>
              <w:rPr>
                <w:rFonts w:hint="eastAsia" w:ascii="仿宋_GB2312" w:hAnsi="宋体" w:eastAsia="仿宋_GB2312" w:cs="仿宋_GB2312"/>
                <w:color w:val="000000"/>
                <w:sz w:val="22"/>
                <w:lang w:eastAsia="zh-CN"/>
              </w:rPr>
            </w:pPr>
            <w:r>
              <w:rPr>
                <w:rFonts w:hint="eastAsia" w:ascii="仿宋_GB2312" w:hAnsi="宋体" w:eastAsia="仿宋_GB2312" w:cs="仿宋_GB2312"/>
                <w:color w:val="000000"/>
                <w:kern w:val="0"/>
                <w:sz w:val="22"/>
                <w:lang w:eastAsia="zh-CN"/>
              </w:rPr>
              <w:t>招标人自筹。</w:t>
            </w:r>
          </w:p>
        </w:tc>
      </w:tr>
      <w:tr w14:paraId="17FB7E94">
        <w:tblPrEx>
          <w:tblCellMar>
            <w:top w:w="0" w:type="dxa"/>
            <w:left w:w="108" w:type="dxa"/>
            <w:bottom w:w="0" w:type="dxa"/>
            <w:right w:w="108" w:type="dxa"/>
          </w:tblCellMar>
        </w:tblPrEx>
        <w:trPr>
          <w:trHeight w:val="285" w:hRule="atLeast"/>
        </w:trPr>
        <w:tc>
          <w:tcPr>
            <w:tcW w:w="937" w:type="dxa"/>
            <w:tcBorders>
              <w:top w:val="single" w:color="000000" w:sz="4" w:space="0"/>
              <w:left w:val="single" w:color="000000" w:sz="4" w:space="0"/>
              <w:bottom w:val="single" w:color="000000" w:sz="4" w:space="0"/>
              <w:right w:val="single" w:color="000000" w:sz="4" w:space="0"/>
            </w:tcBorders>
            <w:vAlign w:val="center"/>
          </w:tcPr>
          <w:p w14:paraId="36571E90">
            <w:pPr>
              <w:widowControl/>
              <w:spacing w:line="320" w:lineRule="atLeast"/>
              <w:ind w:firstLine="0" w:firstLineChars="0"/>
              <w:jc w:val="center"/>
              <w:textAlignment w:val="center"/>
              <w:rPr>
                <w:rFonts w:cs="仿宋"/>
                <w:color w:val="000000"/>
                <w:sz w:val="22"/>
              </w:rPr>
            </w:pPr>
            <w:r>
              <w:rPr>
                <w:rFonts w:hint="eastAsia" w:cs="仿宋"/>
                <w:color w:val="000000"/>
                <w:kern w:val="0"/>
                <w:sz w:val="22"/>
              </w:rPr>
              <w:t>1.3</w:t>
            </w:r>
          </w:p>
        </w:tc>
        <w:tc>
          <w:tcPr>
            <w:tcW w:w="1689" w:type="dxa"/>
            <w:tcBorders>
              <w:top w:val="single" w:color="000000" w:sz="4" w:space="0"/>
              <w:left w:val="single" w:color="000000" w:sz="4" w:space="0"/>
              <w:bottom w:val="single" w:color="000000" w:sz="4" w:space="0"/>
              <w:right w:val="single" w:color="000000" w:sz="4" w:space="0"/>
            </w:tcBorders>
            <w:vAlign w:val="center"/>
          </w:tcPr>
          <w:p w14:paraId="2611309A">
            <w:pPr>
              <w:widowControl/>
              <w:spacing w:line="320" w:lineRule="atLeast"/>
              <w:ind w:firstLine="0" w:firstLineChars="0"/>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rPr>
              <w:t>投标资格要求</w:t>
            </w:r>
          </w:p>
        </w:tc>
        <w:tc>
          <w:tcPr>
            <w:tcW w:w="5893" w:type="dxa"/>
            <w:tcBorders>
              <w:top w:val="single" w:color="000000" w:sz="4" w:space="0"/>
              <w:left w:val="single" w:color="000000" w:sz="4" w:space="0"/>
              <w:bottom w:val="single" w:color="000000" w:sz="4" w:space="0"/>
              <w:right w:val="single" w:color="000000" w:sz="4" w:space="0"/>
            </w:tcBorders>
            <w:vAlign w:val="center"/>
          </w:tcPr>
          <w:p w14:paraId="631ECE3F">
            <w:pPr>
              <w:widowControl/>
              <w:spacing w:line="320" w:lineRule="atLeast"/>
              <w:ind w:firstLine="0" w:firstLineChars="0"/>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rPr>
              <w:t>通过本次招标资格审查的供应商</w:t>
            </w:r>
          </w:p>
        </w:tc>
      </w:tr>
      <w:tr w14:paraId="1A1E4878">
        <w:tblPrEx>
          <w:tblCellMar>
            <w:top w:w="0" w:type="dxa"/>
            <w:left w:w="108" w:type="dxa"/>
            <w:bottom w:w="0" w:type="dxa"/>
            <w:right w:w="108" w:type="dxa"/>
          </w:tblCellMar>
        </w:tblPrEx>
        <w:trPr>
          <w:trHeight w:val="1095" w:hRule="atLeast"/>
        </w:trPr>
        <w:tc>
          <w:tcPr>
            <w:tcW w:w="937" w:type="dxa"/>
            <w:tcBorders>
              <w:top w:val="single" w:color="000000" w:sz="4" w:space="0"/>
              <w:left w:val="single" w:color="000000" w:sz="4" w:space="0"/>
              <w:bottom w:val="single" w:color="000000" w:sz="4" w:space="0"/>
              <w:right w:val="single" w:color="000000" w:sz="4" w:space="0"/>
            </w:tcBorders>
            <w:vAlign w:val="center"/>
          </w:tcPr>
          <w:p w14:paraId="58BBAD25">
            <w:pPr>
              <w:widowControl/>
              <w:spacing w:line="320" w:lineRule="atLeast"/>
              <w:ind w:firstLine="0" w:firstLineChars="0"/>
              <w:jc w:val="center"/>
              <w:textAlignment w:val="center"/>
              <w:rPr>
                <w:rFonts w:cs="仿宋"/>
                <w:color w:val="000000"/>
                <w:sz w:val="22"/>
              </w:rPr>
            </w:pPr>
            <w:r>
              <w:rPr>
                <w:rFonts w:hint="eastAsia" w:cs="仿宋"/>
                <w:color w:val="000000"/>
                <w:kern w:val="0"/>
                <w:sz w:val="22"/>
              </w:rPr>
              <w:t>1.4</w:t>
            </w:r>
          </w:p>
        </w:tc>
        <w:tc>
          <w:tcPr>
            <w:tcW w:w="1689" w:type="dxa"/>
            <w:tcBorders>
              <w:top w:val="single" w:color="000000" w:sz="4" w:space="0"/>
              <w:left w:val="single" w:color="000000" w:sz="4" w:space="0"/>
              <w:bottom w:val="single" w:color="000000" w:sz="4" w:space="0"/>
              <w:right w:val="single" w:color="000000" w:sz="4" w:space="0"/>
            </w:tcBorders>
            <w:vAlign w:val="center"/>
          </w:tcPr>
          <w:p w14:paraId="62D29969">
            <w:pPr>
              <w:widowControl/>
              <w:spacing w:line="320" w:lineRule="atLeast"/>
              <w:ind w:firstLine="0" w:firstLineChars="0"/>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rPr>
              <w:t>招标答疑</w:t>
            </w:r>
          </w:p>
        </w:tc>
        <w:tc>
          <w:tcPr>
            <w:tcW w:w="5893" w:type="dxa"/>
            <w:tcBorders>
              <w:top w:val="single" w:color="000000" w:sz="4" w:space="0"/>
              <w:left w:val="single" w:color="000000" w:sz="4" w:space="0"/>
              <w:bottom w:val="single" w:color="000000" w:sz="4" w:space="0"/>
              <w:right w:val="single" w:color="000000" w:sz="4" w:space="0"/>
            </w:tcBorders>
            <w:vAlign w:val="center"/>
          </w:tcPr>
          <w:p w14:paraId="46BEDB57">
            <w:pPr>
              <w:pStyle w:val="44"/>
              <w:spacing w:before="0" w:line="460" w:lineRule="exact"/>
              <w:ind w:left="0" w:leftChars="0" w:firstLine="0" w:firstLineChars="0"/>
              <w:rPr>
                <w:rFonts w:hint="eastAsia" w:ascii="仿宋_GB2312" w:hAnsi="宋体" w:eastAsia="仿宋_GB2312" w:cs="仿宋_GB2312"/>
                <w:color w:val="000000"/>
                <w:kern w:val="0"/>
                <w:sz w:val="22"/>
                <w:szCs w:val="22"/>
                <w:lang w:val="en-US" w:eastAsia="zh-CN" w:bidi="ar-SA"/>
              </w:rPr>
            </w:pPr>
            <w:r>
              <w:rPr>
                <w:rFonts w:hint="eastAsia" w:ascii="仿宋_GB2312" w:hAnsi="宋体" w:eastAsia="仿宋_GB2312" w:cs="仿宋_GB2312"/>
                <w:color w:val="000000"/>
                <w:kern w:val="0"/>
                <w:sz w:val="22"/>
                <w:szCs w:val="22"/>
                <w:lang w:val="en-US" w:eastAsia="zh-CN" w:bidi="ar-SA"/>
              </w:rPr>
              <w:t>1、已获取招标文件的</w:t>
            </w:r>
            <w:bookmarkStart w:id="131" w:name="_GoBack"/>
            <w:bookmarkEnd w:id="131"/>
            <w:r>
              <w:rPr>
                <w:rFonts w:hint="eastAsia" w:ascii="仿宋_GB2312" w:hAnsi="宋体" w:eastAsia="仿宋_GB2312" w:cs="仿宋_GB2312"/>
                <w:color w:val="000000"/>
                <w:kern w:val="0"/>
                <w:sz w:val="22"/>
                <w:szCs w:val="22"/>
                <w:lang w:val="en-US" w:eastAsia="zh-CN" w:bidi="ar-SA"/>
              </w:rPr>
              <w:t>潜在投标人，若有问题需要澄清，应于2024年</w:t>
            </w:r>
            <w:r>
              <w:rPr>
                <w:rFonts w:hint="eastAsia" w:ascii="仿宋_GB2312" w:hAnsi="宋体" w:eastAsia="仿宋_GB2312" w:cs="仿宋_GB2312"/>
                <w:color w:val="000000"/>
                <w:kern w:val="0"/>
                <w:sz w:val="22"/>
                <w:szCs w:val="22"/>
                <w:u w:val="single"/>
                <w:lang w:val="en-US" w:eastAsia="zh-CN" w:bidi="ar-SA"/>
              </w:rPr>
              <w:t xml:space="preserve"> 10 </w:t>
            </w:r>
            <w:r>
              <w:rPr>
                <w:rFonts w:hint="eastAsia" w:ascii="仿宋_GB2312" w:hAnsi="宋体" w:eastAsia="仿宋_GB2312" w:cs="仿宋_GB2312"/>
                <w:color w:val="000000"/>
                <w:kern w:val="0"/>
                <w:sz w:val="22"/>
                <w:szCs w:val="22"/>
                <w:lang w:val="en-US" w:eastAsia="zh-CN" w:bidi="ar-SA"/>
              </w:rPr>
              <w:t>月</w:t>
            </w:r>
            <w:r>
              <w:rPr>
                <w:rFonts w:hint="eastAsia" w:ascii="仿宋_GB2312" w:hAnsi="宋体" w:eastAsia="仿宋_GB2312" w:cs="仿宋_GB2312"/>
                <w:color w:val="000000"/>
                <w:kern w:val="0"/>
                <w:sz w:val="22"/>
                <w:szCs w:val="22"/>
                <w:u w:val="single"/>
                <w:lang w:val="en-US" w:eastAsia="zh-CN" w:bidi="ar-SA"/>
              </w:rPr>
              <w:t xml:space="preserve"> 5 </w:t>
            </w:r>
            <w:r>
              <w:rPr>
                <w:rFonts w:hint="eastAsia" w:ascii="仿宋_GB2312" w:hAnsi="宋体" w:eastAsia="仿宋_GB2312" w:cs="仿宋_GB2312"/>
                <w:color w:val="000000"/>
                <w:kern w:val="0"/>
                <w:sz w:val="22"/>
                <w:szCs w:val="22"/>
                <w:lang w:val="en-US" w:eastAsia="zh-CN" w:bidi="ar-SA"/>
              </w:rPr>
              <w:t>日9时前以书面形式递交招标人，对认为有必要回答的问题，招标人将以书面解答形式通知所有投标人或组织标前会答疑。</w:t>
            </w:r>
          </w:p>
          <w:p w14:paraId="25F65C2F">
            <w:pPr>
              <w:pStyle w:val="44"/>
              <w:spacing w:before="0" w:line="460" w:lineRule="exact"/>
              <w:ind w:left="0" w:leftChars="0" w:firstLine="0" w:firstLineChars="0"/>
            </w:pPr>
            <w:r>
              <w:rPr>
                <w:rFonts w:hint="eastAsia" w:ascii="仿宋_GB2312" w:hAnsi="宋体" w:eastAsia="仿宋_GB2312" w:cs="仿宋_GB2312"/>
                <w:color w:val="000000"/>
                <w:kern w:val="0"/>
                <w:sz w:val="22"/>
                <w:szCs w:val="22"/>
                <w:lang w:val="en-US" w:eastAsia="zh-CN" w:bidi="ar-SA"/>
              </w:rPr>
              <w:t>2、不论招标人向投标人发送的资料文件，还是投标人提出的问题，均采用书面形式，任何口头提问及答复一律无效。</w:t>
            </w:r>
          </w:p>
        </w:tc>
      </w:tr>
      <w:tr w14:paraId="0155B4B4">
        <w:tblPrEx>
          <w:tblCellMar>
            <w:top w:w="0" w:type="dxa"/>
            <w:left w:w="108" w:type="dxa"/>
            <w:bottom w:w="0" w:type="dxa"/>
            <w:right w:w="108" w:type="dxa"/>
          </w:tblCellMar>
        </w:tblPrEx>
        <w:trPr>
          <w:trHeight w:val="285" w:hRule="atLeast"/>
        </w:trPr>
        <w:tc>
          <w:tcPr>
            <w:tcW w:w="937" w:type="dxa"/>
            <w:tcBorders>
              <w:top w:val="single" w:color="000000" w:sz="4" w:space="0"/>
              <w:left w:val="single" w:color="000000" w:sz="4" w:space="0"/>
              <w:bottom w:val="single" w:color="000000" w:sz="4" w:space="0"/>
              <w:right w:val="single" w:color="000000" w:sz="4" w:space="0"/>
            </w:tcBorders>
            <w:vAlign w:val="center"/>
          </w:tcPr>
          <w:p w14:paraId="44E3B382">
            <w:pPr>
              <w:widowControl/>
              <w:spacing w:line="320" w:lineRule="atLeast"/>
              <w:ind w:firstLine="0" w:firstLineChars="0"/>
              <w:jc w:val="center"/>
              <w:textAlignment w:val="center"/>
              <w:rPr>
                <w:rFonts w:hint="default" w:eastAsia="仿宋" w:cs="仿宋"/>
                <w:color w:val="000000"/>
                <w:kern w:val="0"/>
                <w:sz w:val="22"/>
                <w:lang w:val="en-US" w:eastAsia="zh-CN"/>
              </w:rPr>
            </w:pPr>
            <w:r>
              <w:rPr>
                <w:rFonts w:hint="eastAsia" w:cs="仿宋"/>
                <w:color w:val="000000"/>
                <w:kern w:val="0"/>
                <w:sz w:val="22"/>
                <w:lang w:val="en-US" w:eastAsia="zh-CN"/>
              </w:rPr>
              <w:t>1.5</w:t>
            </w:r>
          </w:p>
        </w:tc>
        <w:tc>
          <w:tcPr>
            <w:tcW w:w="1689" w:type="dxa"/>
            <w:tcBorders>
              <w:top w:val="single" w:color="000000" w:sz="4" w:space="0"/>
              <w:left w:val="single" w:color="000000" w:sz="4" w:space="0"/>
              <w:bottom w:val="single" w:color="000000" w:sz="4" w:space="0"/>
              <w:right w:val="single" w:color="000000" w:sz="4" w:space="0"/>
            </w:tcBorders>
            <w:vAlign w:val="center"/>
          </w:tcPr>
          <w:p w14:paraId="772A3AFA">
            <w:pPr>
              <w:widowControl/>
              <w:spacing w:line="320" w:lineRule="atLeast"/>
              <w:ind w:firstLine="0" w:firstLineChars="0"/>
              <w:jc w:val="center"/>
              <w:textAlignment w:val="center"/>
              <w:rPr>
                <w:rFonts w:hint="eastAsia" w:ascii="仿宋_GB2312" w:hAnsi="宋体" w:eastAsia="仿宋_GB2312" w:cs="仿宋_GB2312"/>
                <w:color w:val="000000"/>
                <w:kern w:val="0"/>
                <w:sz w:val="22"/>
                <w:lang w:eastAsia="zh-CN"/>
              </w:rPr>
            </w:pPr>
            <w:r>
              <w:rPr>
                <w:rFonts w:hint="eastAsia" w:ascii="仿宋_GB2312" w:hAnsi="宋体" w:eastAsia="仿宋_GB2312" w:cs="仿宋_GB2312"/>
                <w:color w:val="000000"/>
                <w:kern w:val="0"/>
                <w:sz w:val="22"/>
                <w:lang w:eastAsia="zh-CN"/>
              </w:rPr>
              <w:t>投标保证金</w:t>
            </w:r>
          </w:p>
        </w:tc>
        <w:tc>
          <w:tcPr>
            <w:tcW w:w="5893" w:type="dxa"/>
            <w:tcBorders>
              <w:top w:val="single" w:color="000000" w:sz="4" w:space="0"/>
              <w:left w:val="single" w:color="000000" w:sz="4" w:space="0"/>
              <w:bottom w:val="single" w:color="000000" w:sz="4" w:space="0"/>
              <w:right w:val="single" w:color="000000" w:sz="4" w:space="0"/>
            </w:tcBorders>
            <w:vAlign w:val="center"/>
          </w:tcPr>
          <w:p w14:paraId="3E971EC9">
            <w:pPr>
              <w:widowControl/>
              <w:spacing w:line="320" w:lineRule="atLeast"/>
              <w:ind w:firstLine="0" w:firstLineChars="0"/>
              <w:textAlignment w:val="center"/>
              <w:rPr>
                <w:rFonts w:hint="eastAsia" w:ascii="仿宋_GB2312" w:hAnsi="宋体" w:eastAsia="仿宋_GB2312" w:cs="仿宋_GB2312"/>
                <w:color w:val="000000"/>
                <w:kern w:val="0"/>
                <w:sz w:val="22"/>
                <w:lang w:eastAsia="zh-CN"/>
              </w:rPr>
            </w:pPr>
            <w:r>
              <w:rPr>
                <w:rFonts w:hint="eastAsia" w:ascii="仿宋_GB2312" w:hAnsi="宋体" w:eastAsia="仿宋_GB2312" w:cs="仿宋_GB2312"/>
                <w:color w:val="000000"/>
                <w:kern w:val="0"/>
                <w:sz w:val="22"/>
                <w:lang w:eastAsia="zh-CN"/>
              </w:rPr>
              <w:t>现金</w:t>
            </w:r>
          </w:p>
        </w:tc>
      </w:tr>
      <w:tr w14:paraId="4088C6CF">
        <w:tblPrEx>
          <w:tblCellMar>
            <w:top w:w="0" w:type="dxa"/>
            <w:left w:w="108" w:type="dxa"/>
            <w:bottom w:w="0" w:type="dxa"/>
            <w:right w:w="108" w:type="dxa"/>
          </w:tblCellMar>
        </w:tblPrEx>
        <w:trPr>
          <w:trHeight w:val="285" w:hRule="atLeast"/>
        </w:trPr>
        <w:tc>
          <w:tcPr>
            <w:tcW w:w="937" w:type="dxa"/>
            <w:tcBorders>
              <w:top w:val="single" w:color="000000" w:sz="4" w:space="0"/>
              <w:left w:val="single" w:color="000000" w:sz="4" w:space="0"/>
              <w:bottom w:val="single" w:color="000000" w:sz="4" w:space="0"/>
              <w:right w:val="single" w:color="000000" w:sz="4" w:space="0"/>
            </w:tcBorders>
            <w:vAlign w:val="center"/>
          </w:tcPr>
          <w:p w14:paraId="6BD4E416">
            <w:pPr>
              <w:widowControl/>
              <w:spacing w:line="320" w:lineRule="atLeast"/>
              <w:ind w:firstLine="0" w:firstLineChars="0"/>
              <w:jc w:val="center"/>
              <w:textAlignment w:val="center"/>
              <w:rPr>
                <w:rFonts w:hint="eastAsia" w:eastAsia="仿宋" w:cs="仿宋"/>
                <w:color w:val="000000"/>
                <w:sz w:val="22"/>
                <w:lang w:val="en-US" w:eastAsia="zh-CN"/>
              </w:rPr>
            </w:pPr>
            <w:r>
              <w:rPr>
                <w:rFonts w:hint="eastAsia" w:cs="仿宋"/>
                <w:color w:val="000000"/>
                <w:kern w:val="0"/>
                <w:sz w:val="22"/>
              </w:rPr>
              <w:t>1.</w:t>
            </w:r>
            <w:r>
              <w:rPr>
                <w:rFonts w:hint="eastAsia" w:cs="仿宋"/>
                <w:color w:val="000000"/>
                <w:kern w:val="0"/>
                <w:sz w:val="22"/>
                <w:lang w:val="en-US" w:eastAsia="zh-CN"/>
              </w:rPr>
              <w:t>6</w:t>
            </w:r>
          </w:p>
        </w:tc>
        <w:tc>
          <w:tcPr>
            <w:tcW w:w="1689" w:type="dxa"/>
            <w:tcBorders>
              <w:top w:val="single" w:color="000000" w:sz="4" w:space="0"/>
              <w:left w:val="single" w:color="000000" w:sz="4" w:space="0"/>
              <w:bottom w:val="single" w:color="000000" w:sz="4" w:space="0"/>
              <w:right w:val="single" w:color="000000" w:sz="4" w:space="0"/>
            </w:tcBorders>
            <w:vAlign w:val="center"/>
          </w:tcPr>
          <w:p w14:paraId="19A7B75D">
            <w:pPr>
              <w:widowControl/>
              <w:spacing w:line="320" w:lineRule="atLeast"/>
              <w:ind w:firstLine="0" w:firstLineChars="0"/>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rPr>
              <w:t>投标方式</w:t>
            </w:r>
          </w:p>
        </w:tc>
        <w:tc>
          <w:tcPr>
            <w:tcW w:w="5893" w:type="dxa"/>
            <w:tcBorders>
              <w:top w:val="single" w:color="000000" w:sz="4" w:space="0"/>
              <w:left w:val="single" w:color="000000" w:sz="4" w:space="0"/>
              <w:bottom w:val="single" w:color="000000" w:sz="4" w:space="0"/>
              <w:right w:val="single" w:color="000000" w:sz="4" w:space="0"/>
            </w:tcBorders>
            <w:vAlign w:val="center"/>
          </w:tcPr>
          <w:p w14:paraId="2FA73C6A">
            <w:pPr>
              <w:widowControl/>
              <w:spacing w:line="320" w:lineRule="atLeast"/>
              <w:ind w:firstLine="0" w:firstLineChars="0"/>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rPr>
              <w:t>采用</w:t>
            </w:r>
            <w:r>
              <w:rPr>
                <w:rFonts w:hint="eastAsia" w:ascii="仿宋_GB2312" w:hAnsi="宋体" w:eastAsia="仿宋_GB2312" w:cs="仿宋_GB2312"/>
                <w:color w:val="000000"/>
                <w:kern w:val="0"/>
                <w:sz w:val="22"/>
                <w:lang w:eastAsia="zh-CN"/>
              </w:rPr>
              <w:t>线下</w:t>
            </w:r>
            <w:r>
              <w:rPr>
                <w:rFonts w:hint="eastAsia" w:ascii="仿宋_GB2312" w:hAnsi="宋体" w:eastAsia="仿宋_GB2312" w:cs="仿宋_GB2312"/>
                <w:color w:val="000000"/>
                <w:kern w:val="0"/>
                <w:sz w:val="22"/>
              </w:rPr>
              <w:t>投标方式</w:t>
            </w:r>
          </w:p>
        </w:tc>
      </w:tr>
      <w:tr w14:paraId="029057EA">
        <w:tblPrEx>
          <w:tblCellMar>
            <w:top w:w="0" w:type="dxa"/>
            <w:left w:w="108" w:type="dxa"/>
            <w:bottom w:w="0" w:type="dxa"/>
            <w:right w:w="108" w:type="dxa"/>
          </w:tblCellMar>
        </w:tblPrEx>
        <w:trPr>
          <w:trHeight w:val="285" w:hRule="atLeast"/>
        </w:trPr>
        <w:tc>
          <w:tcPr>
            <w:tcW w:w="937" w:type="dxa"/>
            <w:tcBorders>
              <w:top w:val="single" w:color="000000" w:sz="4" w:space="0"/>
              <w:left w:val="single" w:color="000000" w:sz="4" w:space="0"/>
              <w:bottom w:val="single" w:color="000000" w:sz="4" w:space="0"/>
              <w:right w:val="single" w:color="000000" w:sz="4" w:space="0"/>
            </w:tcBorders>
            <w:vAlign w:val="center"/>
          </w:tcPr>
          <w:p w14:paraId="5FEA342E">
            <w:pPr>
              <w:widowControl/>
              <w:spacing w:line="320" w:lineRule="atLeast"/>
              <w:ind w:firstLine="0" w:firstLineChars="0"/>
              <w:jc w:val="center"/>
              <w:textAlignment w:val="center"/>
              <w:rPr>
                <w:rFonts w:hint="eastAsia" w:eastAsia="仿宋" w:cs="仿宋"/>
                <w:color w:val="000000"/>
                <w:sz w:val="22"/>
                <w:lang w:val="en-US" w:eastAsia="zh-CN"/>
              </w:rPr>
            </w:pPr>
            <w:r>
              <w:rPr>
                <w:rFonts w:hint="eastAsia" w:cs="仿宋"/>
                <w:color w:val="000000"/>
                <w:kern w:val="0"/>
                <w:sz w:val="22"/>
              </w:rPr>
              <w:t>1.</w:t>
            </w:r>
            <w:r>
              <w:rPr>
                <w:rFonts w:hint="eastAsia" w:cs="仿宋"/>
                <w:color w:val="000000"/>
                <w:kern w:val="0"/>
                <w:sz w:val="22"/>
                <w:lang w:val="en-US" w:eastAsia="zh-CN"/>
              </w:rPr>
              <w:t>7</w:t>
            </w:r>
          </w:p>
        </w:tc>
        <w:tc>
          <w:tcPr>
            <w:tcW w:w="1689" w:type="dxa"/>
            <w:tcBorders>
              <w:top w:val="single" w:color="000000" w:sz="4" w:space="0"/>
              <w:left w:val="single" w:color="000000" w:sz="4" w:space="0"/>
              <w:bottom w:val="single" w:color="000000" w:sz="4" w:space="0"/>
              <w:right w:val="single" w:color="000000" w:sz="4" w:space="0"/>
            </w:tcBorders>
            <w:vAlign w:val="center"/>
          </w:tcPr>
          <w:p w14:paraId="337F63AA">
            <w:pPr>
              <w:widowControl/>
              <w:spacing w:line="320" w:lineRule="atLeast"/>
              <w:ind w:firstLine="0" w:firstLineChars="0"/>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rPr>
              <w:t>投标文件份数</w:t>
            </w:r>
          </w:p>
        </w:tc>
        <w:tc>
          <w:tcPr>
            <w:tcW w:w="5893" w:type="dxa"/>
            <w:tcBorders>
              <w:top w:val="single" w:color="000000" w:sz="4" w:space="0"/>
              <w:left w:val="single" w:color="000000" w:sz="4" w:space="0"/>
              <w:bottom w:val="single" w:color="000000" w:sz="4" w:space="0"/>
              <w:right w:val="single" w:color="000000" w:sz="4" w:space="0"/>
            </w:tcBorders>
            <w:vAlign w:val="center"/>
          </w:tcPr>
          <w:p w14:paraId="227A1048">
            <w:pPr>
              <w:widowControl/>
              <w:spacing w:line="320" w:lineRule="atLeast"/>
              <w:ind w:firstLine="0" w:firstLineChars="0"/>
              <w:textAlignment w:val="center"/>
              <w:rPr>
                <w:rFonts w:hint="eastAsia" w:ascii="仿宋_GB2312" w:hAnsi="宋体" w:eastAsia="仿宋_GB2312" w:cs="仿宋_GB2312"/>
                <w:color w:val="000000"/>
                <w:sz w:val="22"/>
                <w:lang w:eastAsia="zh-CN"/>
              </w:rPr>
            </w:pPr>
            <w:r>
              <w:rPr>
                <w:rFonts w:hint="eastAsia" w:ascii="仿宋_GB2312" w:hAnsi="宋体" w:eastAsia="仿宋_GB2312" w:cs="仿宋_GB2312"/>
                <w:color w:val="000000"/>
                <w:kern w:val="0"/>
                <w:sz w:val="22"/>
                <w:lang w:eastAsia="zh-CN"/>
              </w:rPr>
              <w:t>一正七副，胶装。</w:t>
            </w:r>
          </w:p>
        </w:tc>
      </w:tr>
      <w:tr w14:paraId="49EB5E6C">
        <w:tblPrEx>
          <w:tblCellMar>
            <w:top w:w="0" w:type="dxa"/>
            <w:left w:w="108" w:type="dxa"/>
            <w:bottom w:w="0" w:type="dxa"/>
            <w:right w:w="108" w:type="dxa"/>
          </w:tblCellMar>
        </w:tblPrEx>
        <w:trPr>
          <w:trHeight w:val="285" w:hRule="atLeast"/>
        </w:trPr>
        <w:tc>
          <w:tcPr>
            <w:tcW w:w="937" w:type="dxa"/>
            <w:tcBorders>
              <w:top w:val="single" w:color="000000" w:sz="4" w:space="0"/>
              <w:left w:val="single" w:color="000000" w:sz="4" w:space="0"/>
              <w:bottom w:val="single" w:color="000000" w:sz="4" w:space="0"/>
              <w:right w:val="single" w:color="000000" w:sz="4" w:space="0"/>
            </w:tcBorders>
            <w:vAlign w:val="center"/>
          </w:tcPr>
          <w:p w14:paraId="6EE92B47">
            <w:pPr>
              <w:widowControl/>
              <w:spacing w:line="320" w:lineRule="atLeast"/>
              <w:ind w:firstLine="0" w:firstLineChars="0"/>
              <w:jc w:val="center"/>
              <w:textAlignment w:val="center"/>
              <w:rPr>
                <w:rFonts w:hint="eastAsia" w:eastAsia="仿宋" w:cs="仿宋"/>
                <w:color w:val="000000"/>
                <w:sz w:val="22"/>
                <w:lang w:val="en-US" w:eastAsia="zh-CN"/>
              </w:rPr>
            </w:pPr>
            <w:r>
              <w:rPr>
                <w:rFonts w:hint="eastAsia" w:cs="仿宋"/>
                <w:color w:val="000000"/>
                <w:kern w:val="0"/>
                <w:sz w:val="22"/>
              </w:rPr>
              <w:t>1.</w:t>
            </w:r>
            <w:r>
              <w:rPr>
                <w:rFonts w:hint="eastAsia" w:cs="仿宋"/>
                <w:color w:val="000000"/>
                <w:kern w:val="0"/>
                <w:sz w:val="22"/>
                <w:lang w:val="en-US" w:eastAsia="zh-CN"/>
              </w:rPr>
              <w:t>8</w:t>
            </w:r>
          </w:p>
        </w:tc>
        <w:tc>
          <w:tcPr>
            <w:tcW w:w="1689" w:type="dxa"/>
            <w:tcBorders>
              <w:top w:val="single" w:color="000000" w:sz="4" w:space="0"/>
              <w:left w:val="single" w:color="000000" w:sz="4" w:space="0"/>
              <w:bottom w:val="single" w:color="000000" w:sz="4" w:space="0"/>
              <w:right w:val="single" w:color="000000" w:sz="4" w:space="0"/>
            </w:tcBorders>
            <w:vAlign w:val="center"/>
          </w:tcPr>
          <w:p w14:paraId="5265D5B5">
            <w:pPr>
              <w:widowControl/>
              <w:spacing w:line="320" w:lineRule="atLeast"/>
              <w:ind w:firstLine="0" w:firstLineChars="0"/>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rPr>
              <w:t>投标有效期</w:t>
            </w:r>
          </w:p>
        </w:tc>
        <w:tc>
          <w:tcPr>
            <w:tcW w:w="5893" w:type="dxa"/>
            <w:tcBorders>
              <w:top w:val="single" w:color="000000" w:sz="4" w:space="0"/>
              <w:left w:val="single" w:color="000000" w:sz="4" w:space="0"/>
              <w:bottom w:val="single" w:color="000000" w:sz="4" w:space="0"/>
              <w:right w:val="single" w:color="000000" w:sz="4" w:space="0"/>
            </w:tcBorders>
            <w:vAlign w:val="center"/>
          </w:tcPr>
          <w:p w14:paraId="233EA465">
            <w:pPr>
              <w:widowControl/>
              <w:spacing w:line="320" w:lineRule="atLeast"/>
              <w:ind w:firstLine="0" w:firstLineChars="0"/>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rPr>
              <w:t>投标书递交后60天内有效</w:t>
            </w:r>
          </w:p>
        </w:tc>
      </w:tr>
      <w:tr w14:paraId="7D0AF5DE">
        <w:tblPrEx>
          <w:tblCellMar>
            <w:top w:w="0" w:type="dxa"/>
            <w:left w:w="108" w:type="dxa"/>
            <w:bottom w:w="0" w:type="dxa"/>
            <w:right w:w="108" w:type="dxa"/>
          </w:tblCellMar>
        </w:tblPrEx>
        <w:trPr>
          <w:trHeight w:val="285" w:hRule="atLeast"/>
        </w:trPr>
        <w:tc>
          <w:tcPr>
            <w:tcW w:w="937" w:type="dxa"/>
            <w:tcBorders>
              <w:top w:val="single" w:color="000000" w:sz="4" w:space="0"/>
              <w:left w:val="single" w:color="000000" w:sz="4" w:space="0"/>
              <w:bottom w:val="single" w:color="000000" w:sz="4" w:space="0"/>
              <w:right w:val="single" w:color="000000" w:sz="4" w:space="0"/>
            </w:tcBorders>
            <w:vAlign w:val="center"/>
          </w:tcPr>
          <w:p w14:paraId="1F3305FE">
            <w:pPr>
              <w:widowControl/>
              <w:spacing w:line="320" w:lineRule="atLeast"/>
              <w:ind w:firstLine="0" w:firstLineChars="0"/>
              <w:jc w:val="center"/>
              <w:textAlignment w:val="center"/>
              <w:rPr>
                <w:rFonts w:hint="eastAsia" w:eastAsia="仿宋" w:cs="仿宋"/>
                <w:color w:val="000000"/>
                <w:sz w:val="22"/>
                <w:lang w:val="en-US" w:eastAsia="zh-CN"/>
              </w:rPr>
            </w:pPr>
            <w:r>
              <w:rPr>
                <w:rFonts w:hint="eastAsia" w:cs="仿宋"/>
                <w:color w:val="000000"/>
                <w:kern w:val="0"/>
                <w:sz w:val="22"/>
              </w:rPr>
              <w:t>1.</w:t>
            </w:r>
            <w:r>
              <w:rPr>
                <w:rFonts w:hint="eastAsia" w:cs="仿宋"/>
                <w:color w:val="000000"/>
                <w:kern w:val="0"/>
                <w:sz w:val="22"/>
                <w:lang w:val="en-US" w:eastAsia="zh-CN"/>
              </w:rPr>
              <w:t>9</w:t>
            </w:r>
          </w:p>
        </w:tc>
        <w:tc>
          <w:tcPr>
            <w:tcW w:w="1689" w:type="dxa"/>
            <w:tcBorders>
              <w:top w:val="single" w:color="000000" w:sz="4" w:space="0"/>
              <w:left w:val="single" w:color="000000" w:sz="4" w:space="0"/>
              <w:bottom w:val="single" w:color="000000" w:sz="4" w:space="0"/>
              <w:right w:val="single" w:color="000000" w:sz="4" w:space="0"/>
            </w:tcBorders>
            <w:vAlign w:val="center"/>
          </w:tcPr>
          <w:p w14:paraId="6A3396ED">
            <w:pPr>
              <w:widowControl/>
              <w:spacing w:line="320" w:lineRule="atLeast"/>
              <w:ind w:firstLine="0" w:firstLineChars="0"/>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rPr>
              <w:t>投标截止时间</w:t>
            </w:r>
          </w:p>
        </w:tc>
        <w:tc>
          <w:tcPr>
            <w:tcW w:w="5893" w:type="dxa"/>
            <w:tcBorders>
              <w:top w:val="single" w:color="000000" w:sz="4" w:space="0"/>
              <w:left w:val="single" w:color="000000" w:sz="4" w:space="0"/>
              <w:bottom w:val="single" w:color="000000" w:sz="4" w:space="0"/>
              <w:right w:val="single" w:color="000000" w:sz="4" w:space="0"/>
            </w:tcBorders>
            <w:vAlign w:val="center"/>
          </w:tcPr>
          <w:p w14:paraId="38459C09">
            <w:pPr>
              <w:widowControl/>
              <w:spacing w:line="320" w:lineRule="atLeast"/>
              <w:ind w:firstLine="0" w:firstLineChars="0"/>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rPr>
              <w:t>投标截止时间：2</w:t>
            </w:r>
            <w:r>
              <w:rPr>
                <w:rFonts w:hint="eastAsia" w:ascii="仿宋_GB2312" w:hAnsi="宋体" w:eastAsia="仿宋_GB2312" w:cs="仿宋_GB2312"/>
                <w:color w:val="000000"/>
                <w:kern w:val="0"/>
                <w:sz w:val="22"/>
                <w:szCs w:val="22"/>
                <w:lang w:val="en-US" w:eastAsia="zh-CN" w:bidi="ar-SA"/>
              </w:rPr>
              <w:t>2024年</w:t>
            </w:r>
            <w:r>
              <w:rPr>
                <w:rFonts w:hint="eastAsia" w:ascii="仿宋_GB2312" w:hAnsi="宋体" w:eastAsia="仿宋_GB2312" w:cs="仿宋_GB2312"/>
                <w:color w:val="000000"/>
                <w:kern w:val="0"/>
                <w:sz w:val="22"/>
                <w:szCs w:val="22"/>
                <w:u w:val="single"/>
                <w:lang w:val="en-US" w:eastAsia="zh-CN" w:bidi="ar-SA"/>
              </w:rPr>
              <w:t xml:space="preserve"> 10 </w:t>
            </w:r>
            <w:r>
              <w:rPr>
                <w:rFonts w:hint="eastAsia" w:ascii="仿宋_GB2312" w:hAnsi="宋体" w:eastAsia="仿宋_GB2312" w:cs="仿宋_GB2312"/>
                <w:color w:val="000000"/>
                <w:kern w:val="0"/>
                <w:sz w:val="22"/>
                <w:szCs w:val="22"/>
                <w:lang w:val="en-US" w:eastAsia="zh-CN" w:bidi="ar-SA"/>
              </w:rPr>
              <w:t>月</w:t>
            </w:r>
            <w:r>
              <w:rPr>
                <w:rFonts w:hint="eastAsia" w:ascii="仿宋_GB2312" w:hAnsi="宋体" w:eastAsia="仿宋_GB2312" w:cs="仿宋_GB2312"/>
                <w:color w:val="000000"/>
                <w:kern w:val="0"/>
                <w:sz w:val="22"/>
                <w:szCs w:val="22"/>
                <w:u w:val="single"/>
                <w:lang w:val="en-US" w:eastAsia="zh-CN" w:bidi="ar-SA"/>
              </w:rPr>
              <w:t xml:space="preserve"> 14 </w:t>
            </w:r>
            <w:r>
              <w:rPr>
                <w:rFonts w:hint="eastAsia" w:ascii="仿宋_GB2312" w:hAnsi="宋体" w:eastAsia="仿宋_GB2312" w:cs="仿宋_GB2312"/>
                <w:color w:val="000000"/>
                <w:kern w:val="0"/>
                <w:sz w:val="22"/>
                <w:szCs w:val="22"/>
                <w:lang w:val="en-US" w:eastAsia="zh-CN" w:bidi="ar-SA"/>
              </w:rPr>
              <w:t>日9时</w:t>
            </w:r>
          </w:p>
        </w:tc>
      </w:tr>
      <w:tr w14:paraId="3D083897">
        <w:tblPrEx>
          <w:tblCellMar>
            <w:top w:w="0" w:type="dxa"/>
            <w:left w:w="108" w:type="dxa"/>
            <w:bottom w:w="0" w:type="dxa"/>
            <w:right w:w="108" w:type="dxa"/>
          </w:tblCellMar>
        </w:tblPrEx>
        <w:trPr>
          <w:trHeight w:val="285" w:hRule="atLeast"/>
        </w:trPr>
        <w:tc>
          <w:tcPr>
            <w:tcW w:w="937" w:type="dxa"/>
            <w:tcBorders>
              <w:top w:val="single" w:color="000000" w:sz="4" w:space="0"/>
              <w:left w:val="single" w:color="000000" w:sz="4" w:space="0"/>
              <w:bottom w:val="single" w:color="000000" w:sz="4" w:space="0"/>
              <w:right w:val="single" w:color="000000" w:sz="4" w:space="0"/>
            </w:tcBorders>
            <w:vAlign w:val="center"/>
          </w:tcPr>
          <w:p w14:paraId="680241A3">
            <w:pPr>
              <w:widowControl/>
              <w:spacing w:line="320" w:lineRule="atLeast"/>
              <w:ind w:firstLine="0" w:firstLineChars="0"/>
              <w:jc w:val="center"/>
              <w:textAlignment w:val="center"/>
              <w:rPr>
                <w:rFonts w:cs="仿宋"/>
                <w:color w:val="000000"/>
                <w:sz w:val="22"/>
              </w:rPr>
            </w:pPr>
            <w:r>
              <w:rPr>
                <w:rFonts w:hint="eastAsia" w:cs="仿宋"/>
                <w:color w:val="000000"/>
                <w:kern w:val="0"/>
                <w:sz w:val="22"/>
              </w:rPr>
              <w:t>1.</w:t>
            </w:r>
            <w:r>
              <w:rPr>
                <w:rFonts w:hint="eastAsia" w:cs="仿宋"/>
                <w:color w:val="000000"/>
                <w:kern w:val="0"/>
                <w:sz w:val="22"/>
                <w:lang w:val="en-US" w:eastAsia="zh-CN"/>
              </w:rPr>
              <w:t>10</w:t>
            </w:r>
            <w:r>
              <w:rPr>
                <w:rFonts w:hint="eastAsia" w:cs="仿宋"/>
                <w:color w:val="000000"/>
                <w:kern w:val="0"/>
                <w:sz w:val="22"/>
              </w:rPr>
              <w:t xml:space="preserve"> </w:t>
            </w:r>
          </w:p>
        </w:tc>
        <w:tc>
          <w:tcPr>
            <w:tcW w:w="1689" w:type="dxa"/>
            <w:tcBorders>
              <w:top w:val="single" w:color="000000" w:sz="4" w:space="0"/>
              <w:left w:val="single" w:color="000000" w:sz="4" w:space="0"/>
              <w:bottom w:val="single" w:color="000000" w:sz="4" w:space="0"/>
              <w:right w:val="single" w:color="000000" w:sz="4" w:space="0"/>
            </w:tcBorders>
            <w:vAlign w:val="center"/>
          </w:tcPr>
          <w:p w14:paraId="083EBF5F">
            <w:pPr>
              <w:widowControl/>
              <w:spacing w:line="320" w:lineRule="atLeast"/>
              <w:ind w:firstLine="0" w:firstLineChars="0"/>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rPr>
              <w:t>开标时间</w:t>
            </w:r>
          </w:p>
        </w:tc>
        <w:tc>
          <w:tcPr>
            <w:tcW w:w="5893" w:type="dxa"/>
            <w:tcBorders>
              <w:top w:val="single" w:color="000000" w:sz="4" w:space="0"/>
              <w:left w:val="single" w:color="000000" w:sz="4" w:space="0"/>
              <w:bottom w:val="single" w:color="000000" w:sz="4" w:space="0"/>
              <w:right w:val="single" w:color="000000" w:sz="4" w:space="0"/>
            </w:tcBorders>
            <w:vAlign w:val="center"/>
          </w:tcPr>
          <w:p w14:paraId="299016A9">
            <w:pPr>
              <w:widowControl/>
              <w:spacing w:line="320" w:lineRule="atLeast"/>
              <w:ind w:firstLine="0" w:firstLineChars="0"/>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szCs w:val="22"/>
                <w:lang w:val="en-US" w:eastAsia="zh-CN" w:bidi="ar-SA"/>
              </w:rPr>
              <w:t>2024年</w:t>
            </w:r>
            <w:r>
              <w:rPr>
                <w:rFonts w:hint="eastAsia" w:ascii="仿宋_GB2312" w:hAnsi="宋体" w:eastAsia="仿宋_GB2312" w:cs="仿宋_GB2312"/>
                <w:color w:val="000000"/>
                <w:kern w:val="0"/>
                <w:sz w:val="22"/>
                <w:szCs w:val="22"/>
                <w:u w:val="single"/>
                <w:lang w:val="en-US" w:eastAsia="zh-CN" w:bidi="ar-SA"/>
              </w:rPr>
              <w:t xml:space="preserve"> 10 </w:t>
            </w:r>
            <w:r>
              <w:rPr>
                <w:rFonts w:hint="eastAsia" w:ascii="仿宋_GB2312" w:hAnsi="宋体" w:eastAsia="仿宋_GB2312" w:cs="仿宋_GB2312"/>
                <w:color w:val="000000"/>
                <w:kern w:val="0"/>
                <w:sz w:val="22"/>
                <w:szCs w:val="22"/>
                <w:lang w:val="en-US" w:eastAsia="zh-CN" w:bidi="ar-SA"/>
              </w:rPr>
              <w:t>月</w:t>
            </w:r>
            <w:r>
              <w:rPr>
                <w:rFonts w:hint="eastAsia" w:ascii="仿宋_GB2312" w:hAnsi="宋体" w:eastAsia="仿宋_GB2312" w:cs="仿宋_GB2312"/>
                <w:color w:val="000000"/>
                <w:kern w:val="0"/>
                <w:sz w:val="22"/>
                <w:szCs w:val="22"/>
                <w:u w:val="single"/>
                <w:lang w:val="en-US" w:eastAsia="zh-CN" w:bidi="ar-SA"/>
              </w:rPr>
              <w:t xml:space="preserve"> 14 </w:t>
            </w:r>
            <w:r>
              <w:rPr>
                <w:rFonts w:hint="eastAsia" w:ascii="仿宋_GB2312" w:hAnsi="宋体" w:eastAsia="仿宋_GB2312" w:cs="仿宋_GB2312"/>
                <w:color w:val="000000"/>
                <w:kern w:val="0"/>
                <w:sz w:val="22"/>
                <w:szCs w:val="22"/>
                <w:lang w:val="en-US" w:eastAsia="zh-CN" w:bidi="ar-SA"/>
              </w:rPr>
              <w:t>日9</w:t>
            </w:r>
            <w:r>
              <w:rPr>
                <w:rFonts w:hint="eastAsia" w:ascii="仿宋_GB2312" w:hAnsi="宋体" w:eastAsia="仿宋_GB2312" w:cs="仿宋_GB2312"/>
                <w:color w:val="000000"/>
                <w:kern w:val="0"/>
                <w:sz w:val="22"/>
              </w:rPr>
              <w:t>时起，如有变化将通</w:t>
            </w:r>
            <w:r>
              <w:rPr>
                <w:rFonts w:hint="eastAsia" w:ascii="仿宋_GB2312" w:hAnsi="宋体" w:eastAsia="仿宋_GB2312" w:cs="仿宋_GB2312"/>
                <w:color w:val="000000"/>
                <w:kern w:val="0"/>
                <w:sz w:val="22"/>
                <w:lang w:eastAsia="zh-CN"/>
              </w:rPr>
              <w:t>电话</w:t>
            </w:r>
            <w:r>
              <w:rPr>
                <w:rFonts w:hint="eastAsia" w:ascii="仿宋_GB2312" w:hAnsi="宋体" w:eastAsia="仿宋_GB2312" w:cs="仿宋_GB2312"/>
                <w:color w:val="000000"/>
                <w:kern w:val="0"/>
                <w:sz w:val="22"/>
              </w:rPr>
              <w:t>另行通知</w:t>
            </w:r>
          </w:p>
        </w:tc>
      </w:tr>
      <w:tr w14:paraId="1BCFFB04">
        <w:tblPrEx>
          <w:tblCellMar>
            <w:top w:w="0" w:type="dxa"/>
            <w:left w:w="108" w:type="dxa"/>
            <w:bottom w:w="0" w:type="dxa"/>
            <w:right w:w="108" w:type="dxa"/>
          </w:tblCellMar>
        </w:tblPrEx>
        <w:trPr>
          <w:trHeight w:val="285" w:hRule="atLeast"/>
        </w:trPr>
        <w:tc>
          <w:tcPr>
            <w:tcW w:w="937" w:type="dxa"/>
            <w:tcBorders>
              <w:top w:val="single" w:color="000000" w:sz="4" w:space="0"/>
              <w:left w:val="single" w:color="000000" w:sz="4" w:space="0"/>
              <w:bottom w:val="single" w:color="000000" w:sz="4" w:space="0"/>
              <w:right w:val="single" w:color="000000" w:sz="4" w:space="0"/>
            </w:tcBorders>
            <w:vAlign w:val="center"/>
          </w:tcPr>
          <w:p w14:paraId="2981A742">
            <w:pPr>
              <w:widowControl/>
              <w:spacing w:line="320" w:lineRule="atLeast"/>
              <w:ind w:firstLine="0" w:firstLineChars="0"/>
              <w:jc w:val="center"/>
              <w:textAlignment w:val="center"/>
              <w:rPr>
                <w:rFonts w:hint="eastAsia" w:eastAsia="仿宋" w:cs="仿宋"/>
                <w:color w:val="000000"/>
                <w:sz w:val="22"/>
                <w:lang w:val="en-US" w:eastAsia="zh-CN"/>
              </w:rPr>
            </w:pPr>
            <w:r>
              <w:rPr>
                <w:rFonts w:hint="eastAsia" w:cs="仿宋"/>
                <w:color w:val="000000"/>
                <w:kern w:val="0"/>
                <w:sz w:val="22"/>
              </w:rPr>
              <w:t>1.1</w:t>
            </w:r>
            <w:r>
              <w:rPr>
                <w:rFonts w:hint="eastAsia" w:cs="仿宋"/>
                <w:color w:val="000000"/>
                <w:kern w:val="0"/>
                <w:sz w:val="22"/>
                <w:lang w:val="en-US" w:eastAsia="zh-CN"/>
              </w:rPr>
              <w:t>1</w:t>
            </w:r>
          </w:p>
        </w:tc>
        <w:tc>
          <w:tcPr>
            <w:tcW w:w="1689" w:type="dxa"/>
            <w:tcBorders>
              <w:top w:val="single" w:color="000000" w:sz="4" w:space="0"/>
              <w:left w:val="single" w:color="000000" w:sz="4" w:space="0"/>
              <w:bottom w:val="single" w:color="000000" w:sz="4" w:space="0"/>
              <w:right w:val="single" w:color="000000" w:sz="4" w:space="0"/>
            </w:tcBorders>
            <w:vAlign w:val="center"/>
          </w:tcPr>
          <w:p w14:paraId="1C5A3179">
            <w:pPr>
              <w:widowControl/>
              <w:spacing w:line="320" w:lineRule="atLeast"/>
              <w:ind w:firstLine="0" w:firstLineChars="0"/>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rPr>
              <w:t>评标原则</w:t>
            </w:r>
          </w:p>
        </w:tc>
        <w:tc>
          <w:tcPr>
            <w:tcW w:w="5893" w:type="dxa"/>
            <w:tcBorders>
              <w:top w:val="single" w:color="000000" w:sz="4" w:space="0"/>
              <w:left w:val="single" w:color="000000" w:sz="4" w:space="0"/>
              <w:bottom w:val="single" w:color="000000" w:sz="4" w:space="0"/>
              <w:right w:val="single" w:color="000000" w:sz="4" w:space="0"/>
            </w:tcBorders>
            <w:vAlign w:val="center"/>
          </w:tcPr>
          <w:p w14:paraId="549E6E03">
            <w:pPr>
              <w:widowControl/>
              <w:spacing w:line="320" w:lineRule="atLeast"/>
              <w:ind w:firstLine="0" w:firstLineChars="0"/>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eastAsia="zh-CN"/>
              </w:rPr>
              <w:t>经评审</w:t>
            </w:r>
            <w:r>
              <w:rPr>
                <w:rFonts w:hint="eastAsia" w:ascii="仿宋_GB2312" w:hAnsi="宋体" w:eastAsia="仿宋_GB2312" w:cs="仿宋_GB2312"/>
                <w:color w:val="000000"/>
                <w:kern w:val="0"/>
                <w:sz w:val="22"/>
              </w:rPr>
              <w:t>合理低价原则，对明显低于成本的投标人直接“废标”</w:t>
            </w:r>
          </w:p>
        </w:tc>
      </w:tr>
    </w:tbl>
    <w:p w14:paraId="5D0FEBF2">
      <w:pPr>
        <w:pStyle w:val="3"/>
        <w:numPr>
          <w:ilvl w:val="0"/>
          <w:numId w:val="2"/>
        </w:numPr>
        <w:spacing w:line="480" w:lineRule="exact"/>
        <w:ind w:firstLine="482"/>
        <w:rPr>
          <w:sz w:val="24"/>
          <w:szCs w:val="24"/>
        </w:rPr>
      </w:pPr>
      <w:bookmarkStart w:id="2" w:name="_Toc6031"/>
      <w:bookmarkStart w:id="3" w:name="_Toc407449886"/>
      <w:r>
        <w:rPr>
          <w:rFonts w:hint="eastAsia"/>
          <w:sz w:val="24"/>
          <w:szCs w:val="24"/>
        </w:rPr>
        <w:t>总则</w:t>
      </w:r>
      <w:bookmarkEnd w:id="2"/>
      <w:bookmarkEnd w:id="3"/>
    </w:p>
    <w:p w14:paraId="2DB8227B">
      <w:pPr>
        <w:numPr>
          <w:ilvl w:val="1"/>
          <w:numId w:val="3"/>
        </w:numPr>
        <w:ind w:firstLine="480"/>
        <w:rPr>
          <w:rFonts w:cs="仿宋"/>
          <w:sz w:val="24"/>
          <w:szCs w:val="24"/>
        </w:rPr>
      </w:pPr>
      <w:r>
        <w:rPr>
          <w:rFonts w:hint="eastAsia" w:cs="仿宋"/>
          <w:sz w:val="24"/>
          <w:szCs w:val="24"/>
        </w:rPr>
        <w:t>招标标的物：</w:t>
      </w:r>
      <w:r>
        <w:rPr>
          <w:rFonts w:hint="eastAsia" w:cs="仿宋"/>
          <w:sz w:val="24"/>
          <w:szCs w:val="24"/>
          <w:lang w:val="en-US" w:eastAsia="zh-CN"/>
        </w:rPr>
        <w:t>选择三家钢材供应商，并由这三家供应商中的一家或两家或三家（具体由招标人定）供应</w:t>
      </w:r>
      <w:r>
        <w:rPr>
          <w:rFonts w:hint="eastAsia" w:cs="仿宋"/>
          <w:sz w:val="24"/>
          <w:szCs w:val="24"/>
          <w:lang w:eastAsia="zh-CN"/>
        </w:rPr>
        <w:t>浙江省隧道工程集团有限公司</w:t>
      </w:r>
      <w:r>
        <w:rPr>
          <w:rFonts w:hint="eastAsia" w:cs="仿宋"/>
          <w:sz w:val="24"/>
          <w:szCs w:val="24"/>
          <w:lang w:val="en-US" w:eastAsia="zh-CN"/>
        </w:rPr>
        <w:t xml:space="preserve">2024年 10 </w:t>
      </w:r>
      <w:r>
        <w:rPr>
          <w:rFonts w:hint="eastAsia" w:cs="仿宋"/>
          <w:sz w:val="24"/>
          <w:szCs w:val="24"/>
          <w:lang w:val="en-US" w:eastAsia="zh-CN"/>
        </w:rPr>
        <w:t xml:space="preserve">月 30 </w:t>
      </w:r>
      <w:r>
        <w:rPr>
          <w:rFonts w:hint="eastAsia" w:cs="仿宋"/>
          <w:sz w:val="24"/>
          <w:szCs w:val="24"/>
          <w:lang w:val="en-US" w:eastAsia="zh-CN"/>
        </w:rPr>
        <w:t>日后新承建的</w:t>
      </w:r>
      <w:r>
        <w:rPr>
          <w:rFonts w:hint="eastAsia" w:cs="仿宋"/>
          <w:sz w:val="24"/>
          <w:szCs w:val="24"/>
          <w:lang w:eastAsia="zh-CN"/>
        </w:rPr>
        <w:t>项目</w:t>
      </w:r>
      <w:r>
        <w:rPr>
          <w:rFonts w:hint="eastAsia" w:cs="仿宋"/>
          <w:sz w:val="24"/>
          <w:szCs w:val="24"/>
          <w:lang w:eastAsia="zh-CN"/>
        </w:rPr>
        <w:t>及部分在建的项目所需</w:t>
      </w:r>
      <w:r>
        <w:rPr>
          <w:rFonts w:hint="eastAsia" w:cs="仿宋"/>
          <w:sz w:val="24"/>
          <w:szCs w:val="24"/>
        </w:rPr>
        <w:t>钢材</w:t>
      </w:r>
      <w:r>
        <w:rPr>
          <w:rFonts w:hint="eastAsia" w:cs="仿宋"/>
          <w:sz w:val="24"/>
          <w:szCs w:val="24"/>
          <w:lang w:eastAsia="zh-CN"/>
        </w:rPr>
        <w:t>。</w:t>
      </w:r>
      <w:r>
        <w:rPr>
          <w:rFonts w:hint="eastAsia" w:cs="仿宋"/>
          <w:sz w:val="24"/>
          <w:szCs w:val="24"/>
        </w:rPr>
        <w:t>具体规格型号</w:t>
      </w:r>
      <w:r>
        <w:rPr>
          <w:rFonts w:hint="eastAsia" w:cs="仿宋"/>
          <w:sz w:val="24"/>
          <w:szCs w:val="24"/>
          <w:lang w:eastAsia="zh-CN"/>
        </w:rPr>
        <w:t>按照项目部通知为准。如</w:t>
      </w:r>
      <w:r>
        <w:rPr>
          <w:rFonts w:hint="eastAsia" w:cs="仿宋"/>
          <w:sz w:val="24"/>
          <w:szCs w:val="24"/>
        </w:rPr>
        <w:t>高线HPB300Ф6.5-12mm\盘螺HRB400Ф6.0-12mm\盘螺HRB(E)400Ф6.0-12mm\螺纹钢HRB400Ф12-32mm\抗震螺纹钢HRB400(E)Ф12-32mm</w:t>
      </w:r>
      <w:r>
        <w:rPr>
          <w:rFonts w:hint="eastAsia" w:cs="仿宋"/>
          <w:sz w:val="24"/>
          <w:szCs w:val="24"/>
          <w:lang w:eastAsia="zh-CN"/>
        </w:rPr>
        <w:t>等</w:t>
      </w:r>
      <w:r>
        <w:rPr>
          <w:rFonts w:hint="eastAsia" w:cs="仿宋"/>
          <w:sz w:val="24"/>
          <w:szCs w:val="24"/>
        </w:rPr>
        <w:t>。</w:t>
      </w:r>
    </w:p>
    <w:p w14:paraId="5AACD845">
      <w:pPr>
        <w:numPr>
          <w:ilvl w:val="1"/>
          <w:numId w:val="3"/>
        </w:numPr>
        <w:ind w:firstLine="480"/>
        <w:rPr>
          <w:rFonts w:cs="仿宋"/>
          <w:sz w:val="24"/>
          <w:szCs w:val="24"/>
        </w:rPr>
      </w:pPr>
      <w:r>
        <w:rPr>
          <w:rFonts w:hint="eastAsia" w:cs="仿宋"/>
          <w:sz w:val="24"/>
          <w:szCs w:val="24"/>
        </w:rPr>
        <w:t>质量标准：合法生产或合法代理的钢材，并确保产品质量满足国家标准，盘圆、圆钢执行《钢筋混凝土用钢第1部分：热轧光圆钢筋》（GB∕T1499.1-2017）质量标准；盘螺、螺纹钢执行GB∕T 1499.2-2018《钢筋混凝土用钢第2部分热轧带肋钢筋》标准。履约期间若出现新的国家质量标准更新的，则按新的质量标准执行。</w:t>
      </w:r>
    </w:p>
    <w:p w14:paraId="68B66A37">
      <w:pPr>
        <w:numPr>
          <w:ilvl w:val="1"/>
          <w:numId w:val="3"/>
        </w:numPr>
        <w:ind w:firstLine="480"/>
        <w:rPr>
          <w:rFonts w:cs="仿宋"/>
          <w:sz w:val="24"/>
          <w:szCs w:val="24"/>
        </w:rPr>
      </w:pPr>
      <w:r>
        <w:rPr>
          <w:rFonts w:hint="eastAsia" w:cs="仿宋"/>
          <w:sz w:val="24"/>
          <w:szCs w:val="24"/>
        </w:rPr>
        <w:t>厂家品牌：</w:t>
      </w:r>
      <w:r>
        <w:rPr>
          <w:rFonts w:hint="eastAsia" w:cs="仿宋"/>
          <w:sz w:val="24"/>
          <w:szCs w:val="24"/>
          <w:lang w:eastAsia="zh-CN"/>
        </w:rPr>
        <w:t>品牌从“</w:t>
      </w:r>
      <w:r>
        <w:rPr>
          <w:rFonts w:hint="eastAsia" w:cs="仿宋"/>
          <w:color w:val="FF0000"/>
          <w:sz w:val="24"/>
          <w:szCs w:val="24"/>
          <w:lang w:eastAsia="zh-CN"/>
        </w:rPr>
        <w:t>首钢、沙钢、宝武钢、中天、鞍钢、太钢、本钢</w:t>
      </w:r>
      <w:r>
        <w:rPr>
          <w:rFonts w:hint="eastAsia" w:ascii="宋体" w:hAnsi="宋体" w:eastAsia="宋体" w:cs="宋体"/>
          <w:color w:val="FF0000"/>
          <w:sz w:val="24"/>
          <w:szCs w:val="24"/>
          <w:lang w:eastAsia="zh-CN"/>
        </w:rPr>
        <w:t>…</w:t>
      </w:r>
      <w:r>
        <w:rPr>
          <w:rFonts w:hint="eastAsia" w:cs="仿宋"/>
          <w:sz w:val="24"/>
          <w:szCs w:val="24"/>
          <w:lang w:eastAsia="zh-CN"/>
        </w:rPr>
        <w:t>”中选择，同时</w:t>
      </w:r>
      <w:r>
        <w:rPr>
          <w:rFonts w:hint="eastAsia" w:cs="仿宋"/>
          <w:color w:val="FF0000"/>
          <w:sz w:val="24"/>
          <w:szCs w:val="24"/>
        </w:rPr>
        <w:t>须满足项目对</w:t>
      </w:r>
      <w:r>
        <w:rPr>
          <w:rFonts w:hint="eastAsia" w:cs="仿宋"/>
          <w:color w:val="FF0000"/>
          <w:sz w:val="24"/>
          <w:szCs w:val="24"/>
          <w:lang w:eastAsia="zh-CN"/>
        </w:rPr>
        <w:t>钢材的具体</w:t>
      </w:r>
      <w:r>
        <w:rPr>
          <w:rFonts w:hint="eastAsia" w:cs="仿宋"/>
          <w:color w:val="FF0000"/>
          <w:sz w:val="24"/>
          <w:szCs w:val="24"/>
        </w:rPr>
        <w:t>要求</w:t>
      </w:r>
      <w:r>
        <w:rPr>
          <w:rFonts w:hint="eastAsia" w:cs="仿宋"/>
          <w:sz w:val="24"/>
          <w:szCs w:val="24"/>
        </w:rPr>
        <w:t>。</w:t>
      </w:r>
    </w:p>
    <w:p w14:paraId="6654BC6F">
      <w:pPr>
        <w:numPr>
          <w:ilvl w:val="1"/>
          <w:numId w:val="3"/>
        </w:numPr>
        <w:ind w:firstLine="480"/>
        <w:rPr>
          <w:rFonts w:cs="仿宋"/>
          <w:sz w:val="24"/>
          <w:szCs w:val="24"/>
        </w:rPr>
      </w:pPr>
      <w:r>
        <w:rPr>
          <w:rFonts w:hint="eastAsia" w:cs="仿宋"/>
          <w:sz w:val="24"/>
          <w:szCs w:val="24"/>
        </w:rPr>
        <w:t>验收方式：直条螺纹钢按照检尺点条理论计重，盘螺、高线按照过磅计重。具体以签订的《</w:t>
      </w:r>
      <w:r>
        <w:rPr>
          <w:rFonts w:hint="eastAsia" w:cs="仿宋"/>
          <w:sz w:val="24"/>
          <w:szCs w:val="24"/>
          <w:lang w:eastAsia="zh-CN"/>
        </w:rPr>
        <w:t>钢材</w:t>
      </w:r>
      <w:r>
        <w:rPr>
          <w:rFonts w:hint="eastAsia" w:cs="仿宋"/>
          <w:sz w:val="24"/>
          <w:szCs w:val="24"/>
        </w:rPr>
        <w:t>采购合同》约定内容为准。</w:t>
      </w:r>
    </w:p>
    <w:p w14:paraId="396C1135">
      <w:pPr>
        <w:numPr>
          <w:ilvl w:val="1"/>
          <w:numId w:val="3"/>
        </w:numPr>
        <w:ind w:firstLine="480"/>
        <w:rPr>
          <w:rFonts w:cs="仿宋"/>
          <w:sz w:val="24"/>
          <w:szCs w:val="24"/>
        </w:rPr>
      </w:pPr>
      <w:r>
        <w:rPr>
          <w:rFonts w:hint="eastAsia" w:cs="仿宋"/>
          <w:sz w:val="24"/>
          <w:szCs w:val="24"/>
        </w:rPr>
        <w:t>供货具体要求：以具体签订的《</w:t>
      </w:r>
      <w:r>
        <w:rPr>
          <w:rFonts w:hint="eastAsia" w:cs="仿宋"/>
          <w:sz w:val="24"/>
          <w:szCs w:val="24"/>
          <w:lang w:eastAsia="zh-CN"/>
        </w:rPr>
        <w:t>钢材</w:t>
      </w:r>
      <w:r>
        <w:rPr>
          <w:rFonts w:hint="eastAsia" w:cs="仿宋"/>
          <w:sz w:val="24"/>
          <w:szCs w:val="24"/>
        </w:rPr>
        <w:t>采购合同》为准。</w:t>
      </w:r>
    </w:p>
    <w:p w14:paraId="395FE061">
      <w:pPr>
        <w:pStyle w:val="3"/>
        <w:numPr>
          <w:ilvl w:val="0"/>
          <w:numId w:val="2"/>
        </w:numPr>
        <w:spacing w:line="480" w:lineRule="exact"/>
        <w:ind w:firstLine="482"/>
        <w:rPr>
          <w:sz w:val="24"/>
          <w:szCs w:val="24"/>
        </w:rPr>
      </w:pPr>
      <w:bookmarkStart w:id="4" w:name="_Toc407449887"/>
      <w:bookmarkStart w:id="5" w:name="_Toc343692941"/>
      <w:bookmarkStart w:id="6" w:name="_Toc4638"/>
      <w:r>
        <w:rPr>
          <w:rFonts w:hint="eastAsia"/>
          <w:sz w:val="24"/>
          <w:szCs w:val="24"/>
        </w:rPr>
        <w:t>招标</w:t>
      </w:r>
      <w:bookmarkEnd w:id="4"/>
      <w:bookmarkEnd w:id="5"/>
      <w:r>
        <w:rPr>
          <w:rFonts w:hint="eastAsia"/>
          <w:sz w:val="24"/>
          <w:szCs w:val="24"/>
        </w:rPr>
        <w:t>说明</w:t>
      </w:r>
      <w:bookmarkEnd w:id="6"/>
    </w:p>
    <w:p w14:paraId="2440AE19">
      <w:pPr>
        <w:pStyle w:val="3"/>
        <w:numPr>
          <w:ilvl w:val="0"/>
          <w:numId w:val="4"/>
        </w:numPr>
        <w:spacing w:line="480" w:lineRule="exact"/>
        <w:ind w:firstLine="482"/>
        <w:rPr>
          <w:sz w:val="24"/>
          <w:szCs w:val="24"/>
        </w:rPr>
      </w:pPr>
      <w:bookmarkStart w:id="7" w:name="_Toc205"/>
      <w:r>
        <w:rPr>
          <w:rFonts w:hint="eastAsia"/>
          <w:sz w:val="24"/>
          <w:szCs w:val="24"/>
        </w:rPr>
        <w:t>招标文件组成</w:t>
      </w:r>
      <w:bookmarkEnd w:id="7"/>
    </w:p>
    <w:p w14:paraId="301DAD84">
      <w:pPr>
        <w:numPr>
          <w:ilvl w:val="1"/>
          <w:numId w:val="5"/>
        </w:numPr>
        <w:ind w:firstLine="480"/>
        <w:rPr>
          <w:rFonts w:cs="仿宋"/>
          <w:sz w:val="24"/>
          <w:szCs w:val="24"/>
        </w:rPr>
      </w:pPr>
      <w:r>
        <w:rPr>
          <w:rFonts w:hint="eastAsia" w:cs="仿宋"/>
          <w:sz w:val="24"/>
          <w:szCs w:val="24"/>
        </w:rPr>
        <w:t xml:space="preserve">投标人须知    </w:t>
      </w:r>
    </w:p>
    <w:p w14:paraId="3EFA62DA">
      <w:pPr>
        <w:numPr>
          <w:ilvl w:val="1"/>
          <w:numId w:val="5"/>
        </w:numPr>
        <w:ind w:firstLine="480"/>
        <w:rPr>
          <w:rFonts w:cs="仿宋"/>
          <w:sz w:val="24"/>
          <w:szCs w:val="24"/>
        </w:rPr>
      </w:pPr>
      <w:r>
        <w:rPr>
          <w:rFonts w:hint="eastAsia" w:cs="仿宋"/>
          <w:sz w:val="24"/>
          <w:szCs w:val="24"/>
        </w:rPr>
        <w:t>投标文件格式</w:t>
      </w:r>
    </w:p>
    <w:p w14:paraId="2EBE4E95">
      <w:pPr>
        <w:numPr>
          <w:ilvl w:val="1"/>
          <w:numId w:val="5"/>
        </w:numPr>
        <w:ind w:firstLine="480"/>
        <w:rPr>
          <w:rFonts w:cs="仿宋"/>
          <w:sz w:val="24"/>
          <w:szCs w:val="24"/>
        </w:rPr>
      </w:pPr>
      <w:r>
        <w:rPr>
          <w:rFonts w:hint="eastAsia" w:cs="仿宋"/>
          <w:sz w:val="24"/>
          <w:szCs w:val="24"/>
          <w:lang w:eastAsia="zh-CN"/>
        </w:rPr>
        <w:t>钢材供应商入围、</w:t>
      </w:r>
      <w:r>
        <w:rPr>
          <w:rFonts w:hint="eastAsia" w:cs="仿宋"/>
          <w:sz w:val="24"/>
          <w:szCs w:val="24"/>
        </w:rPr>
        <w:t>采购</w:t>
      </w:r>
      <w:r>
        <w:rPr>
          <w:rFonts w:hint="eastAsia" w:cs="仿宋"/>
          <w:sz w:val="24"/>
          <w:szCs w:val="24"/>
          <w:lang w:eastAsia="zh-CN"/>
        </w:rPr>
        <w:t>合同</w:t>
      </w:r>
    </w:p>
    <w:p w14:paraId="5DBAC710">
      <w:pPr>
        <w:pStyle w:val="3"/>
        <w:numPr>
          <w:ilvl w:val="0"/>
          <w:numId w:val="4"/>
        </w:numPr>
        <w:spacing w:line="480" w:lineRule="exact"/>
        <w:ind w:firstLine="482"/>
        <w:rPr>
          <w:sz w:val="24"/>
          <w:szCs w:val="24"/>
        </w:rPr>
      </w:pPr>
      <w:bookmarkStart w:id="8" w:name="_Toc31200"/>
      <w:r>
        <w:rPr>
          <w:rFonts w:hint="eastAsia"/>
          <w:sz w:val="24"/>
          <w:szCs w:val="24"/>
        </w:rPr>
        <w:t>招标方式</w:t>
      </w:r>
      <w:bookmarkEnd w:id="8"/>
    </w:p>
    <w:p w14:paraId="1BAFF6F9">
      <w:pPr>
        <w:ind w:firstLine="480"/>
        <w:rPr>
          <w:sz w:val="24"/>
          <w:szCs w:val="24"/>
        </w:rPr>
      </w:pPr>
      <w:r>
        <w:rPr>
          <w:rFonts w:hint="eastAsia"/>
          <w:sz w:val="24"/>
          <w:szCs w:val="24"/>
        </w:rPr>
        <w:t>本次招标采用公开报名，综合评审的方式。</w:t>
      </w:r>
    </w:p>
    <w:p w14:paraId="4BE0162A">
      <w:pPr>
        <w:pStyle w:val="3"/>
        <w:numPr>
          <w:ilvl w:val="0"/>
          <w:numId w:val="4"/>
        </w:numPr>
        <w:spacing w:line="480" w:lineRule="exact"/>
        <w:ind w:firstLine="482"/>
        <w:rPr>
          <w:sz w:val="24"/>
          <w:szCs w:val="24"/>
        </w:rPr>
      </w:pPr>
      <w:bookmarkStart w:id="9" w:name="_Toc24243"/>
      <w:r>
        <w:rPr>
          <w:rFonts w:hint="eastAsia"/>
          <w:sz w:val="24"/>
          <w:szCs w:val="24"/>
        </w:rPr>
        <w:t>组织</w:t>
      </w:r>
      <w:bookmarkEnd w:id="9"/>
    </w:p>
    <w:p w14:paraId="59011F1F">
      <w:pPr>
        <w:ind w:firstLine="422" w:firstLineChars="176"/>
        <w:rPr>
          <w:rFonts w:eastAsia="仿宋_GB2312"/>
          <w:bCs/>
          <w:color w:val="000000"/>
          <w:sz w:val="24"/>
          <w:szCs w:val="24"/>
        </w:rPr>
      </w:pPr>
      <w:r>
        <w:rPr>
          <w:rFonts w:hint="eastAsia" w:eastAsia="仿宋_GB2312"/>
          <w:bCs/>
          <w:color w:val="000000"/>
          <w:sz w:val="24"/>
          <w:szCs w:val="24"/>
        </w:rPr>
        <w:t>本次招标由</w:t>
      </w:r>
      <w:r>
        <w:rPr>
          <w:rFonts w:hint="eastAsia" w:eastAsia="仿宋_GB2312"/>
          <w:bCs/>
          <w:color w:val="000000"/>
          <w:sz w:val="24"/>
          <w:szCs w:val="24"/>
          <w:lang w:eastAsia="zh-CN"/>
        </w:rPr>
        <w:t>浙江省隧道工程集团有限公司工程管理部</w:t>
      </w:r>
      <w:r>
        <w:rPr>
          <w:rFonts w:hint="eastAsia" w:eastAsia="仿宋_GB2312"/>
          <w:bCs/>
          <w:color w:val="000000"/>
          <w:sz w:val="24"/>
          <w:szCs w:val="24"/>
        </w:rPr>
        <w:t>组织，招标结果适用于</w:t>
      </w:r>
      <w:r>
        <w:rPr>
          <w:rFonts w:hint="eastAsia" w:eastAsia="仿宋_GB2312"/>
          <w:bCs/>
          <w:color w:val="000000"/>
          <w:sz w:val="24"/>
          <w:szCs w:val="24"/>
          <w:lang w:eastAsia="zh-CN"/>
        </w:rPr>
        <w:t>浙江省隧道工程集团有限公司</w:t>
      </w:r>
      <w:r>
        <w:rPr>
          <w:rFonts w:hint="eastAsia" w:ascii="仿宋_GB2312" w:hAnsi="宋体" w:eastAsia="仿宋_GB2312" w:cs="仿宋_GB2312"/>
          <w:color w:val="000000"/>
          <w:kern w:val="0"/>
          <w:sz w:val="22"/>
          <w:szCs w:val="22"/>
          <w:lang w:val="en-US" w:eastAsia="zh-CN" w:bidi="ar-SA"/>
        </w:rPr>
        <w:t>2024年</w:t>
      </w:r>
      <w:r>
        <w:rPr>
          <w:rFonts w:hint="eastAsia" w:ascii="仿宋_GB2312" w:hAnsi="宋体" w:eastAsia="仿宋_GB2312" w:cs="仿宋_GB2312"/>
          <w:color w:val="000000"/>
          <w:kern w:val="0"/>
          <w:sz w:val="22"/>
          <w:szCs w:val="22"/>
          <w:u w:val="single"/>
          <w:lang w:val="en-US" w:eastAsia="zh-CN" w:bidi="ar-SA"/>
        </w:rPr>
        <w:t xml:space="preserve"> 10 </w:t>
      </w:r>
      <w:r>
        <w:rPr>
          <w:rFonts w:hint="eastAsia" w:ascii="仿宋_GB2312" w:hAnsi="宋体" w:eastAsia="仿宋_GB2312" w:cs="仿宋_GB2312"/>
          <w:color w:val="000000"/>
          <w:kern w:val="0"/>
          <w:sz w:val="22"/>
          <w:szCs w:val="22"/>
          <w:lang w:val="en-US" w:eastAsia="zh-CN" w:bidi="ar-SA"/>
        </w:rPr>
        <w:t>月</w:t>
      </w:r>
      <w:r>
        <w:rPr>
          <w:rFonts w:hint="eastAsia" w:ascii="仿宋_GB2312" w:hAnsi="宋体" w:eastAsia="仿宋_GB2312" w:cs="仿宋_GB2312"/>
          <w:color w:val="000000"/>
          <w:kern w:val="0"/>
          <w:sz w:val="22"/>
          <w:szCs w:val="22"/>
          <w:u w:val="single"/>
          <w:lang w:val="en-US" w:eastAsia="zh-CN" w:bidi="ar-SA"/>
        </w:rPr>
        <w:t xml:space="preserve"> 30 </w:t>
      </w:r>
      <w:r>
        <w:rPr>
          <w:rFonts w:hint="eastAsia" w:ascii="仿宋_GB2312" w:hAnsi="宋体" w:eastAsia="仿宋_GB2312" w:cs="仿宋_GB2312"/>
          <w:color w:val="000000"/>
          <w:kern w:val="0"/>
          <w:sz w:val="22"/>
          <w:szCs w:val="22"/>
          <w:lang w:val="en-US" w:eastAsia="zh-CN" w:bidi="ar-SA"/>
        </w:rPr>
        <w:t>日</w:t>
      </w:r>
      <w:r>
        <w:rPr>
          <w:rFonts w:hint="eastAsia" w:eastAsia="仿宋_GB2312"/>
          <w:bCs/>
          <w:color w:val="000000"/>
          <w:sz w:val="24"/>
          <w:szCs w:val="24"/>
          <w:lang w:val="en-US" w:eastAsia="zh-CN"/>
        </w:rPr>
        <w:t>后新承建</w:t>
      </w:r>
      <w:r>
        <w:rPr>
          <w:rFonts w:hint="eastAsia" w:eastAsia="仿宋_GB2312"/>
          <w:bCs/>
          <w:color w:val="000000"/>
          <w:sz w:val="24"/>
          <w:szCs w:val="24"/>
        </w:rPr>
        <w:t>的所有项目</w:t>
      </w:r>
      <w:r>
        <w:rPr>
          <w:rFonts w:hint="eastAsia" w:eastAsia="仿宋_GB2312"/>
          <w:bCs/>
          <w:color w:val="000000"/>
          <w:sz w:val="24"/>
          <w:szCs w:val="24"/>
          <w:lang w:eastAsia="zh-CN"/>
        </w:rPr>
        <w:t>及部分在建项目，时间为一年，</w:t>
      </w:r>
      <w:r>
        <w:rPr>
          <w:rFonts w:hint="eastAsia" w:eastAsia="仿宋_GB2312"/>
          <w:bCs/>
          <w:color w:val="000000"/>
          <w:sz w:val="24"/>
          <w:szCs w:val="24"/>
          <w:lang w:val="en-US" w:eastAsia="zh-CN"/>
        </w:rPr>
        <w:t>2025年</w:t>
      </w:r>
      <w:r>
        <w:rPr>
          <w:rFonts w:hint="eastAsia" w:eastAsia="仿宋_GB2312"/>
          <w:bCs/>
          <w:color w:val="000000"/>
          <w:sz w:val="24"/>
          <w:szCs w:val="24"/>
          <w:u w:val="single"/>
          <w:lang w:val="en-US" w:eastAsia="zh-CN"/>
        </w:rPr>
        <w:t xml:space="preserve"> 10 </w:t>
      </w:r>
      <w:r>
        <w:rPr>
          <w:rFonts w:hint="eastAsia" w:eastAsia="仿宋_GB2312"/>
          <w:bCs/>
          <w:color w:val="000000"/>
          <w:sz w:val="24"/>
          <w:szCs w:val="24"/>
          <w:lang w:val="en-US" w:eastAsia="zh-CN"/>
        </w:rPr>
        <w:t>月</w:t>
      </w:r>
      <w:r>
        <w:rPr>
          <w:rFonts w:hint="eastAsia" w:eastAsia="仿宋_GB2312"/>
          <w:bCs/>
          <w:color w:val="000000"/>
          <w:sz w:val="24"/>
          <w:szCs w:val="24"/>
          <w:u w:val="single"/>
          <w:lang w:val="en-US" w:eastAsia="zh-CN"/>
        </w:rPr>
        <w:t xml:space="preserve"> 29 </w:t>
      </w:r>
      <w:r>
        <w:rPr>
          <w:rFonts w:hint="eastAsia" w:eastAsia="仿宋_GB2312"/>
          <w:bCs/>
          <w:color w:val="000000"/>
          <w:sz w:val="24"/>
          <w:szCs w:val="24"/>
          <w:lang w:val="en-US" w:eastAsia="zh-CN"/>
        </w:rPr>
        <w:t>日止</w:t>
      </w:r>
      <w:r>
        <w:rPr>
          <w:rFonts w:hint="eastAsia" w:eastAsia="仿宋_GB2312"/>
          <w:bCs/>
          <w:color w:val="000000"/>
          <w:sz w:val="24"/>
          <w:szCs w:val="24"/>
        </w:rPr>
        <w:t>。</w:t>
      </w:r>
    </w:p>
    <w:p w14:paraId="22B39500">
      <w:pPr>
        <w:pStyle w:val="3"/>
        <w:numPr>
          <w:ilvl w:val="0"/>
          <w:numId w:val="4"/>
        </w:numPr>
        <w:spacing w:line="480" w:lineRule="exact"/>
        <w:ind w:firstLine="482"/>
        <w:rPr>
          <w:sz w:val="24"/>
          <w:szCs w:val="24"/>
        </w:rPr>
      </w:pPr>
      <w:bookmarkStart w:id="10" w:name="_Toc8645"/>
      <w:r>
        <w:rPr>
          <w:rFonts w:hint="eastAsia"/>
          <w:sz w:val="24"/>
          <w:szCs w:val="24"/>
        </w:rPr>
        <w:t>投标费用和保密性</w:t>
      </w:r>
      <w:bookmarkEnd w:id="10"/>
    </w:p>
    <w:p w14:paraId="4BFC9A22">
      <w:pPr>
        <w:ind w:firstLine="480"/>
        <w:rPr>
          <w:sz w:val="24"/>
          <w:szCs w:val="24"/>
        </w:rPr>
      </w:pPr>
      <w:r>
        <w:rPr>
          <w:rFonts w:hint="eastAsia"/>
          <w:sz w:val="24"/>
          <w:szCs w:val="24"/>
        </w:rPr>
        <w:t>投标人自行承担投标过程中发生的一切费用。不管投标进程或结果如何，投标人均应对招标文件保密。</w:t>
      </w:r>
    </w:p>
    <w:p w14:paraId="7E18CA24">
      <w:pPr>
        <w:pStyle w:val="3"/>
        <w:numPr>
          <w:ilvl w:val="0"/>
          <w:numId w:val="4"/>
        </w:numPr>
        <w:spacing w:line="480" w:lineRule="exact"/>
        <w:ind w:firstLine="482"/>
        <w:rPr>
          <w:sz w:val="24"/>
          <w:szCs w:val="24"/>
        </w:rPr>
      </w:pPr>
      <w:bookmarkStart w:id="11" w:name="_Toc7904"/>
      <w:r>
        <w:rPr>
          <w:rFonts w:hint="eastAsia"/>
          <w:sz w:val="24"/>
          <w:szCs w:val="24"/>
        </w:rPr>
        <w:t>招标文件的答疑</w:t>
      </w:r>
      <w:bookmarkEnd w:id="11"/>
    </w:p>
    <w:p w14:paraId="11447B22">
      <w:pPr>
        <w:ind w:firstLine="480"/>
        <w:rPr>
          <w:sz w:val="24"/>
          <w:szCs w:val="24"/>
        </w:rPr>
      </w:pPr>
      <w:r>
        <w:rPr>
          <w:rFonts w:hint="eastAsia"/>
          <w:sz w:val="24"/>
          <w:szCs w:val="24"/>
        </w:rPr>
        <w:t>答疑：投标人应在</w:t>
      </w:r>
      <w:r>
        <w:rPr>
          <w:rFonts w:hint="eastAsia" w:ascii="仿宋_GB2312" w:hAnsi="宋体" w:eastAsia="仿宋_GB2312" w:cs="仿宋_GB2312"/>
          <w:color w:val="000000"/>
          <w:kern w:val="0"/>
          <w:sz w:val="22"/>
          <w:szCs w:val="22"/>
          <w:lang w:val="en-US" w:eastAsia="zh-CN" w:bidi="ar-SA"/>
        </w:rPr>
        <w:t>2024年</w:t>
      </w:r>
      <w:r>
        <w:rPr>
          <w:rFonts w:hint="eastAsia" w:ascii="仿宋_GB2312" w:hAnsi="宋体" w:eastAsia="仿宋_GB2312" w:cs="仿宋_GB2312"/>
          <w:color w:val="000000"/>
          <w:kern w:val="0"/>
          <w:sz w:val="22"/>
          <w:szCs w:val="22"/>
          <w:u w:val="single"/>
          <w:lang w:val="en-US" w:eastAsia="zh-CN" w:bidi="ar-SA"/>
        </w:rPr>
        <w:t xml:space="preserve"> 10 </w:t>
      </w:r>
      <w:r>
        <w:rPr>
          <w:rFonts w:hint="eastAsia" w:ascii="仿宋_GB2312" w:hAnsi="宋体" w:eastAsia="仿宋_GB2312" w:cs="仿宋_GB2312"/>
          <w:color w:val="000000"/>
          <w:kern w:val="0"/>
          <w:sz w:val="22"/>
          <w:szCs w:val="22"/>
          <w:lang w:val="en-US" w:eastAsia="zh-CN" w:bidi="ar-SA"/>
        </w:rPr>
        <w:t>月</w:t>
      </w:r>
      <w:r>
        <w:rPr>
          <w:rFonts w:hint="eastAsia" w:ascii="仿宋_GB2312" w:hAnsi="宋体" w:eastAsia="仿宋_GB2312" w:cs="仿宋_GB2312"/>
          <w:color w:val="000000"/>
          <w:kern w:val="0"/>
          <w:sz w:val="22"/>
          <w:szCs w:val="22"/>
          <w:u w:val="single"/>
          <w:lang w:val="en-US" w:eastAsia="zh-CN" w:bidi="ar-SA"/>
        </w:rPr>
        <w:t xml:space="preserve"> 5 </w:t>
      </w:r>
      <w:r>
        <w:rPr>
          <w:rFonts w:hint="eastAsia" w:ascii="仿宋_GB2312" w:hAnsi="宋体" w:eastAsia="仿宋_GB2312" w:cs="仿宋_GB2312"/>
          <w:color w:val="000000"/>
          <w:kern w:val="0"/>
          <w:sz w:val="22"/>
          <w:szCs w:val="22"/>
          <w:lang w:val="en-US" w:eastAsia="zh-CN" w:bidi="ar-SA"/>
        </w:rPr>
        <w:t>日9时前以书面形式递交招标人，对认为有必要回答的问题，招标人将以书面解答形式通知所有投标人或组织标前会答疑</w:t>
      </w:r>
      <w:r>
        <w:rPr>
          <w:rFonts w:hint="eastAsia"/>
          <w:sz w:val="24"/>
          <w:szCs w:val="24"/>
        </w:rPr>
        <w:t>。投标人如未及时</w:t>
      </w:r>
      <w:r>
        <w:rPr>
          <w:rFonts w:hint="eastAsia"/>
          <w:sz w:val="24"/>
          <w:szCs w:val="24"/>
          <w:lang w:eastAsia="zh-CN"/>
        </w:rPr>
        <w:t>做好相关工作</w:t>
      </w:r>
      <w:r>
        <w:rPr>
          <w:rFonts w:hint="eastAsia"/>
          <w:sz w:val="24"/>
          <w:szCs w:val="24"/>
        </w:rPr>
        <w:t>，由此造成的后果由投标人自行承担。</w:t>
      </w:r>
    </w:p>
    <w:p w14:paraId="6E9DE7C4">
      <w:pPr>
        <w:pStyle w:val="3"/>
        <w:numPr>
          <w:ilvl w:val="0"/>
          <w:numId w:val="4"/>
        </w:numPr>
        <w:spacing w:line="480" w:lineRule="exact"/>
        <w:ind w:firstLine="482"/>
        <w:rPr>
          <w:sz w:val="24"/>
          <w:szCs w:val="24"/>
        </w:rPr>
      </w:pPr>
      <w:bookmarkStart w:id="12" w:name="_Toc17354"/>
      <w:r>
        <w:rPr>
          <w:rFonts w:hint="eastAsia"/>
          <w:sz w:val="24"/>
          <w:szCs w:val="24"/>
        </w:rPr>
        <w:t>招标文件的变更</w:t>
      </w:r>
      <w:bookmarkEnd w:id="12"/>
    </w:p>
    <w:p w14:paraId="237F9646">
      <w:pPr>
        <w:ind w:firstLine="480"/>
        <w:rPr>
          <w:sz w:val="24"/>
          <w:szCs w:val="24"/>
        </w:rPr>
      </w:pPr>
      <w:r>
        <w:rPr>
          <w:rFonts w:hint="eastAsia"/>
          <w:sz w:val="24"/>
          <w:szCs w:val="24"/>
        </w:rPr>
        <w:t>招标人在投标截止时间前可通过</w:t>
      </w:r>
      <w:r>
        <w:rPr>
          <w:rFonts w:hint="eastAsia"/>
          <w:sz w:val="24"/>
          <w:szCs w:val="24"/>
          <w:lang w:eastAsia="zh-CN"/>
        </w:rPr>
        <w:t>电话、微信和函件等方式</w:t>
      </w:r>
      <w:r>
        <w:rPr>
          <w:rFonts w:hint="eastAsia"/>
          <w:sz w:val="24"/>
          <w:szCs w:val="24"/>
        </w:rPr>
        <w:t>发出招标文件变更、补充、修改通知，该类变更、补充、修改可能是招标人主动发起的，也可能是为了解答投标人要澄清的问题而发起的，招标人无义务对变更具体原因予以解释。投标人如未及时下载文件，由此造成的后果由投标人自行承担。</w:t>
      </w:r>
    </w:p>
    <w:p w14:paraId="75AAA99B">
      <w:pPr>
        <w:pStyle w:val="3"/>
        <w:numPr>
          <w:ilvl w:val="0"/>
          <w:numId w:val="4"/>
        </w:numPr>
        <w:spacing w:line="480" w:lineRule="exact"/>
        <w:ind w:firstLine="482"/>
        <w:rPr>
          <w:sz w:val="24"/>
          <w:szCs w:val="24"/>
        </w:rPr>
      </w:pPr>
      <w:bookmarkStart w:id="13" w:name="_Toc29391"/>
      <w:r>
        <w:rPr>
          <w:rFonts w:hint="eastAsia"/>
          <w:sz w:val="24"/>
          <w:szCs w:val="24"/>
        </w:rPr>
        <w:t>供货、结算与支付</w:t>
      </w:r>
      <w:bookmarkEnd w:id="13"/>
    </w:p>
    <w:p w14:paraId="44165F80">
      <w:pPr>
        <w:numPr>
          <w:ilvl w:val="1"/>
          <w:numId w:val="6"/>
        </w:numPr>
        <w:ind w:firstLine="480"/>
        <w:rPr>
          <w:rFonts w:cs="仿宋"/>
          <w:sz w:val="24"/>
          <w:szCs w:val="24"/>
        </w:rPr>
      </w:pPr>
      <w:r>
        <w:rPr>
          <w:rFonts w:hint="eastAsia" w:cs="仿宋"/>
          <w:sz w:val="24"/>
          <w:szCs w:val="24"/>
        </w:rPr>
        <w:t>投标人中标后，与</w:t>
      </w:r>
      <w:r>
        <w:rPr>
          <w:rFonts w:hint="eastAsia" w:cs="仿宋"/>
          <w:sz w:val="24"/>
          <w:szCs w:val="24"/>
          <w:lang w:eastAsia="zh-CN"/>
        </w:rPr>
        <w:t>浙江省隧道工程集团</w:t>
      </w:r>
      <w:r>
        <w:rPr>
          <w:rFonts w:hint="eastAsia" w:cs="仿宋"/>
          <w:sz w:val="24"/>
          <w:szCs w:val="24"/>
        </w:rPr>
        <w:t>有限公司签订</w:t>
      </w:r>
      <w:r>
        <w:rPr>
          <w:rFonts w:hint="eastAsia" w:cs="仿宋"/>
          <w:sz w:val="24"/>
          <w:szCs w:val="24"/>
          <w:lang w:eastAsia="zh-CN"/>
        </w:rPr>
        <w:t>《钢材供应商入围协议》和</w:t>
      </w:r>
      <w:r>
        <w:rPr>
          <w:rFonts w:hint="eastAsia" w:cs="仿宋"/>
          <w:sz w:val="24"/>
          <w:szCs w:val="24"/>
        </w:rPr>
        <w:t>《</w:t>
      </w:r>
      <w:r>
        <w:rPr>
          <w:rFonts w:hint="eastAsia" w:cs="仿宋"/>
          <w:sz w:val="24"/>
          <w:szCs w:val="24"/>
          <w:lang w:eastAsia="zh-CN"/>
        </w:rPr>
        <w:t>钢材</w:t>
      </w:r>
      <w:r>
        <w:rPr>
          <w:rFonts w:hint="eastAsia" w:cs="仿宋"/>
          <w:sz w:val="24"/>
          <w:szCs w:val="24"/>
        </w:rPr>
        <w:t>采购合同》。</w:t>
      </w:r>
    </w:p>
    <w:p w14:paraId="1B7DBA42">
      <w:pPr>
        <w:numPr>
          <w:ilvl w:val="1"/>
          <w:numId w:val="6"/>
        </w:numPr>
        <w:ind w:firstLine="480"/>
        <w:rPr>
          <w:rFonts w:cs="仿宋"/>
          <w:sz w:val="24"/>
          <w:szCs w:val="24"/>
        </w:rPr>
      </w:pPr>
      <w:r>
        <w:rPr>
          <w:rFonts w:hint="eastAsia" w:cs="仿宋"/>
          <w:sz w:val="24"/>
          <w:szCs w:val="24"/>
        </w:rPr>
        <w:t>中标人根据采购单位要求送货到项目工地指定的位置。</w:t>
      </w:r>
    </w:p>
    <w:p w14:paraId="4174C3B2">
      <w:pPr>
        <w:numPr>
          <w:ilvl w:val="1"/>
          <w:numId w:val="6"/>
        </w:numPr>
        <w:ind w:firstLine="480"/>
        <w:rPr>
          <w:rFonts w:cs="仿宋"/>
          <w:sz w:val="24"/>
          <w:szCs w:val="24"/>
        </w:rPr>
      </w:pPr>
      <w:r>
        <w:rPr>
          <w:rFonts w:hint="eastAsia" w:cs="仿宋"/>
          <w:sz w:val="24"/>
          <w:szCs w:val="24"/>
        </w:rPr>
        <w:t>材料结算款由</w:t>
      </w:r>
      <w:r>
        <w:rPr>
          <w:rFonts w:hint="eastAsia" w:cs="仿宋"/>
          <w:sz w:val="24"/>
          <w:szCs w:val="24"/>
          <w:lang w:eastAsia="zh-CN"/>
        </w:rPr>
        <w:t>浙江省隧道工程集团</w:t>
      </w:r>
      <w:r>
        <w:rPr>
          <w:rFonts w:hint="eastAsia" w:cs="仿宋"/>
          <w:sz w:val="24"/>
          <w:szCs w:val="24"/>
        </w:rPr>
        <w:t>有限公司按《</w:t>
      </w:r>
      <w:r>
        <w:rPr>
          <w:rFonts w:hint="eastAsia" w:cs="仿宋"/>
          <w:sz w:val="24"/>
          <w:szCs w:val="24"/>
          <w:lang w:eastAsia="zh-CN"/>
        </w:rPr>
        <w:t>钢材</w:t>
      </w:r>
      <w:r>
        <w:rPr>
          <w:rFonts w:hint="eastAsia" w:cs="仿宋"/>
          <w:sz w:val="24"/>
          <w:szCs w:val="24"/>
        </w:rPr>
        <w:t>采购合同》约定分别向供应商支付。</w:t>
      </w:r>
    </w:p>
    <w:p w14:paraId="6539924A">
      <w:pPr>
        <w:pStyle w:val="3"/>
        <w:numPr>
          <w:ilvl w:val="0"/>
          <w:numId w:val="4"/>
        </w:numPr>
        <w:spacing w:line="480" w:lineRule="exact"/>
        <w:ind w:firstLine="482"/>
        <w:rPr>
          <w:rFonts w:hint="eastAsia"/>
          <w:sz w:val="24"/>
          <w:szCs w:val="24"/>
          <w:lang w:eastAsia="zh-CN"/>
        </w:rPr>
      </w:pPr>
      <w:bookmarkStart w:id="14" w:name="_Toc29993"/>
      <w:r>
        <w:rPr>
          <w:rFonts w:hint="eastAsia"/>
          <w:sz w:val="24"/>
          <w:szCs w:val="24"/>
          <w:lang w:eastAsia="zh-CN"/>
        </w:rPr>
        <w:t>投标保证金</w:t>
      </w:r>
      <w:bookmarkEnd w:id="14"/>
    </w:p>
    <w:p w14:paraId="068355BE">
      <w:pPr>
        <w:pStyle w:val="46"/>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 xml:space="preserve">投标担保的形式：现金 </w:t>
      </w:r>
    </w:p>
    <w:p w14:paraId="478E9BB6">
      <w:pPr>
        <w:pStyle w:val="46"/>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投标保证金的金额：10000元</w:t>
      </w:r>
    </w:p>
    <w:p w14:paraId="7484B872">
      <w:pPr>
        <w:pStyle w:val="46"/>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1.投标保证金必须从投标人的基本账户汇出，收款信息如下：</w:t>
      </w:r>
    </w:p>
    <w:p w14:paraId="2B481C30">
      <w:pPr>
        <w:pStyle w:val="46"/>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 xml:space="preserve">开户行： 中国建设银行杭州市之江支行 </w:t>
      </w:r>
    </w:p>
    <w:p w14:paraId="4F201E84">
      <w:pPr>
        <w:pStyle w:val="46"/>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户  名： 浙江省隧道工程集团有限公司</w:t>
      </w:r>
    </w:p>
    <w:p w14:paraId="61E03069">
      <w:pPr>
        <w:pStyle w:val="46"/>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账  号： 3300 1616 3350 5000 7702</w:t>
      </w:r>
    </w:p>
    <w:p w14:paraId="15A77FA8">
      <w:pPr>
        <w:pStyle w:val="15"/>
        <w:numPr>
          <w:ilvl w:val="0"/>
          <w:numId w:val="0"/>
        </w:numPr>
        <w:ind w:leftChars="200"/>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2.投标保证金应在投标截止时间以前汇出，并将付款凭证放在投标文件中。</w:t>
      </w:r>
    </w:p>
    <w:p w14:paraId="12237C5A">
      <w:pPr>
        <w:pStyle w:val="3"/>
        <w:numPr>
          <w:ilvl w:val="0"/>
          <w:numId w:val="2"/>
        </w:numPr>
        <w:spacing w:line="480" w:lineRule="exact"/>
        <w:ind w:firstLine="482"/>
        <w:rPr>
          <w:sz w:val="24"/>
          <w:szCs w:val="24"/>
        </w:rPr>
      </w:pPr>
      <w:r>
        <w:rPr>
          <w:rFonts w:hint="eastAsia"/>
          <w:sz w:val="24"/>
          <w:szCs w:val="24"/>
        </w:rPr>
        <w:tab/>
      </w:r>
      <w:bookmarkStart w:id="15" w:name="_Toc17872"/>
      <w:r>
        <w:rPr>
          <w:rFonts w:hint="eastAsia"/>
          <w:sz w:val="24"/>
          <w:szCs w:val="24"/>
        </w:rPr>
        <w:t>投标说明</w:t>
      </w:r>
      <w:bookmarkEnd w:id="15"/>
    </w:p>
    <w:p w14:paraId="7EDCC0BC">
      <w:pPr>
        <w:pStyle w:val="3"/>
        <w:numPr>
          <w:ilvl w:val="0"/>
          <w:numId w:val="7"/>
        </w:numPr>
        <w:spacing w:line="480" w:lineRule="exact"/>
        <w:ind w:firstLine="482"/>
        <w:rPr>
          <w:sz w:val="24"/>
          <w:szCs w:val="24"/>
        </w:rPr>
      </w:pPr>
      <w:bookmarkStart w:id="16" w:name="_Toc31463"/>
      <w:r>
        <w:rPr>
          <w:rFonts w:hint="eastAsia"/>
          <w:sz w:val="24"/>
          <w:szCs w:val="24"/>
        </w:rPr>
        <w:t>投标报价方式</w:t>
      </w:r>
      <w:bookmarkEnd w:id="16"/>
    </w:p>
    <w:p w14:paraId="018CA364">
      <w:pPr>
        <w:ind w:firstLine="422" w:firstLineChars="176"/>
        <w:rPr>
          <w:rFonts w:ascii="仿宋_GB2312" w:hAnsi="宋体" w:eastAsia="仿宋_GB2312"/>
          <w:color w:val="000000"/>
          <w:sz w:val="24"/>
          <w:szCs w:val="24"/>
        </w:rPr>
      </w:pPr>
      <w:r>
        <w:rPr>
          <w:rFonts w:hint="eastAsia" w:ascii="仿宋_GB2312" w:hAnsi="宋体" w:eastAsia="仿宋_GB2312"/>
          <w:color w:val="000000"/>
          <w:sz w:val="24"/>
          <w:szCs w:val="24"/>
        </w:rPr>
        <w:t>本次投标通过</w:t>
      </w:r>
      <w:r>
        <w:rPr>
          <w:rFonts w:hint="eastAsia" w:ascii="仿宋_GB2312" w:hAnsi="宋体" w:eastAsia="仿宋_GB2312"/>
          <w:color w:val="000000"/>
          <w:sz w:val="24"/>
          <w:szCs w:val="24"/>
          <w:lang w:eastAsia="zh-CN"/>
        </w:rPr>
        <w:t>线下</w:t>
      </w:r>
      <w:r>
        <w:rPr>
          <w:rFonts w:hint="eastAsia" w:ascii="仿宋_GB2312" w:hAnsi="宋体" w:eastAsia="仿宋_GB2312"/>
          <w:color w:val="000000"/>
          <w:sz w:val="24"/>
          <w:szCs w:val="24"/>
        </w:rPr>
        <w:t>投标方式。本次招标</w:t>
      </w:r>
      <w:r>
        <w:rPr>
          <w:rFonts w:hint="eastAsia" w:ascii="仿宋_GB2312" w:hAnsi="宋体" w:eastAsia="仿宋_GB2312"/>
          <w:color w:val="000000"/>
          <w:sz w:val="24"/>
          <w:szCs w:val="24"/>
          <w:lang w:eastAsia="zh-CN"/>
        </w:rPr>
        <w:t>以</w:t>
      </w:r>
      <w:r>
        <w:rPr>
          <w:rFonts w:hint="eastAsia" w:ascii="仿宋_GB2312" w:hAnsi="宋体" w:eastAsia="仿宋_GB2312"/>
          <w:color w:val="000000"/>
          <w:sz w:val="24"/>
          <w:szCs w:val="24"/>
        </w:rPr>
        <w:t>递交纸质标书</w:t>
      </w:r>
      <w:r>
        <w:rPr>
          <w:rFonts w:hint="eastAsia" w:ascii="仿宋_GB2312" w:hAnsi="宋体" w:eastAsia="仿宋_GB2312"/>
          <w:color w:val="000000"/>
          <w:sz w:val="24"/>
          <w:szCs w:val="24"/>
          <w:lang w:eastAsia="zh-CN"/>
        </w:rPr>
        <w:t>为准</w:t>
      </w:r>
      <w:r>
        <w:rPr>
          <w:rFonts w:hint="eastAsia" w:ascii="仿宋_GB2312" w:hAnsi="宋体" w:eastAsia="仿宋_GB2312"/>
          <w:color w:val="000000"/>
          <w:sz w:val="24"/>
          <w:szCs w:val="24"/>
        </w:rPr>
        <w:t>，在投标截止时间内未</w:t>
      </w:r>
      <w:r>
        <w:rPr>
          <w:rFonts w:hint="eastAsia" w:ascii="仿宋_GB2312" w:hAnsi="宋体" w:eastAsia="仿宋_GB2312"/>
          <w:color w:val="000000"/>
          <w:sz w:val="24"/>
          <w:szCs w:val="24"/>
          <w:lang w:eastAsia="zh-CN"/>
        </w:rPr>
        <w:t>递交</w:t>
      </w:r>
      <w:r>
        <w:rPr>
          <w:rFonts w:hint="eastAsia" w:ascii="仿宋_GB2312" w:hAnsi="宋体" w:eastAsia="仿宋_GB2312"/>
          <w:color w:val="000000"/>
          <w:sz w:val="24"/>
          <w:szCs w:val="24"/>
        </w:rPr>
        <w:t>投标</w:t>
      </w:r>
      <w:r>
        <w:rPr>
          <w:rFonts w:hint="eastAsia" w:ascii="仿宋_GB2312" w:hAnsi="宋体" w:eastAsia="仿宋_GB2312"/>
          <w:color w:val="000000"/>
          <w:sz w:val="24"/>
          <w:szCs w:val="24"/>
          <w:lang w:eastAsia="zh-CN"/>
        </w:rPr>
        <w:t>文件</w:t>
      </w:r>
      <w:r>
        <w:rPr>
          <w:rFonts w:hint="eastAsia" w:ascii="仿宋_GB2312" w:hAnsi="宋体" w:eastAsia="仿宋_GB2312"/>
          <w:color w:val="000000"/>
          <w:sz w:val="24"/>
          <w:szCs w:val="24"/>
        </w:rPr>
        <w:t>的单位，</w:t>
      </w:r>
      <w:r>
        <w:rPr>
          <w:rFonts w:hint="eastAsia" w:ascii="仿宋_GB2312" w:hAnsi="宋体" w:eastAsia="仿宋_GB2312"/>
          <w:color w:val="000000"/>
          <w:sz w:val="24"/>
          <w:szCs w:val="24"/>
          <w:lang w:eastAsia="zh-CN"/>
        </w:rPr>
        <w:t>将拒收</w:t>
      </w:r>
      <w:r>
        <w:rPr>
          <w:rFonts w:hint="eastAsia" w:ascii="仿宋_GB2312" w:hAnsi="宋体" w:eastAsia="仿宋_GB2312"/>
          <w:color w:val="000000"/>
          <w:sz w:val="24"/>
          <w:szCs w:val="24"/>
        </w:rPr>
        <w:t>。</w:t>
      </w:r>
    </w:p>
    <w:p w14:paraId="7CD46B4B">
      <w:pPr>
        <w:numPr>
          <w:ilvl w:val="0"/>
          <w:numId w:val="8"/>
        </w:numPr>
        <w:ind w:firstLine="480"/>
        <w:rPr>
          <w:rFonts w:cs="仿宋"/>
          <w:sz w:val="24"/>
          <w:szCs w:val="24"/>
        </w:rPr>
      </w:pPr>
      <w:r>
        <w:rPr>
          <w:rFonts w:hint="eastAsia" w:cs="仿宋"/>
          <w:sz w:val="24"/>
          <w:szCs w:val="24"/>
        </w:rPr>
        <w:t>投标人</w:t>
      </w:r>
      <w:r>
        <w:rPr>
          <w:rFonts w:hint="eastAsia" w:cs="仿宋"/>
          <w:sz w:val="24"/>
          <w:szCs w:val="24"/>
          <w:lang w:eastAsia="zh-CN"/>
        </w:rPr>
        <w:t>在投标前</w:t>
      </w:r>
      <w:r>
        <w:rPr>
          <w:rFonts w:hint="eastAsia" w:cs="仿宋"/>
          <w:sz w:val="24"/>
          <w:szCs w:val="24"/>
        </w:rPr>
        <w:t>需确认本企业已经在</w:t>
      </w:r>
      <w:r>
        <w:rPr>
          <w:rFonts w:hint="eastAsia" w:cs="仿宋"/>
          <w:sz w:val="24"/>
          <w:szCs w:val="24"/>
          <w:lang w:eastAsia="zh-CN"/>
        </w:rPr>
        <w:t>浙江省隧道工程集团</w:t>
      </w:r>
      <w:r>
        <w:rPr>
          <w:rFonts w:hint="eastAsia" w:cs="仿宋"/>
          <w:sz w:val="24"/>
          <w:szCs w:val="24"/>
        </w:rPr>
        <w:t>有限公司</w:t>
      </w:r>
      <w:r>
        <w:rPr>
          <w:rFonts w:hint="eastAsia" w:cs="仿宋"/>
          <w:sz w:val="24"/>
          <w:szCs w:val="24"/>
          <w:lang w:eastAsia="zh-CN"/>
        </w:rPr>
        <w:t>供应商库内，</w:t>
      </w:r>
      <w:r>
        <w:rPr>
          <w:rFonts w:hint="eastAsia" w:cs="仿宋"/>
          <w:sz w:val="24"/>
          <w:szCs w:val="24"/>
        </w:rPr>
        <w:t>（</w:t>
      </w:r>
      <w:r>
        <w:rPr>
          <w:rFonts w:hint="eastAsia" w:cs="仿宋"/>
          <w:sz w:val="24"/>
          <w:szCs w:val="24"/>
          <w:lang w:eastAsia="zh-CN"/>
        </w:rPr>
        <w:t>入库请联系工程管理部仲秋，</w:t>
      </w:r>
      <w:r>
        <w:rPr>
          <w:rFonts w:hint="eastAsia" w:cs="仿宋"/>
          <w:sz w:val="24"/>
          <w:szCs w:val="24"/>
        </w:rPr>
        <w:t>联系电话：</w:t>
      </w:r>
      <w:r>
        <w:rPr>
          <w:rFonts w:hint="eastAsia" w:cs="仿宋"/>
          <w:sz w:val="24"/>
          <w:szCs w:val="24"/>
          <w:lang w:val="en-US" w:eastAsia="zh-CN"/>
        </w:rPr>
        <w:t>0571</w:t>
      </w:r>
      <w:r>
        <w:rPr>
          <w:rFonts w:hint="eastAsia" w:cs="仿宋"/>
          <w:sz w:val="24"/>
          <w:szCs w:val="24"/>
        </w:rPr>
        <w:t>-</w:t>
      </w:r>
      <w:r>
        <w:rPr>
          <w:rFonts w:hint="eastAsia" w:cs="仿宋"/>
          <w:sz w:val="24"/>
          <w:szCs w:val="24"/>
          <w:lang w:val="en-US" w:eastAsia="zh-CN"/>
        </w:rPr>
        <w:t>81389089、18268828790</w:t>
      </w:r>
      <w:r>
        <w:rPr>
          <w:rFonts w:hint="eastAsia" w:cs="仿宋"/>
          <w:sz w:val="24"/>
          <w:szCs w:val="24"/>
        </w:rPr>
        <w:t>）。</w:t>
      </w:r>
    </w:p>
    <w:p w14:paraId="24A9C7E4">
      <w:pPr>
        <w:numPr>
          <w:ilvl w:val="0"/>
          <w:numId w:val="8"/>
        </w:numPr>
        <w:ind w:firstLine="480"/>
        <w:rPr>
          <w:rFonts w:cs="仿宋"/>
          <w:sz w:val="24"/>
          <w:szCs w:val="24"/>
        </w:rPr>
      </w:pPr>
      <w:r>
        <w:rPr>
          <w:rFonts w:hint="eastAsia" w:cs="仿宋"/>
          <w:sz w:val="24"/>
          <w:szCs w:val="24"/>
        </w:rPr>
        <w:t>按照本招标文件确定的时间节点要求，</w:t>
      </w:r>
      <w:r>
        <w:rPr>
          <w:rFonts w:hint="eastAsia" w:cs="仿宋"/>
          <w:sz w:val="24"/>
          <w:szCs w:val="24"/>
          <w:lang w:eastAsia="zh-CN"/>
        </w:rPr>
        <w:t>递交</w:t>
      </w:r>
      <w:r>
        <w:rPr>
          <w:rFonts w:hint="eastAsia" w:cs="仿宋"/>
          <w:sz w:val="24"/>
          <w:szCs w:val="24"/>
        </w:rPr>
        <w:t>投标文件。</w:t>
      </w:r>
    </w:p>
    <w:p w14:paraId="7584B2C9">
      <w:pPr>
        <w:numPr>
          <w:ilvl w:val="0"/>
          <w:numId w:val="8"/>
        </w:numPr>
        <w:ind w:firstLine="480"/>
        <w:rPr>
          <w:rFonts w:cs="仿宋"/>
          <w:sz w:val="24"/>
          <w:szCs w:val="24"/>
        </w:rPr>
      </w:pPr>
      <w:r>
        <w:rPr>
          <w:rFonts w:hint="eastAsia" w:cs="仿宋"/>
          <w:sz w:val="24"/>
          <w:szCs w:val="24"/>
        </w:rPr>
        <w:t>投标人未按照招标文件要求提交全部资料，投标人的投标将被拒绝</w:t>
      </w:r>
      <w:r>
        <w:rPr>
          <w:rFonts w:hint="eastAsia" w:cs="仿宋"/>
          <w:sz w:val="24"/>
          <w:szCs w:val="24"/>
          <w:lang w:eastAsia="zh-CN"/>
        </w:rPr>
        <w:t>，或按照废标处理</w:t>
      </w:r>
      <w:r>
        <w:rPr>
          <w:rFonts w:hint="eastAsia" w:cs="仿宋"/>
          <w:sz w:val="24"/>
          <w:szCs w:val="24"/>
        </w:rPr>
        <w:t>。</w:t>
      </w:r>
    </w:p>
    <w:p w14:paraId="156C15D2">
      <w:pPr>
        <w:numPr>
          <w:ilvl w:val="0"/>
          <w:numId w:val="8"/>
        </w:numPr>
        <w:ind w:firstLine="480"/>
        <w:rPr>
          <w:rFonts w:cs="仿宋"/>
          <w:sz w:val="24"/>
          <w:szCs w:val="24"/>
        </w:rPr>
      </w:pPr>
      <w:r>
        <w:rPr>
          <w:rFonts w:hint="eastAsia" w:cs="仿宋"/>
          <w:sz w:val="24"/>
          <w:szCs w:val="24"/>
          <w:lang w:eastAsia="zh-CN"/>
        </w:rPr>
        <w:t>每个地区单独报价、单独封装、单独开评标。</w:t>
      </w:r>
    </w:p>
    <w:p w14:paraId="27D3B992">
      <w:pPr>
        <w:pStyle w:val="3"/>
        <w:numPr>
          <w:ilvl w:val="0"/>
          <w:numId w:val="7"/>
        </w:numPr>
        <w:spacing w:line="480" w:lineRule="exact"/>
        <w:ind w:firstLine="482"/>
        <w:rPr>
          <w:sz w:val="24"/>
          <w:szCs w:val="24"/>
        </w:rPr>
      </w:pPr>
      <w:bookmarkStart w:id="17" w:name="_Toc7143"/>
      <w:r>
        <w:rPr>
          <w:rFonts w:hint="eastAsia"/>
          <w:sz w:val="24"/>
          <w:szCs w:val="24"/>
        </w:rPr>
        <w:t>其他相关说明</w:t>
      </w:r>
      <w:bookmarkEnd w:id="17"/>
    </w:p>
    <w:p w14:paraId="74C85876">
      <w:pPr>
        <w:numPr>
          <w:ilvl w:val="0"/>
          <w:numId w:val="9"/>
        </w:numPr>
        <w:ind w:firstLine="480"/>
        <w:rPr>
          <w:rFonts w:cs="仿宋"/>
          <w:sz w:val="24"/>
          <w:szCs w:val="24"/>
        </w:rPr>
      </w:pPr>
      <w:r>
        <w:rPr>
          <w:rFonts w:hint="eastAsia" w:cs="仿宋"/>
          <w:sz w:val="24"/>
          <w:szCs w:val="24"/>
        </w:rPr>
        <w:t>投标人应认真阅读招标文件中所有的事项条款格式等要求。</w:t>
      </w:r>
    </w:p>
    <w:p w14:paraId="0C077674">
      <w:pPr>
        <w:numPr>
          <w:ilvl w:val="0"/>
          <w:numId w:val="9"/>
        </w:numPr>
        <w:ind w:firstLine="480"/>
        <w:rPr>
          <w:rFonts w:cs="仿宋"/>
          <w:sz w:val="24"/>
          <w:szCs w:val="24"/>
        </w:rPr>
      </w:pPr>
      <w:r>
        <w:rPr>
          <w:rFonts w:hint="eastAsia" w:cs="仿宋"/>
          <w:sz w:val="24"/>
          <w:szCs w:val="24"/>
        </w:rPr>
        <w:t>凡参与投标的单位皆被视为认可招标文件中出现的所有条款，并被视为投标人已把招标文件中出现的所有条款综合考虑在自己的投标报价中。</w:t>
      </w:r>
    </w:p>
    <w:p w14:paraId="38BBE1B1">
      <w:pPr>
        <w:numPr>
          <w:ilvl w:val="0"/>
          <w:numId w:val="9"/>
        </w:numPr>
        <w:ind w:firstLine="480"/>
        <w:rPr>
          <w:rFonts w:cs="仿宋"/>
          <w:color w:val="FF0000"/>
          <w:sz w:val="24"/>
          <w:szCs w:val="24"/>
        </w:rPr>
      </w:pPr>
      <w:r>
        <w:rPr>
          <w:rFonts w:hint="eastAsia" w:cs="仿宋"/>
          <w:color w:val="FF0000"/>
          <w:sz w:val="24"/>
          <w:szCs w:val="24"/>
        </w:rPr>
        <w:t>中标人在签订合同时无权调整</w:t>
      </w:r>
      <w:r>
        <w:rPr>
          <w:rFonts w:hint="eastAsia" w:cs="仿宋"/>
          <w:color w:val="FF0000"/>
          <w:sz w:val="24"/>
          <w:szCs w:val="24"/>
          <w:lang w:eastAsia="zh-CN"/>
        </w:rPr>
        <w:t>合同</w:t>
      </w:r>
      <w:r>
        <w:rPr>
          <w:rFonts w:hint="eastAsia" w:cs="仿宋"/>
          <w:color w:val="FF0000"/>
          <w:sz w:val="24"/>
          <w:szCs w:val="24"/>
        </w:rPr>
        <w:t>范本条款，否则被视为中标人放弃中标资格，招标人可与备选中标人签订合同。</w:t>
      </w:r>
    </w:p>
    <w:p w14:paraId="54DC7008">
      <w:pPr>
        <w:numPr>
          <w:ilvl w:val="0"/>
          <w:numId w:val="9"/>
        </w:numPr>
        <w:ind w:firstLine="480"/>
        <w:rPr>
          <w:rFonts w:cs="仿宋"/>
          <w:sz w:val="24"/>
          <w:szCs w:val="24"/>
        </w:rPr>
      </w:pPr>
      <w:r>
        <w:rPr>
          <w:rFonts w:hint="eastAsia" w:cs="仿宋"/>
          <w:sz w:val="24"/>
          <w:szCs w:val="24"/>
        </w:rPr>
        <w:t>对未中标的单位不做经济方面或其他方面的赔偿，也不做解释，谨对合作表示衷心的感谢。</w:t>
      </w:r>
    </w:p>
    <w:p w14:paraId="3D3374C7">
      <w:pPr>
        <w:pStyle w:val="3"/>
        <w:numPr>
          <w:ilvl w:val="0"/>
          <w:numId w:val="2"/>
        </w:numPr>
        <w:spacing w:line="480" w:lineRule="exact"/>
        <w:ind w:firstLine="482"/>
        <w:rPr>
          <w:sz w:val="24"/>
          <w:szCs w:val="24"/>
        </w:rPr>
      </w:pPr>
      <w:bookmarkStart w:id="18" w:name="_Toc6093"/>
      <w:r>
        <w:rPr>
          <w:rFonts w:hint="eastAsia"/>
          <w:sz w:val="24"/>
          <w:szCs w:val="24"/>
        </w:rPr>
        <w:t>投标文件的编制和递交</w:t>
      </w:r>
      <w:bookmarkEnd w:id="18"/>
    </w:p>
    <w:p w14:paraId="4E8074F4">
      <w:pPr>
        <w:pStyle w:val="3"/>
        <w:numPr>
          <w:ilvl w:val="0"/>
          <w:numId w:val="10"/>
        </w:numPr>
        <w:spacing w:line="480" w:lineRule="exact"/>
        <w:ind w:firstLine="482"/>
        <w:rPr>
          <w:sz w:val="24"/>
          <w:szCs w:val="24"/>
        </w:rPr>
      </w:pPr>
      <w:bookmarkStart w:id="19" w:name="_Toc26719"/>
      <w:r>
        <w:rPr>
          <w:rFonts w:hint="eastAsia"/>
          <w:sz w:val="24"/>
          <w:szCs w:val="24"/>
        </w:rPr>
        <w:t>使用语言</w:t>
      </w:r>
      <w:bookmarkEnd w:id="19"/>
    </w:p>
    <w:p w14:paraId="4DE06749">
      <w:pPr>
        <w:ind w:firstLine="480"/>
        <w:rPr>
          <w:sz w:val="24"/>
          <w:szCs w:val="24"/>
        </w:rPr>
      </w:pPr>
      <w:r>
        <w:rPr>
          <w:rFonts w:hint="eastAsia"/>
          <w:sz w:val="24"/>
          <w:szCs w:val="24"/>
        </w:rPr>
        <w:t>投标人提交的所有文件材料及往来函电均</w:t>
      </w:r>
      <w:r>
        <w:rPr>
          <w:rFonts w:hint="eastAsia"/>
          <w:sz w:val="24"/>
          <w:szCs w:val="24"/>
          <w:lang w:eastAsia="zh-CN"/>
        </w:rPr>
        <w:t>应</w:t>
      </w:r>
      <w:r>
        <w:rPr>
          <w:rFonts w:hint="eastAsia"/>
          <w:sz w:val="24"/>
          <w:szCs w:val="24"/>
        </w:rPr>
        <w:t>使用中文。</w:t>
      </w:r>
    </w:p>
    <w:p w14:paraId="7EBFE491">
      <w:pPr>
        <w:pStyle w:val="3"/>
        <w:numPr>
          <w:ilvl w:val="0"/>
          <w:numId w:val="10"/>
        </w:numPr>
        <w:spacing w:line="480" w:lineRule="exact"/>
        <w:ind w:firstLine="482"/>
        <w:rPr>
          <w:sz w:val="24"/>
          <w:szCs w:val="24"/>
        </w:rPr>
      </w:pPr>
      <w:bookmarkStart w:id="20" w:name="_Toc18183"/>
      <w:r>
        <w:rPr>
          <w:rFonts w:hint="eastAsia"/>
          <w:sz w:val="24"/>
          <w:szCs w:val="24"/>
        </w:rPr>
        <w:t>投标文件附件组成：</w:t>
      </w:r>
      <w:bookmarkEnd w:id="20"/>
    </w:p>
    <w:p w14:paraId="2AD3CE59">
      <w:pPr>
        <w:numPr>
          <w:ilvl w:val="0"/>
          <w:numId w:val="11"/>
        </w:numPr>
        <w:ind w:firstLine="480"/>
        <w:rPr>
          <w:rFonts w:cs="仿宋"/>
          <w:sz w:val="24"/>
          <w:szCs w:val="24"/>
        </w:rPr>
      </w:pPr>
      <w:r>
        <w:rPr>
          <w:rFonts w:hint="eastAsia" w:cs="仿宋"/>
          <w:sz w:val="24"/>
          <w:szCs w:val="24"/>
        </w:rPr>
        <w:t>投标报价单，投标人须在投标截止时间前按照</w:t>
      </w:r>
      <w:r>
        <w:rPr>
          <w:rFonts w:hint="eastAsia" w:cs="仿宋"/>
          <w:sz w:val="24"/>
          <w:szCs w:val="24"/>
          <w:lang w:eastAsia="zh-CN"/>
        </w:rPr>
        <w:t>招标文件</w:t>
      </w:r>
      <w:r>
        <w:rPr>
          <w:rFonts w:hint="eastAsia" w:cs="仿宋"/>
          <w:sz w:val="24"/>
          <w:szCs w:val="24"/>
        </w:rPr>
        <w:t>提供的投标文件格式完成报价并提交确认，未按照投标文件格式要求填报的将予以废标。</w:t>
      </w:r>
    </w:p>
    <w:p w14:paraId="6F4BC1D1">
      <w:pPr>
        <w:numPr>
          <w:ilvl w:val="0"/>
          <w:numId w:val="11"/>
        </w:numPr>
        <w:ind w:firstLine="480"/>
        <w:rPr>
          <w:rFonts w:ascii="仿宋_GB2312" w:hAnsi="宋体" w:eastAsia="仿宋_GB2312"/>
          <w:bCs/>
          <w:color w:val="000000"/>
          <w:sz w:val="24"/>
          <w:szCs w:val="24"/>
        </w:rPr>
      </w:pPr>
      <w:r>
        <w:rPr>
          <w:rFonts w:hint="eastAsia" w:cs="仿宋"/>
          <w:sz w:val="24"/>
          <w:szCs w:val="24"/>
        </w:rPr>
        <w:t>投标文件附件</w:t>
      </w:r>
    </w:p>
    <w:p w14:paraId="5244A692">
      <w:pPr>
        <w:numPr>
          <w:ilvl w:val="2"/>
          <w:numId w:val="12"/>
        </w:numPr>
        <w:ind w:firstLine="480"/>
        <w:rPr>
          <w:sz w:val="24"/>
          <w:szCs w:val="24"/>
        </w:rPr>
      </w:pPr>
      <w:r>
        <w:rPr>
          <w:rFonts w:hint="eastAsia"/>
          <w:sz w:val="24"/>
          <w:szCs w:val="24"/>
        </w:rPr>
        <w:t>投标函</w:t>
      </w:r>
    </w:p>
    <w:p w14:paraId="0AC3486F">
      <w:pPr>
        <w:numPr>
          <w:ilvl w:val="2"/>
          <w:numId w:val="12"/>
        </w:numPr>
        <w:ind w:firstLine="480"/>
        <w:rPr>
          <w:sz w:val="24"/>
          <w:szCs w:val="24"/>
        </w:rPr>
      </w:pPr>
      <w:r>
        <w:rPr>
          <w:rFonts w:hint="eastAsia"/>
          <w:sz w:val="24"/>
          <w:szCs w:val="24"/>
        </w:rPr>
        <w:t>法定代表人证明书</w:t>
      </w:r>
    </w:p>
    <w:p w14:paraId="73223C51">
      <w:pPr>
        <w:numPr>
          <w:ilvl w:val="2"/>
          <w:numId w:val="12"/>
        </w:numPr>
        <w:ind w:firstLine="480"/>
        <w:rPr>
          <w:sz w:val="24"/>
          <w:szCs w:val="24"/>
        </w:rPr>
      </w:pPr>
      <w:r>
        <w:rPr>
          <w:rFonts w:hint="eastAsia"/>
          <w:sz w:val="24"/>
          <w:szCs w:val="24"/>
        </w:rPr>
        <w:t>法定代表人授权委托书</w:t>
      </w:r>
    </w:p>
    <w:p w14:paraId="69516587">
      <w:pPr>
        <w:numPr>
          <w:ilvl w:val="2"/>
          <w:numId w:val="12"/>
        </w:numPr>
        <w:ind w:firstLine="480"/>
        <w:rPr>
          <w:rFonts w:ascii="宋体" w:hAnsi="宋体" w:cs="Arial"/>
          <w:sz w:val="24"/>
        </w:rPr>
      </w:pPr>
      <w:r>
        <w:rPr>
          <w:rFonts w:hint="eastAsia"/>
          <w:sz w:val="24"/>
          <w:szCs w:val="24"/>
        </w:rPr>
        <w:t>投标报价书</w:t>
      </w:r>
      <w:bookmarkStart w:id="21" w:name="_Hlk76726570"/>
      <w:r>
        <w:rPr>
          <w:rFonts w:hint="eastAsia" w:ascii="宋体" w:hAnsi="宋体" w:cs="Arial"/>
          <w:sz w:val="24"/>
        </w:rPr>
        <w:t>（开标一览表</w:t>
      </w:r>
      <w:r>
        <w:rPr>
          <w:rFonts w:hint="eastAsia" w:ascii="宋体" w:hAnsi="宋体" w:cs="Arial"/>
          <w:sz w:val="24"/>
          <w:lang w:eastAsia="zh-CN"/>
        </w:rPr>
        <w:t>，</w:t>
      </w:r>
      <w:r>
        <w:rPr>
          <w:rFonts w:hint="eastAsia" w:ascii="宋体" w:hAnsi="宋体" w:cs="Arial"/>
          <w:sz w:val="24"/>
        </w:rPr>
        <w:t>单价组成及其分析）</w:t>
      </w:r>
    </w:p>
    <w:p w14:paraId="6F03C06E">
      <w:pPr>
        <w:numPr>
          <w:ilvl w:val="2"/>
          <w:numId w:val="12"/>
        </w:numPr>
        <w:ind w:firstLine="480"/>
        <w:rPr>
          <w:rFonts w:hint="eastAsia"/>
          <w:sz w:val="24"/>
          <w:szCs w:val="24"/>
        </w:rPr>
      </w:pPr>
      <w:r>
        <w:rPr>
          <w:rFonts w:hint="eastAsia"/>
          <w:sz w:val="24"/>
          <w:szCs w:val="24"/>
        </w:rPr>
        <w:t>单位基本情况表</w:t>
      </w:r>
    </w:p>
    <w:p w14:paraId="49CACE4A">
      <w:pPr>
        <w:numPr>
          <w:ilvl w:val="2"/>
          <w:numId w:val="12"/>
        </w:numPr>
        <w:ind w:firstLine="480"/>
        <w:rPr>
          <w:rFonts w:hint="eastAsia"/>
          <w:sz w:val="24"/>
          <w:szCs w:val="24"/>
        </w:rPr>
      </w:pPr>
      <w:r>
        <w:rPr>
          <w:rFonts w:hint="eastAsia"/>
          <w:sz w:val="24"/>
          <w:szCs w:val="24"/>
        </w:rPr>
        <w:t>投标人法人营业执照、资格证明材料等复印件</w:t>
      </w:r>
      <w:r>
        <w:rPr>
          <w:rFonts w:hint="eastAsia"/>
          <w:sz w:val="24"/>
          <w:szCs w:val="24"/>
          <w:lang w:eastAsia="zh-CN"/>
        </w:rPr>
        <w:t>或扫描件</w:t>
      </w:r>
    </w:p>
    <w:p w14:paraId="44C1EDD1">
      <w:pPr>
        <w:numPr>
          <w:ilvl w:val="2"/>
          <w:numId w:val="12"/>
        </w:numPr>
        <w:ind w:firstLine="480"/>
        <w:rPr>
          <w:rFonts w:hint="eastAsia"/>
          <w:sz w:val="24"/>
          <w:szCs w:val="24"/>
        </w:rPr>
      </w:pPr>
      <w:r>
        <w:rPr>
          <w:rFonts w:hint="eastAsia"/>
          <w:sz w:val="24"/>
          <w:szCs w:val="24"/>
        </w:rPr>
        <w:t>投标人业绩表</w:t>
      </w:r>
    </w:p>
    <w:p w14:paraId="39473CCC">
      <w:pPr>
        <w:pStyle w:val="7"/>
        <w:numPr>
          <w:ilvl w:val="2"/>
          <w:numId w:val="12"/>
        </w:numPr>
        <w:ind w:left="0" w:leftChars="0" w:firstLine="480" w:firstLineChars="200"/>
        <w:rPr>
          <w:rFonts w:hint="eastAsia"/>
          <w:sz w:val="24"/>
          <w:szCs w:val="24"/>
          <w:lang w:eastAsia="zh-CN"/>
        </w:rPr>
      </w:pPr>
      <w:r>
        <w:rPr>
          <w:rFonts w:hint="eastAsia"/>
          <w:sz w:val="24"/>
          <w:szCs w:val="24"/>
          <w:lang w:eastAsia="zh-CN"/>
        </w:rPr>
        <w:t>技术方案</w:t>
      </w:r>
    </w:p>
    <w:p w14:paraId="558CF541">
      <w:pPr>
        <w:pStyle w:val="7"/>
        <w:numPr>
          <w:ilvl w:val="2"/>
          <w:numId w:val="12"/>
        </w:numPr>
        <w:ind w:left="0" w:leftChars="0" w:firstLine="480" w:firstLineChars="200"/>
        <w:rPr>
          <w:rFonts w:hint="eastAsia"/>
          <w:sz w:val="24"/>
          <w:szCs w:val="24"/>
          <w:lang w:eastAsia="zh-CN"/>
        </w:rPr>
      </w:pPr>
      <w:r>
        <w:rPr>
          <w:rFonts w:hint="eastAsia"/>
          <w:sz w:val="24"/>
          <w:szCs w:val="24"/>
          <w:lang w:eastAsia="zh-CN"/>
        </w:rPr>
        <w:t>财务审计报告和承诺书</w:t>
      </w:r>
    </w:p>
    <w:p w14:paraId="4483407D">
      <w:pPr>
        <w:numPr>
          <w:ilvl w:val="0"/>
          <w:numId w:val="11"/>
        </w:numPr>
        <w:ind w:firstLine="480"/>
        <w:rPr>
          <w:rFonts w:hint="eastAsia" w:cs="仿宋"/>
          <w:sz w:val="24"/>
          <w:szCs w:val="24"/>
        </w:rPr>
      </w:pPr>
      <w:r>
        <w:rPr>
          <w:rFonts w:hint="eastAsia" w:cs="仿宋"/>
          <w:sz w:val="24"/>
          <w:szCs w:val="24"/>
        </w:rPr>
        <w:t>投标人的技术文件应至少包括（格式自拟)</w:t>
      </w:r>
    </w:p>
    <w:p w14:paraId="14CE70A9">
      <w:pPr>
        <w:autoSpaceDE w:val="0"/>
        <w:autoSpaceDN w:val="0"/>
        <w:adjustRightInd w:val="0"/>
        <w:spacing w:line="460" w:lineRule="exact"/>
        <w:ind w:firstLine="480" w:firstLineChars="200"/>
        <w:rPr>
          <w:rFonts w:ascii="宋体" w:hAnsi="宋体" w:cs="Arial"/>
          <w:sz w:val="24"/>
        </w:rPr>
      </w:pPr>
      <w:r>
        <w:rPr>
          <w:rFonts w:hint="eastAsia" w:ascii="宋体" w:hAnsi="宋体" w:cs="Arial"/>
          <w:sz w:val="24"/>
          <w:lang w:eastAsia="zh-CN"/>
        </w:rPr>
        <w:t>（</w:t>
      </w:r>
      <w:r>
        <w:rPr>
          <w:rFonts w:hint="eastAsia" w:ascii="宋体" w:hAnsi="宋体" w:cs="Arial"/>
          <w:sz w:val="24"/>
          <w:lang w:val="en-US" w:eastAsia="zh-CN"/>
        </w:rPr>
        <w:t>1</w:t>
      </w:r>
      <w:r>
        <w:rPr>
          <w:rFonts w:hint="eastAsia" w:ascii="宋体" w:hAnsi="宋体" w:cs="Arial"/>
          <w:sz w:val="24"/>
          <w:lang w:eastAsia="zh-CN"/>
        </w:rPr>
        <w:t>）</w:t>
      </w:r>
      <w:r>
        <w:rPr>
          <w:rFonts w:hint="eastAsia" w:ascii="宋体" w:hAnsi="宋体" w:cs="Arial"/>
          <w:sz w:val="24"/>
        </w:rPr>
        <w:t>针对本项</w:t>
      </w:r>
      <w:r>
        <w:rPr>
          <w:rFonts w:hint="eastAsia" w:ascii="宋体" w:hAnsi="宋体" w:cs="Arial"/>
          <w:sz w:val="24"/>
          <w:lang w:eastAsia="zh-CN"/>
        </w:rPr>
        <w:t>目</w:t>
      </w:r>
      <w:r>
        <w:rPr>
          <w:rFonts w:hint="eastAsia" w:ascii="宋体" w:hAnsi="宋体" w:cs="Arial"/>
          <w:sz w:val="24"/>
        </w:rPr>
        <w:t>采购完整的技术、服务方案；</w:t>
      </w:r>
    </w:p>
    <w:p w14:paraId="65E69037">
      <w:pPr>
        <w:autoSpaceDE w:val="0"/>
        <w:autoSpaceDN w:val="0"/>
        <w:adjustRightInd w:val="0"/>
        <w:spacing w:line="460" w:lineRule="exact"/>
        <w:ind w:firstLine="480" w:firstLineChars="200"/>
        <w:rPr>
          <w:rFonts w:hint="eastAsia" w:ascii="宋体" w:hAnsi="宋体" w:cs="Arial"/>
          <w:sz w:val="24"/>
          <w:lang w:eastAsia="zh-CN"/>
        </w:rPr>
      </w:pPr>
      <w:r>
        <w:rPr>
          <w:rFonts w:hint="eastAsia" w:ascii="宋体" w:hAnsi="宋体" w:cs="Arial"/>
          <w:sz w:val="24"/>
          <w:lang w:eastAsia="zh-CN"/>
        </w:rPr>
        <w:t>（</w:t>
      </w:r>
      <w:r>
        <w:rPr>
          <w:rFonts w:hint="eastAsia" w:ascii="宋体" w:hAnsi="宋体" w:cs="Arial"/>
          <w:sz w:val="24"/>
          <w:lang w:val="en-US" w:eastAsia="zh-CN"/>
        </w:rPr>
        <w:t>2</w:t>
      </w:r>
      <w:r>
        <w:rPr>
          <w:rFonts w:hint="eastAsia" w:ascii="宋体" w:hAnsi="宋体" w:cs="Arial"/>
          <w:sz w:val="24"/>
          <w:lang w:eastAsia="zh-CN"/>
        </w:rPr>
        <w:t>）服务团队和质量保证措施。</w:t>
      </w:r>
    </w:p>
    <w:p w14:paraId="20BFB99F">
      <w:pPr>
        <w:numPr>
          <w:ilvl w:val="0"/>
          <w:numId w:val="11"/>
        </w:numPr>
        <w:ind w:firstLine="480"/>
        <w:rPr>
          <w:rFonts w:hint="eastAsia" w:cs="仿宋"/>
          <w:sz w:val="24"/>
          <w:szCs w:val="24"/>
          <w:lang w:val="zh-CN"/>
        </w:rPr>
      </w:pPr>
      <w:r>
        <w:rPr>
          <w:rFonts w:hint="eastAsia" w:cs="仿宋"/>
          <w:sz w:val="24"/>
          <w:szCs w:val="24"/>
          <w:lang w:val="zh-CN"/>
        </w:rPr>
        <w:t>招标文件要求提供的其他资料、投标人认为需要补充的其他资料（格式自拟，投标人自行考虑装入资信报价文件或技术文件）。</w:t>
      </w:r>
    </w:p>
    <w:bookmarkEnd w:id="21"/>
    <w:p w14:paraId="2457E0CF">
      <w:pPr>
        <w:ind w:firstLine="422" w:firstLineChars="176"/>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以上所有</w:t>
      </w:r>
      <w:r>
        <w:rPr>
          <w:rFonts w:hint="eastAsia" w:ascii="仿宋_GB2312" w:hAnsi="宋体" w:eastAsia="仿宋_GB2312"/>
          <w:bCs/>
          <w:color w:val="000000"/>
          <w:sz w:val="24"/>
          <w:szCs w:val="24"/>
          <w:lang w:eastAsia="zh-CN"/>
        </w:rPr>
        <w:t>文件和</w:t>
      </w:r>
      <w:r>
        <w:rPr>
          <w:rFonts w:hint="eastAsia" w:ascii="仿宋_GB2312" w:hAnsi="宋体" w:eastAsia="仿宋_GB2312"/>
          <w:bCs/>
          <w:color w:val="000000"/>
          <w:sz w:val="24"/>
          <w:szCs w:val="24"/>
        </w:rPr>
        <w:t>附件要求盖有投标人公章。</w:t>
      </w:r>
    </w:p>
    <w:p w14:paraId="24A53D7B">
      <w:pPr>
        <w:pStyle w:val="3"/>
        <w:numPr>
          <w:ilvl w:val="0"/>
          <w:numId w:val="10"/>
        </w:numPr>
        <w:spacing w:line="480" w:lineRule="exact"/>
        <w:ind w:firstLine="482"/>
        <w:rPr>
          <w:sz w:val="24"/>
          <w:szCs w:val="24"/>
        </w:rPr>
      </w:pPr>
      <w:bookmarkStart w:id="22" w:name="_Toc8801"/>
      <w:r>
        <w:rPr>
          <w:rFonts w:hint="eastAsia"/>
          <w:sz w:val="24"/>
          <w:szCs w:val="24"/>
        </w:rPr>
        <w:t>编制要求</w:t>
      </w:r>
      <w:bookmarkEnd w:id="22"/>
    </w:p>
    <w:p w14:paraId="1C767FB5">
      <w:pPr>
        <w:numPr>
          <w:ilvl w:val="0"/>
          <w:numId w:val="13"/>
        </w:numPr>
        <w:ind w:firstLine="480"/>
        <w:rPr>
          <w:rFonts w:cs="仿宋"/>
          <w:sz w:val="24"/>
          <w:szCs w:val="24"/>
        </w:rPr>
      </w:pPr>
      <w:r>
        <w:rPr>
          <w:rFonts w:hint="eastAsia" w:cs="仿宋"/>
          <w:sz w:val="24"/>
          <w:szCs w:val="24"/>
        </w:rPr>
        <w:t>填写要求：《投标承诺函》、《法定代表人证明书》、《法定代表人授权委托书》、《投标报价单》</w:t>
      </w:r>
      <w:r>
        <w:rPr>
          <w:rFonts w:hint="eastAsia" w:cs="仿宋"/>
          <w:sz w:val="24"/>
          <w:szCs w:val="24"/>
          <w:lang w:eastAsia="zh-CN"/>
        </w:rPr>
        <w:t>等</w:t>
      </w:r>
      <w:r>
        <w:rPr>
          <w:rFonts w:hint="eastAsia" w:cs="仿宋"/>
          <w:sz w:val="24"/>
          <w:szCs w:val="24"/>
        </w:rPr>
        <w:t>投标人应完整地按照招标文件中所提供格式填写。</w:t>
      </w:r>
    </w:p>
    <w:p w14:paraId="17778EDE">
      <w:pPr>
        <w:numPr>
          <w:ilvl w:val="0"/>
          <w:numId w:val="13"/>
        </w:numPr>
        <w:ind w:firstLine="480"/>
        <w:rPr>
          <w:rFonts w:cs="仿宋"/>
          <w:sz w:val="24"/>
          <w:szCs w:val="24"/>
        </w:rPr>
      </w:pPr>
      <w:r>
        <w:rPr>
          <w:rFonts w:hint="eastAsia" w:cs="仿宋"/>
          <w:sz w:val="24"/>
          <w:szCs w:val="24"/>
        </w:rPr>
        <w:t>投标文件中的投标企业名称、通过资格审核</w:t>
      </w:r>
      <w:r>
        <w:rPr>
          <w:rFonts w:hint="eastAsia" w:cs="仿宋"/>
          <w:sz w:val="24"/>
          <w:szCs w:val="24"/>
          <w:lang w:eastAsia="zh-CN"/>
        </w:rPr>
        <w:t>入库</w:t>
      </w:r>
      <w:r>
        <w:rPr>
          <w:rFonts w:hint="eastAsia" w:cs="仿宋"/>
          <w:sz w:val="24"/>
          <w:szCs w:val="24"/>
        </w:rPr>
        <w:t>的企业名称</w:t>
      </w:r>
      <w:r>
        <w:rPr>
          <w:rFonts w:hint="eastAsia" w:cs="仿宋"/>
          <w:sz w:val="24"/>
          <w:szCs w:val="24"/>
          <w:lang w:eastAsia="zh-CN"/>
        </w:rPr>
        <w:t>两</w:t>
      </w:r>
      <w:r>
        <w:rPr>
          <w:rFonts w:hint="eastAsia" w:cs="仿宋"/>
          <w:sz w:val="24"/>
          <w:szCs w:val="24"/>
        </w:rPr>
        <w:t>者应该一致（注：如</w:t>
      </w:r>
      <w:r>
        <w:rPr>
          <w:rFonts w:hint="eastAsia" w:cs="仿宋"/>
          <w:sz w:val="24"/>
          <w:szCs w:val="24"/>
          <w:lang w:eastAsia="zh-CN"/>
        </w:rPr>
        <w:t>两</w:t>
      </w:r>
      <w:r>
        <w:rPr>
          <w:rFonts w:hint="eastAsia" w:cs="仿宋"/>
          <w:sz w:val="24"/>
          <w:szCs w:val="24"/>
        </w:rPr>
        <w:t>者名称不一致，以“废标”处理），</w:t>
      </w:r>
      <w:r>
        <w:rPr>
          <w:rFonts w:hint="eastAsia" w:cs="仿宋"/>
          <w:sz w:val="24"/>
          <w:szCs w:val="24"/>
          <w:lang w:eastAsia="zh-CN"/>
        </w:rPr>
        <w:t>入库</w:t>
      </w:r>
      <w:r>
        <w:rPr>
          <w:rFonts w:hint="eastAsia" w:cs="仿宋"/>
          <w:sz w:val="24"/>
          <w:szCs w:val="24"/>
        </w:rPr>
        <w:t>企业资料与投标文件企业资料一致，且所有资料都真实有效。</w:t>
      </w:r>
    </w:p>
    <w:p w14:paraId="73CBB7BA">
      <w:pPr>
        <w:pStyle w:val="3"/>
        <w:numPr>
          <w:ilvl w:val="0"/>
          <w:numId w:val="10"/>
        </w:numPr>
        <w:spacing w:line="480" w:lineRule="exact"/>
        <w:ind w:firstLine="482"/>
        <w:rPr>
          <w:sz w:val="24"/>
          <w:szCs w:val="24"/>
        </w:rPr>
      </w:pPr>
      <w:bookmarkStart w:id="23" w:name="_Toc12557"/>
      <w:r>
        <w:rPr>
          <w:rFonts w:hint="eastAsia"/>
          <w:sz w:val="24"/>
          <w:szCs w:val="24"/>
        </w:rPr>
        <w:t>投标文件修改和撤回</w:t>
      </w:r>
      <w:bookmarkEnd w:id="23"/>
    </w:p>
    <w:p w14:paraId="58C69408">
      <w:pPr>
        <w:ind w:firstLine="480"/>
        <w:rPr>
          <w:sz w:val="24"/>
          <w:szCs w:val="24"/>
        </w:rPr>
      </w:pPr>
      <w:r>
        <w:rPr>
          <w:rFonts w:hint="eastAsia"/>
          <w:sz w:val="24"/>
          <w:szCs w:val="24"/>
        </w:rPr>
        <w:t>投标人在规定的投标截止时间前可以</w:t>
      </w:r>
      <w:r>
        <w:rPr>
          <w:rFonts w:hint="eastAsia"/>
          <w:sz w:val="24"/>
          <w:szCs w:val="24"/>
          <w:lang w:eastAsia="zh-CN"/>
        </w:rPr>
        <w:t>退回</w:t>
      </w:r>
      <w:r>
        <w:rPr>
          <w:rFonts w:hint="eastAsia"/>
          <w:sz w:val="24"/>
          <w:szCs w:val="24"/>
        </w:rPr>
        <w:t>修改或撤回投标文件，在规定的投标截止时间后，投标人不得对其投标文件做任何修改，也不得撤销。</w:t>
      </w:r>
    </w:p>
    <w:p w14:paraId="4D7C713C">
      <w:pPr>
        <w:pStyle w:val="3"/>
        <w:numPr>
          <w:ilvl w:val="0"/>
          <w:numId w:val="10"/>
        </w:numPr>
        <w:spacing w:line="480" w:lineRule="exact"/>
        <w:ind w:firstLine="482"/>
        <w:rPr>
          <w:sz w:val="24"/>
          <w:szCs w:val="24"/>
        </w:rPr>
      </w:pPr>
      <w:bookmarkStart w:id="24" w:name="_Toc20171"/>
      <w:r>
        <w:rPr>
          <w:rFonts w:hint="eastAsia"/>
          <w:sz w:val="24"/>
          <w:szCs w:val="24"/>
        </w:rPr>
        <w:t>投标文件其它要求</w:t>
      </w:r>
      <w:bookmarkEnd w:id="24"/>
    </w:p>
    <w:p w14:paraId="3145B7B8">
      <w:pPr>
        <w:numPr>
          <w:ilvl w:val="0"/>
          <w:numId w:val="14"/>
        </w:numPr>
        <w:ind w:firstLine="480"/>
        <w:rPr>
          <w:rFonts w:cs="仿宋"/>
          <w:sz w:val="24"/>
          <w:szCs w:val="24"/>
        </w:rPr>
      </w:pPr>
      <w:r>
        <w:rPr>
          <w:rFonts w:hint="eastAsia" w:cs="仿宋"/>
          <w:sz w:val="24"/>
          <w:szCs w:val="24"/>
        </w:rPr>
        <w:t>投标人提供的资料必须真实、完整、合法、有效。</w:t>
      </w:r>
    </w:p>
    <w:p w14:paraId="7EFA23C7">
      <w:pPr>
        <w:numPr>
          <w:ilvl w:val="0"/>
          <w:numId w:val="14"/>
        </w:numPr>
        <w:ind w:firstLine="480"/>
        <w:rPr>
          <w:rFonts w:cs="仿宋"/>
          <w:sz w:val="24"/>
          <w:szCs w:val="24"/>
        </w:rPr>
      </w:pPr>
      <w:r>
        <w:rPr>
          <w:rFonts w:hint="eastAsia" w:cs="仿宋"/>
          <w:sz w:val="24"/>
          <w:szCs w:val="24"/>
        </w:rPr>
        <w:t>同一企业的投标报价只允许委托一个被授权人参与投标，一个被授权人只能接受一家企业的委托。</w:t>
      </w:r>
    </w:p>
    <w:p w14:paraId="69B9110B">
      <w:pPr>
        <w:numPr>
          <w:ilvl w:val="0"/>
          <w:numId w:val="14"/>
        </w:numPr>
        <w:ind w:firstLine="480"/>
        <w:rPr>
          <w:rFonts w:cs="仿宋"/>
          <w:sz w:val="24"/>
          <w:szCs w:val="24"/>
        </w:rPr>
      </w:pPr>
      <w:r>
        <w:rPr>
          <w:rFonts w:hint="eastAsia" w:cs="仿宋"/>
          <w:sz w:val="24"/>
          <w:szCs w:val="24"/>
        </w:rPr>
        <w:t>提供虚假资质证明文件的投标人，一经发现立即取消其资格，投标保证金将被没收，并交由相关部门依法处理。</w:t>
      </w:r>
    </w:p>
    <w:p w14:paraId="105573ED">
      <w:pPr>
        <w:pStyle w:val="3"/>
        <w:numPr>
          <w:ilvl w:val="0"/>
          <w:numId w:val="2"/>
        </w:numPr>
        <w:spacing w:line="480" w:lineRule="exact"/>
        <w:ind w:firstLine="482"/>
        <w:rPr>
          <w:sz w:val="24"/>
          <w:szCs w:val="24"/>
        </w:rPr>
      </w:pPr>
      <w:bookmarkStart w:id="25" w:name="_Toc21631"/>
      <w:r>
        <w:rPr>
          <w:rFonts w:hint="eastAsia"/>
          <w:sz w:val="24"/>
          <w:szCs w:val="24"/>
        </w:rPr>
        <w:t>报价说明</w:t>
      </w:r>
      <w:bookmarkEnd w:id="25"/>
    </w:p>
    <w:p w14:paraId="2B647E88">
      <w:pPr>
        <w:pStyle w:val="3"/>
        <w:numPr>
          <w:ilvl w:val="0"/>
          <w:numId w:val="15"/>
        </w:numPr>
        <w:spacing w:line="480" w:lineRule="exact"/>
        <w:ind w:firstLine="482"/>
        <w:rPr>
          <w:sz w:val="24"/>
          <w:szCs w:val="24"/>
        </w:rPr>
      </w:pPr>
      <w:bookmarkStart w:id="26" w:name="_Toc12813"/>
      <w:bookmarkStart w:id="27" w:name="_Hlk492546745"/>
      <w:r>
        <w:rPr>
          <w:rFonts w:hint="eastAsia"/>
          <w:sz w:val="24"/>
          <w:szCs w:val="24"/>
        </w:rPr>
        <w:t>基础付款条款</w:t>
      </w:r>
      <w:bookmarkEnd w:id="26"/>
    </w:p>
    <w:bookmarkEnd w:id="27"/>
    <w:p w14:paraId="1214FF89">
      <w:pPr>
        <w:ind w:firstLine="480"/>
        <w:rPr>
          <w:sz w:val="24"/>
          <w:szCs w:val="24"/>
        </w:rPr>
      </w:pPr>
      <w:bookmarkStart w:id="28" w:name="_Hlk492546762"/>
      <w:r>
        <w:rPr>
          <w:rFonts w:hint="eastAsia"/>
          <w:color w:val="FF0000"/>
          <w:sz w:val="24"/>
          <w:szCs w:val="24"/>
        </w:rPr>
        <w:t>当月送货到需方指定地点，经检验合格后，</w:t>
      </w:r>
      <w:r>
        <w:rPr>
          <w:rFonts w:hint="eastAsia"/>
          <w:color w:val="FF0000"/>
          <w:sz w:val="24"/>
          <w:szCs w:val="24"/>
          <w:lang w:eastAsia="zh-CN"/>
        </w:rPr>
        <w:t>并于当月</w:t>
      </w:r>
      <w:r>
        <w:rPr>
          <w:rFonts w:hint="eastAsia"/>
          <w:color w:val="FF0000"/>
          <w:sz w:val="24"/>
          <w:szCs w:val="24"/>
          <w:lang w:val="en-US" w:eastAsia="zh-CN"/>
        </w:rPr>
        <w:t>末办理对账确认手续，</w:t>
      </w:r>
      <w:r>
        <w:rPr>
          <w:rFonts w:hint="eastAsia"/>
          <w:color w:val="FF0000"/>
          <w:sz w:val="24"/>
          <w:szCs w:val="24"/>
        </w:rPr>
        <w:t>次</w:t>
      </w:r>
      <w:r>
        <w:rPr>
          <w:rFonts w:hint="eastAsia"/>
          <w:color w:val="FF0000"/>
          <w:sz w:val="24"/>
          <w:szCs w:val="24"/>
          <w:lang w:eastAsia="zh-CN"/>
        </w:rPr>
        <w:t>季度首月</w:t>
      </w:r>
      <w:r>
        <w:rPr>
          <w:rFonts w:hint="eastAsia"/>
          <w:color w:val="FF0000"/>
          <w:sz w:val="24"/>
          <w:szCs w:val="24"/>
          <w:lang w:val="en-US" w:eastAsia="zh-CN"/>
        </w:rPr>
        <w:t>15</w:t>
      </w:r>
      <w:r>
        <w:rPr>
          <w:rFonts w:hint="eastAsia"/>
          <w:color w:val="FF0000"/>
          <w:sz w:val="24"/>
          <w:szCs w:val="24"/>
        </w:rPr>
        <w:t>日前</w:t>
      </w:r>
      <w:r>
        <w:rPr>
          <w:color w:val="FF0000"/>
          <w:sz w:val="24"/>
          <w:szCs w:val="24"/>
        </w:rPr>
        <w:t>支付</w:t>
      </w:r>
      <w:r>
        <w:rPr>
          <w:rFonts w:hint="eastAsia"/>
          <w:color w:val="FF0000"/>
          <w:sz w:val="24"/>
          <w:szCs w:val="24"/>
          <w:lang w:eastAsia="zh-CN"/>
        </w:rPr>
        <w:t>上季度</w:t>
      </w:r>
      <w:r>
        <w:rPr>
          <w:color w:val="FF0000"/>
          <w:sz w:val="24"/>
          <w:szCs w:val="24"/>
        </w:rPr>
        <w:t>货款</w:t>
      </w:r>
      <w:bookmarkEnd w:id="28"/>
      <w:r>
        <w:rPr>
          <w:rFonts w:hint="eastAsia"/>
          <w:color w:val="FF0000"/>
          <w:sz w:val="24"/>
          <w:szCs w:val="24"/>
          <w:lang w:eastAsia="zh-CN"/>
        </w:rPr>
        <w:t>（如第一季度的货款在第二季度</w:t>
      </w:r>
      <w:r>
        <w:rPr>
          <w:rFonts w:hint="eastAsia"/>
          <w:color w:val="FF0000"/>
          <w:sz w:val="24"/>
          <w:szCs w:val="24"/>
          <w:lang w:val="en-US" w:eastAsia="zh-CN"/>
        </w:rPr>
        <w:t>4月15日前支付</w:t>
      </w:r>
      <w:r>
        <w:rPr>
          <w:rFonts w:hint="eastAsia"/>
          <w:color w:val="FF0000"/>
          <w:sz w:val="24"/>
          <w:szCs w:val="24"/>
          <w:lang w:eastAsia="zh-CN"/>
        </w:rPr>
        <w:t>）</w:t>
      </w:r>
      <w:r>
        <w:rPr>
          <w:rFonts w:hint="eastAsia"/>
          <w:color w:val="FF0000"/>
          <w:sz w:val="24"/>
          <w:szCs w:val="24"/>
        </w:rPr>
        <w:t>，货款以转账支票、电汇</w:t>
      </w:r>
      <w:r>
        <w:rPr>
          <w:rFonts w:hint="eastAsia"/>
          <w:color w:val="FF0000"/>
          <w:sz w:val="24"/>
          <w:szCs w:val="24"/>
          <w:lang w:eastAsia="zh-CN"/>
        </w:rPr>
        <w:t>、</w:t>
      </w:r>
      <w:r>
        <w:rPr>
          <w:rFonts w:hint="eastAsia"/>
          <w:b/>
          <w:bCs/>
          <w:color w:val="FF0000"/>
          <w:sz w:val="24"/>
          <w:szCs w:val="24"/>
          <w:lang w:eastAsia="zh-CN"/>
        </w:rPr>
        <w:t>承兑汇票、供应链</w:t>
      </w:r>
      <w:r>
        <w:rPr>
          <w:rFonts w:hint="eastAsia"/>
          <w:color w:val="FF0000"/>
          <w:sz w:val="24"/>
          <w:szCs w:val="24"/>
          <w:lang w:eastAsia="zh-CN"/>
        </w:rPr>
        <w:t>等方式</w:t>
      </w:r>
      <w:r>
        <w:rPr>
          <w:rFonts w:hint="eastAsia"/>
          <w:color w:val="FF0000"/>
          <w:sz w:val="24"/>
          <w:szCs w:val="24"/>
        </w:rPr>
        <w:t>支付</w:t>
      </w:r>
      <w:r>
        <w:rPr>
          <w:sz w:val="24"/>
          <w:szCs w:val="24"/>
        </w:rPr>
        <w:t>。</w:t>
      </w:r>
      <w:r>
        <w:rPr>
          <w:rFonts w:hint="eastAsia"/>
          <w:sz w:val="24"/>
          <w:szCs w:val="24"/>
        </w:rPr>
        <w:t>投标人</w:t>
      </w:r>
      <w:r>
        <w:rPr>
          <w:sz w:val="24"/>
          <w:szCs w:val="24"/>
        </w:rPr>
        <w:t>应具备一般纳税人资格并提供增值税专用发票。</w:t>
      </w:r>
      <w:r>
        <w:rPr>
          <w:rFonts w:hint="eastAsia"/>
          <w:sz w:val="24"/>
          <w:szCs w:val="24"/>
        </w:rPr>
        <w:t>（乙方提供等额的合法有效的增值税专用发票，是乙方申请支付</w:t>
      </w:r>
      <w:r>
        <w:rPr>
          <w:rFonts w:hint="eastAsia"/>
          <w:sz w:val="24"/>
          <w:szCs w:val="24"/>
          <w:lang w:eastAsia="zh-CN"/>
        </w:rPr>
        <w:t>货</w:t>
      </w:r>
      <w:r>
        <w:rPr>
          <w:rFonts w:hint="eastAsia"/>
          <w:sz w:val="24"/>
          <w:szCs w:val="24"/>
        </w:rPr>
        <w:t>款的前提</w:t>
      </w:r>
      <w:r>
        <w:rPr>
          <w:rFonts w:hint="eastAsia"/>
          <w:sz w:val="24"/>
          <w:szCs w:val="24"/>
          <w:lang w:eastAsia="zh-CN"/>
        </w:rPr>
        <w:t>。</w:t>
      </w:r>
      <w:r>
        <w:rPr>
          <w:rFonts w:hint="eastAsia"/>
          <w:sz w:val="24"/>
          <w:szCs w:val="24"/>
        </w:rPr>
        <w:t>）。</w:t>
      </w:r>
    </w:p>
    <w:p w14:paraId="07F24B94">
      <w:pPr>
        <w:pStyle w:val="3"/>
        <w:numPr>
          <w:ilvl w:val="0"/>
          <w:numId w:val="15"/>
        </w:numPr>
        <w:spacing w:line="480" w:lineRule="exact"/>
        <w:ind w:firstLine="482"/>
        <w:rPr>
          <w:sz w:val="24"/>
          <w:szCs w:val="24"/>
        </w:rPr>
      </w:pPr>
      <w:bookmarkStart w:id="29" w:name="_Toc27408"/>
      <w:r>
        <w:rPr>
          <w:rFonts w:hint="eastAsia"/>
          <w:sz w:val="24"/>
          <w:szCs w:val="24"/>
        </w:rPr>
        <w:t>钢</w:t>
      </w:r>
      <w:r>
        <w:rPr>
          <w:rFonts w:hint="eastAsia"/>
          <w:sz w:val="24"/>
          <w:szCs w:val="24"/>
          <w:lang w:eastAsia="zh-CN"/>
        </w:rPr>
        <w:t>材</w:t>
      </w:r>
      <w:r>
        <w:rPr>
          <w:rFonts w:hint="eastAsia"/>
          <w:sz w:val="24"/>
          <w:szCs w:val="24"/>
        </w:rPr>
        <w:t>结算单价计算规则</w:t>
      </w:r>
      <w:bookmarkEnd w:id="29"/>
    </w:p>
    <w:p w14:paraId="4917E206">
      <w:pPr>
        <w:numPr>
          <w:ilvl w:val="0"/>
          <w:numId w:val="16"/>
        </w:numPr>
        <w:ind w:firstLine="480"/>
        <w:rPr>
          <w:rFonts w:cs="仿宋"/>
          <w:color w:val="FF0000"/>
          <w:sz w:val="24"/>
          <w:szCs w:val="24"/>
        </w:rPr>
      </w:pPr>
      <w:r>
        <w:rPr>
          <w:rFonts w:hint="eastAsia" w:cs="仿宋"/>
          <w:color w:val="auto"/>
          <w:sz w:val="24"/>
          <w:szCs w:val="24"/>
        </w:rPr>
        <w:t>结算单价＝网价</w:t>
      </w:r>
      <w:r>
        <w:rPr>
          <w:rFonts w:hint="default" w:ascii="Arial" w:hAnsi="Arial" w:cs="Arial"/>
          <w:color w:val="auto"/>
          <w:sz w:val="24"/>
          <w:szCs w:val="24"/>
        </w:rPr>
        <w:t>×</w:t>
      </w:r>
      <w:r>
        <w:rPr>
          <w:rFonts w:hint="eastAsia" w:cs="仿宋"/>
          <w:color w:val="auto"/>
          <w:sz w:val="24"/>
          <w:szCs w:val="24"/>
          <w:lang w:eastAsia="zh-CN"/>
        </w:rPr>
        <w:t>（</w:t>
      </w:r>
      <w:r>
        <w:rPr>
          <w:rFonts w:hint="eastAsia" w:cs="仿宋"/>
          <w:color w:val="auto"/>
          <w:sz w:val="24"/>
          <w:szCs w:val="24"/>
          <w:lang w:val="en-US" w:eastAsia="zh-CN"/>
        </w:rPr>
        <w:t>1</w:t>
      </w:r>
      <w:r>
        <w:rPr>
          <w:rFonts w:hint="eastAsia" w:ascii="微软雅黑" w:hAnsi="微软雅黑" w:eastAsia="微软雅黑" w:cs="微软雅黑"/>
          <w:color w:val="auto"/>
          <w:sz w:val="24"/>
          <w:szCs w:val="24"/>
          <w:lang w:val="en-US" w:eastAsia="zh-CN"/>
        </w:rPr>
        <w:t>±</w:t>
      </w:r>
      <w:r>
        <w:rPr>
          <w:rFonts w:hint="eastAsia" w:cs="仿宋"/>
          <w:color w:val="auto"/>
          <w:sz w:val="24"/>
          <w:szCs w:val="24"/>
          <w:lang w:val="en-US" w:eastAsia="zh-CN"/>
        </w:rPr>
        <w:t>A%</w:t>
      </w:r>
      <w:r>
        <w:rPr>
          <w:rFonts w:hint="eastAsia" w:cs="仿宋"/>
          <w:color w:val="auto"/>
          <w:sz w:val="24"/>
          <w:szCs w:val="24"/>
          <w:lang w:eastAsia="zh-CN"/>
        </w:rPr>
        <w:t>）</w:t>
      </w:r>
      <w:r>
        <w:rPr>
          <w:rFonts w:hint="eastAsia" w:cs="仿宋"/>
          <w:color w:val="auto"/>
          <w:sz w:val="24"/>
          <w:szCs w:val="24"/>
        </w:rPr>
        <w:t>＋浮动价</w:t>
      </w:r>
    </w:p>
    <w:p w14:paraId="0477B86C">
      <w:pPr>
        <w:numPr>
          <w:ilvl w:val="0"/>
          <w:numId w:val="16"/>
        </w:numPr>
        <w:shd w:val="clear" w:color="020000" w:fill="auto"/>
        <w:ind w:firstLine="480"/>
        <w:rPr>
          <w:rFonts w:cs="仿宋"/>
          <w:color w:val="FF0000"/>
          <w:sz w:val="24"/>
          <w:szCs w:val="24"/>
        </w:rPr>
      </w:pPr>
      <w:r>
        <w:rPr>
          <w:rFonts w:hint="eastAsia" w:cs="仿宋"/>
          <w:color w:val="FF0000"/>
          <w:sz w:val="24"/>
          <w:szCs w:val="24"/>
        </w:rPr>
        <w:t>网价：以货到当日“我的钢铁网”</w:t>
      </w:r>
      <w:r>
        <w:rPr>
          <w:rFonts w:hint="eastAsia" w:cs="仿宋"/>
          <w:b/>
          <w:bCs/>
          <w:color w:val="FF0000"/>
          <w:sz w:val="30"/>
          <w:szCs w:val="30"/>
          <w:lang w:eastAsia="zh-CN"/>
        </w:rPr>
        <w:t>项目所在地地级市</w:t>
      </w:r>
      <w:r>
        <w:rPr>
          <w:rFonts w:hint="eastAsia" w:cs="仿宋"/>
          <w:color w:val="FF0000"/>
          <w:sz w:val="24"/>
          <w:szCs w:val="24"/>
        </w:rPr>
        <w:t>相同品牌相同规格相同品种相同材质产品的第一个价格作为网价</w:t>
      </w:r>
      <w:r>
        <w:rPr>
          <w:rFonts w:hint="eastAsia" w:cs="仿宋"/>
          <w:color w:val="FF0000"/>
          <w:sz w:val="24"/>
          <w:szCs w:val="24"/>
          <w:lang w:eastAsia="zh-CN"/>
        </w:rPr>
        <w:t>，投标人根据自身情况作浮动报价</w:t>
      </w:r>
      <w:r>
        <w:rPr>
          <w:rFonts w:hint="eastAsia" w:cs="仿宋"/>
          <w:color w:val="FF0000"/>
          <w:sz w:val="24"/>
          <w:szCs w:val="24"/>
        </w:rPr>
        <w:t>。</w:t>
      </w:r>
    </w:p>
    <w:p w14:paraId="24FA14E0">
      <w:pPr>
        <w:numPr>
          <w:ilvl w:val="0"/>
          <w:numId w:val="16"/>
        </w:numPr>
        <w:ind w:firstLine="480"/>
        <w:rPr>
          <w:rFonts w:cs="仿宋"/>
          <w:color w:val="FF0000"/>
          <w:sz w:val="24"/>
          <w:szCs w:val="24"/>
        </w:rPr>
      </w:pPr>
      <w:r>
        <w:rPr>
          <w:rFonts w:hint="eastAsia" w:cs="仿宋"/>
          <w:color w:val="FF0000"/>
          <w:sz w:val="24"/>
          <w:szCs w:val="24"/>
        </w:rPr>
        <w:t>浮动价（投标人主要报价项）：</w:t>
      </w:r>
      <w:r>
        <w:rPr>
          <w:rFonts w:hint="eastAsia" w:cs="仿宋"/>
          <w:color w:val="FF0000"/>
          <w:sz w:val="24"/>
          <w:szCs w:val="24"/>
          <w:lang w:eastAsia="zh-CN"/>
        </w:rPr>
        <w:t>以项目所在地设区的市的市政府为中心为基准进行报价，</w:t>
      </w:r>
      <w:r>
        <w:rPr>
          <w:rFonts w:hint="eastAsia" w:cs="仿宋"/>
          <w:color w:val="FF0000"/>
          <w:sz w:val="24"/>
          <w:szCs w:val="24"/>
        </w:rPr>
        <w:t>投标人经过市场测算，综合考虑涵盖报价城市</w:t>
      </w:r>
      <w:r>
        <w:rPr>
          <w:rFonts w:hint="eastAsia" w:cs="仿宋"/>
          <w:color w:val="FF0000"/>
          <w:sz w:val="24"/>
          <w:szCs w:val="24"/>
          <w:lang w:eastAsia="zh-CN"/>
        </w:rPr>
        <w:t>（地区）</w:t>
      </w:r>
      <w:r>
        <w:rPr>
          <w:rFonts w:hint="eastAsia" w:cs="仿宋"/>
          <w:color w:val="FF0000"/>
          <w:sz w:val="24"/>
          <w:szCs w:val="24"/>
        </w:rPr>
        <w:t>的钢筋</w:t>
      </w:r>
      <w:r>
        <w:rPr>
          <w:rFonts w:hint="eastAsia" w:cs="仿宋"/>
          <w:color w:val="FF0000"/>
          <w:sz w:val="24"/>
          <w:szCs w:val="24"/>
          <w:lang w:eastAsia="zh-CN"/>
        </w:rPr>
        <w:t>（钢材）</w:t>
      </w:r>
      <w:r>
        <w:rPr>
          <w:rFonts w:hint="eastAsia" w:cs="仿宋"/>
          <w:color w:val="FF0000"/>
          <w:sz w:val="24"/>
          <w:szCs w:val="24"/>
        </w:rPr>
        <w:t>供货到现场的辅助材料费、吊装费、出库费、运输费、自带吊车费、吊装机械费及人工费、运输至现场指定物料堆放运输费（落地且分规格码放整齐）、税金、税票、人力工资等在内的单价。浮动价的报价应充分考虑报价</w:t>
      </w:r>
      <w:r>
        <w:rPr>
          <w:rFonts w:hint="eastAsia" w:cs="仿宋"/>
          <w:b/>
          <w:bCs/>
          <w:color w:val="FF0000"/>
          <w:sz w:val="30"/>
          <w:szCs w:val="30"/>
          <w:lang w:eastAsia="zh-CN"/>
        </w:rPr>
        <w:t>所在地</w:t>
      </w:r>
      <w:r>
        <w:rPr>
          <w:rFonts w:hint="eastAsia" w:cs="仿宋"/>
          <w:b/>
          <w:bCs/>
          <w:color w:val="FF0000"/>
          <w:sz w:val="30"/>
          <w:szCs w:val="30"/>
        </w:rPr>
        <w:t>区的运距和交通情况</w:t>
      </w:r>
      <w:r>
        <w:rPr>
          <w:rFonts w:hint="eastAsia" w:cs="仿宋"/>
          <w:color w:val="FF0000"/>
          <w:sz w:val="24"/>
          <w:szCs w:val="24"/>
        </w:rPr>
        <w:t>，招标人不进行任何运费的加价和补偿；应充分考虑招标人对于运输方式、落地方式、落地时间的要求及其对报价的影响；应充分考虑因财务费用、资金占用费为固定值报价及其对浮动价报价的影响；充分考虑网价和自身采购价价差及其对基础价的报价影响等。</w:t>
      </w:r>
    </w:p>
    <w:p w14:paraId="20D4FF13">
      <w:pPr>
        <w:numPr>
          <w:ilvl w:val="0"/>
          <w:numId w:val="16"/>
        </w:numPr>
        <w:ind w:firstLine="480"/>
        <w:rPr>
          <w:rFonts w:cs="仿宋"/>
          <w:color w:val="FF0000"/>
          <w:sz w:val="24"/>
          <w:szCs w:val="24"/>
        </w:rPr>
      </w:pPr>
      <w:r>
        <w:rPr>
          <w:rFonts w:hint="eastAsia" w:cs="仿宋"/>
          <w:color w:val="FF0000"/>
          <w:sz w:val="24"/>
          <w:szCs w:val="24"/>
          <w:lang w:eastAsia="zh-CN"/>
        </w:rPr>
        <w:t>确因进入项目场地的道路无法通行送货车辆的，由项目负责人与供货方确认最终送货地点，并视同送达。</w:t>
      </w:r>
    </w:p>
    <w:p w14:paraId="1128E5F8">
      <w:pPr>
        <w:numPr>
          <w:ilvl w:val="0"/>
          <w:numId w:val="16"/>
        </w:numPr>
        <w:ind w:firstLine="480"/>
        <w:rPr>
          <w:rFonts w:cs="仿宋"/>
          <w:color w:val="FF0000"/>
          <w:sz w:val="24"/>
          <w:szCs w:val="24"/>
        </w:rPr>
      </w:pPr>
      <w:r>
        <w:rPr>
          <w:rFonts w:hint="eastAsia" w:cs="仿宋"/>
          <w:color w:val="FF0000"/>
          <w:sz w:val="24"/>
          <w:szCs w:val="24"/>
        </w:rPr>
        <w:t>资金费用：如发生延期付款，逾期</w:t>
      </w:r>
      <w:r>
        <w:rPr>
          <w:rFonts w:hint="eastAsia" w:cs="仿宋"/>
          <w:color w:val="FF0000"/>
          <w:sz w:val="24"/>
          <w:szCs w:val="24"/>
          <w:lang w:eastAsia="zh-CN"/>
        </w:rPr>
        <w:t>在</w:t>
      </w:r>
      <w:r>
        <w:rPr>
          <w:rFonts w:hint="eastAsia" w:cs="仿宋"/>
          <w:color w:val="FF0000"/>
          <w:sz w:val="24"/>
          <w:szCs w:val="24"/>
        </w:rPr>
        <w:t>一个月</w:t>
      </w:r>
      <w:r>
        <w:rPr>
          <w:rFonts w:hint="eastAsia" w:cs="仿宋"/>
          <w:color w:val="FF0000"/>
          <w:sz w:val="24"/>
          <w:szCs w:val="24"/>
          <w:lang w:eastAsia="zh-CN"/>
        </w:rPr>
        <w:t>内的，</w:t>
      </w:r>
      <w:r>
        <w:rPr>
          <w:rFonts w:hint="eastAsia" w:cs="仿宋"/>
          <w:color w:val="FF0000"/>
          <w:sz w:val="24"/>
          <w:szCs w:val="24"/>
        </w:rPr>
        <w:t>货款逾期费用按月利率</w:t>
      </w:r>
      <w:r>
        <w:rPr>
          <w:rFonts w:hint="eastAsia" w:cs="仿宋"/>
          <w:color w:val="FF0000"/>
          <w:sz w:val="24"/>
          <w:szCs w:val="24"/>
          <w:u w:val="single"/>
          <w:lang w:val="en-US" w:eastAsia="zh-CN"/>
        </w:rPr>
        <w:t xml:space="preserve">    </w:t>
      </w:r>
      <w:r>
        <w:rPr>
          <w:rFonts w:hint="eastAsia" w:cs="仿宋"/>
          <w:color w:val="FF0000"/>
          <w:sz w:val="24"/>
          <w:szCs w:val="24"/>
        </w:rPr>
        <w:t>收取，逾期超过一个月</w:t>
      </w:r>
      <w:r>
        <w:rPr>
          <w:rFonts w:hint="eastAsia" w:cs="仿宋"/>
          <w:color w:val="FF0000"/>
          <w:sz w:val="24"/>
          <w:szCs w:val="24"/>
          <w:lang w:eastAsia="zh-CN"/>
        </w:rPr>
        <w:t>的</w:t>
      </w:r>
      <w:r>
        <w:rPr>
          <w:rFonts w:hint="eastAsia" w:cs="仿宋"/>
          <w:color w:val="FF0000"/>
          <w:sz w:val="24"/>
          <w:szCs w:val="24"/>
        </w:rPr>
        <w:t>，逾期费用按月利率</w:t>
      </w:r>
      <w:r>
        <w:rPr>
          <w:rFonts w:hint="eastAsia" w:cs="仿宋"/>
          <w:color w:val="FF0000"/>
          <w:sz w:val="24"/>
          <w:szCs w:val="24"/>
          <w:u w:val="single"/>
          <w:lang w:val="en-US" w:eastAsia="zh-CN"/>
        </w:rPr>
        <w:t xml:space="preserve">   </w:t>
      </w:r>
      <w:r>
        <w:rPr>
          <w:rFonts w:hint="eastAsia" w:cs="仿宋"/>
          <w:color w:val="FF0000"/>
          <w:sz w:val="24"/>
          <w:szCs w:val="24"/>
        </w:rPr>
        <w:t>收取</w:t>
      </w:r>
      <w:r>
        <w:rPr>
          <w:rFonts w:hint="eastAsia" w:cs="仿宋"/>
          <w:color w:val="FF0000"/>
          <w:sz w:val="24"/>
          <w:szCs w:val="24"/>
          <w:lang w:eastAsia="zh-CN"/>
        </w:rPr>
        <w:t>（投标人根据自身情况填报）</w:t>
      </w:r>
      <w:r>
        <w:rPr>
          <w:rFonts w:hint="eastAsia" w:cs="仿宋"/>
          <w:color w:val="FF0000"/>
          <w:sz w:val="24"/>
          <w:szCs w:val="24"/>
        </w:rPr>
        <w:t>。</w:t>
      </w:r>
    </w:p>
    <w:p w14:paraId="4E909A28">
      <w:pPr>
        <w:pStyle w:val="3"/>
        <w:numPr>
          <w:ilvl w:val="0"/>
          <w:numId w:val="15"/>
        </w:numPr>
        <w:spacing w:line="480" w:lineRule="exact"/>
        <w:ind w:firstLine="482"/>
        <w:rPr>
          <w:sz w:val="24"/>
          <w:szCs w:val="24"/>
        </w:rPr>
      </w:pPr>
      <w:bookmarkStart w:id="30" w:name="_Toc12785"/>
      <w:r>
        <w:rPr>
          <w:rFonts w:hint="eastAsia"/>
          <w:sz w:val="24"/>
          <w:szCs w:val="24"/>
        </w:rPr>
        <w:t>网价计算规则</w:t>
      </w:r>
      <w:bookmarkEnd w:id="30"/>
    </w:p>
    <w:p w14:paraId="41E7402C">
      <w:pPr>
        <w:numPr>
          <w:ilvl w:val="0"/>
          <w:numId w:val="17"/>
        </w:numPr>
        <w:ind w:firstLine="480"/>
        <w:rPr>
          <w:rFonts w:cs="仿宋"/>
          <w:sz w:val="24"/>
          <w:szCs w:val="24"/>
        </w:rPr>
      </w:pPr>
      <w:r>
        <w:rPr>
          <w:rFonts w:hint="eastAsia" w:cs="仿宋"/>
          <w:sz w:val="24"/>
          <w:szCs w:val="24"/>
        </w:rPr>
        <w:t>若供货当日公布多个价格时，以当日最早发布报价为准。</w:t>
      </w:r>
    </w:p>
    <w:p w14:paraId="068F5F31">
      <w:pPr>
        <w:numPr>
          <w:ilvl w:val="0"/>
          <w:numId w:val="17"/>
        </w:numPr>
        <w:ind w:firstLine="480"/>
        <w:rPr>
          <w:rFonts w:cs="仿宋"/>
          <w:sz w:val="24"/>
          <w:szCs w:val="24"/>
        </w:rPr>
      </w:pPr>
      <w:r>
        <w:rPr>
          <w:rFonts w:hint="eastAsia" w:cs="仿宋"/>
          <w:sz w:val="24"/>
          <w:szCs w:val="24"/>
        </w:rPr>
        <w:t>如周六及周日无网价的，周六及周日供的钢材分别以</w:t>
      </w:r>
      <w:r>
        <w:rPr>
          <w:rFonts w:hint="eastAsia" w:cs="仿宋"/>
          <w:sz w:val="24"/>
          <w:szCs w:val="24"/>
          <w:lang w:eastAsia="zh-CN"/>
        </w:rPr>
        <w:t>本</w:t>
      </w:r>
      <w:r>
        <w:rPr>
          <w:rFonts w:hint="eastAsia" w:cs="仿宋"/>
          <w:sz w:val="24"/>
          <w:szCs w:val="24"/>
        </w:rPr>
        <w:t>周五和下周一的网上开盘指导价为准。如遇节假日的，除节假日第一天按放假前一天的网上开盘指导价为准外，其余节假日均按节假日后第一天的网上开盘指导价为准；如网上无相应的指导价或特殊规格的钢材，</w:t>
      </w:r>
      <w:r>
        <w:rPr>
          <w:rFonts w:hint="eastAsia" w:cs="仿宋"/>
          <w:color w:val="FF0000"/>
          <w:sz w:val="24"/>
          <w:szCs w:val="24"/>
        </w:rPr>
        <w:t>经甲乙双方于书面文件上盖章确认结算基价后再送货</w:t>
      </w:r>
      <w:r>
        <w:rPr>
          <w:rFonts w:hint="eastAsia" w:cs="仿宋"/>
          <w:sz w:val="24"/>
          <w:szCs w:val="24"/>
        </w:rPr>
        <w:t>。</w:t>
      </w:r>
    </w:p>
    <w:p w14:paraId="013384A0">
      <w:pPr>
        <w:pStyle w:val="3"/>
        <w:numPr>
          <w:ilvl w:val="0"/>
          <w:numId w:val="15"/>
        </w:numPr>
        <w:spacing w:line="480" w:lineRule="exact"/>
        <w:ind w:firstLine="482"/>
        <w:rPr>
          <w:sz w:val="24"/>
          <w:szCs w:val="24"/>
        </w:rPr>
      </w:pPr>
      <w:bookmarkStart w:id="31" w:name="_Toc4801"/>
      <w:r>
        <w:rPr>
          <w:rFonts w:hint="eastAsia"/>
          <w:sz w:val="24"/>
          <w:szCs w:val="24"/>
        </w:rPr>
        <w:t>其他说明</w:t>
      </w:r>
      <w:bookmarkEnd w:id="31"/>
    </w:p>
    <w:p w14:paraId="5F679056">
      <w:pPr>
        <w:numPr>
          <w:ilvl w:val="0"/>
          <w:numId w:val="18"/>
        </w:numPr>
        <w:ind w:firstLine="480"/>
        <w:rPr>
          <w:rFonts w:cs="仿宋"/>
          <w:sz w:val="24"/>
          <w:szCs w:val="24"/>
        </w:rPr>
      </w:pPr>
      <w:r>
        <w:rPr>
          <w:rFonts w:hint="eastAsia" w:cs="仿宋"/>
          <w:sz w:val="24"/>
          <w:szCs w:val="24"/>
        </w:rPr>
        <w:t>投标报价使用货币为人民币，单位为“元”，报价保留整数。</w:t>
      </w:r>
    </w:p>
    <w:p w14:paraId="4CFCDA6D">
      <w:pPr>
        <w:numPr>
          <w:ilvl w:val="0"/>
          <w:numId w:val="18"/>
        </w:numPr>
        <w:ind w:firstLine="480"/>
        <w:rPr>
          <w:rFonts w:cs="仿宋"/>
          <w:sz w:val="24"/>
          <w:szCs w:val="24"/>
        </w:rPr>
      </w:pPr>
      <w:r>
        <w:rPr>
          <w:rFonts w:hint="eastAsia" w:cs="仿宋"/>
          <w:sz w:val="24"/>
          <w:szCs w:val="24"/>
        </w:rPr>
        <w:t>凡参与投标的单位皆被视为认可招标文件中出现的所有条款，并被视为投标人已把招标文件中出现的所有条款综合考虑在自己的投标报价中。</w:t>
      </w:r>
    </w:p>
    <w:p w14:paraId="2E06868F">
      <w:pPr>
        <w:numPr>
          <w:ilvl w:val="0"/>
          <w:numId w:val="18"/>
        </w:numPr>
        <w:ind w:firstLine="480"/>
        <w:rPr>
          <w:rFonts w:cs="仿宋"/>
          <w:sz w:val="24"/>
          <w:szCs w:val="24"/>
        </w:rPr>
      </w:pPr>
      <w:r>
        <w:rPr>
          <w:rFonts w:hint="eastAsia" w:cs="仿宋"/>
          <w:sz w:val="24"/>
          <w:szCs w:val="24"/>
        </w:rPr>
        <w:t>投标人填报的价格均为含税(等额增值税专用发票)价格。</w:t>
      </w:r>
    </w:p>
    <w:p w14:paraId="333E3080">
      <w:pPr>
        <w:numPr>
          <w:ilvl w:val="0"/>
          <w:numId w:val="18"/>
        </w:numPr>
        <w:ind w:firstLine="480"/>
        <w:rPr>
          <w:rFonts w:cs="仿宋"/>
          <w:color w:val="FF0000"/>
          <w:sz w:val="24"/>
          <w:szCs w:val="24"/>
        </w:rPr>
      </w:pPr>
      <w:r>
        <w:rPr>
          <w:rFonts w:hint="eastAsia" w:cs="仿宋"/>
          <w:color w:val="FF0000"/>
          <w:sz w:val="24"/>
          <w:szCs w:val="24"/>
          <w:lang w:eastAsia="zh-CN"/>
        </w:rPr>
        <w:t>投标人报价按照地区进行报价。</w:t>
      </w:r>
    </w:p>
    <w:p w14:paraId="1801EB9C">
      <w:pPr>
        <w:pStyle w:val="3"/>
        <w:numPr>
          <w:ilvl w:val="0"/>
          <w:numId w:val="2"/>
        </w:numPr>
        <w:spacing w:line="480" w:lineRule="exact"/>
        <w:ind w:firstLine="482"/>
        <w:rPr>
          <w:sz w:val="24"/>
          <w:szCs w:val="24"/>
        </w:rPr>
      </w:pPr>
      <w:bookmarkStart w:id="32" w:name="_Toc407449890"/>
      <w:bookmarkStart w:id="33" w:name="_Toc343692944"/>
      <w:bookmarkStart w:id="34" w:name="_Toc28260"/>
      <w:bookmarkStart w:id="35" w:name="_Toc343692945"/>
      <w:bookmarkStart w:id="36" w:name="_Toc407449891"/>
      <w:bookmarkStart w:id="37" w:name="_Toc241213487"/>
      <w:r>
        <w:rPr>
          <w:rFonts w:hint="eastAsia"/>
          <w:sz w:val="24"/>
          <w:szCs w:val="24"/>
        </w:rPr>
        <w:t>开标评标</w:t>
      </w:r>
      <w:bookmarkEnd w:id="32"/>
      <w:bookmarkEnd w:id="33"/>
      <w:bookmarkEnd w:id="34"/>
    </w:p>
    <w:p w14:paraId="6C2F7CD1">
      <w:pPr>
        <w:pStyle w:val="3"/>
        <w:numPr>
          <w:ilvl w:val="0"/>
          <w:numId w:val="19"/>
        </w:numPr>
        <w:spacing w:line="480" w:lineRule="exact"/>
        <w:ind w:firstLine="482"/>
        <w:rPr>
          <w:sz w:val="24"/>
          <w:szCs w:val="24"/>
        </w:rPr>
      </w:pPr>
      <w:bookmarkStart w:id="38" w:name="_Toc17912"/>
      <w:r>
        <w:rPr>
          <w:rFonts w:hint="eastAsia"/>
          <w:sz w:val="24"/>
          <w:szCs w:val="24"/>
        </w:rPr>
        <w:t>评标原则：采取综合评分原则</w:t>
      </w:r>
      <w:bookmarkEnd w:id="38"/>
    </w:p>
    <w:p w14:paraId="6DD0715C">
      <w:pPr>
        <w:ind w:firstLine="480"/>
        <w:rPr>
          <w:sz w:val="24"/>
          <w:szCs w:val="24"/>
        </w:rPr>
      </w:pPr>
      <w:r>
        <w:rPr>
          <w:rFonts w:hint="eastAsia"/>
          <w:sz w:val="24"/>
          <w:szCs w:val="24"/>
        </w:rPr>
        <w:t>评标突出质量优先、价格合理、综合实力较强、企业信誉度高的原则。并将充分考虑钢材市场的实际情况，对于明显低于合理价格下限的投标人直接“废标”。</w:t>
      </w:r>
    </w:p>
    <w:p w14:paraId="0300936C">
      <w:pPr>
        <w:pStyle w:val="3"/>
        <w:numPr>
          <w:ilvl w:val="0"/>
          <w:numId w:val="19"/>
        </w:numPr>
        <w:spacing w:line="480" w:lineRule="exact"/>
        <w:ind w:firstLine="482"/>
        <w:rPr>
          <w:sz w:val="24"/>
          <w:szCs w:val="24"/>
        </w:rPr>
      </w:pPr>
      <w:bookmarkStart w:id="39" w:name="_Toc4536"/>
      <w:r>
        <w:rPr>
          <w:rFonts w:hint="eastAsia"/>
          <w:sz w:val="24"/>
          <w:szCs w:val="24"/>
        </w:rPr>
        <w:t>评标小组</w:t>
      </w:r>
      <w:bookmarkEnd w:id="39"/>
    </w:p>
    <w:p w14:paraId="68DF5B34">
      <w:pPr>
        <w:numPr>
          <w:ilvl w:val="0"/>
          <w:numId w:val="20"/>
        </w:numPr>
        <w:ind w:firstLine="480"/>
        <w:rPr>
          <w:rFonts w:cs="仿宋"/>
          <w:sz w:val="24"/>
          <w:szCs w:val="24"/>
        </w:rPr>
      </w:pPr>
      <w:r>
        <w:rPr>
          <w:rFonts w:hint="eastAsia" w:cs="仿宋"/>
          <w:sz w:val="24"/>
          <w:szCs w:val="24"/>
        </w:rPr>
        <w:t>评标小组由</w:t>
      </w:r>
      <w:r>
        <w:rPr>
          <w:rFonts w:hint="eastAsia" w:cs="仿宋"/>
          <w:sz w:val="24"/>
          <w:szCs w:val="24"/>
          <w:lang w:eastAsia="zh-CN"/>
        </w:rPr>
        <w:t>浙江省隧道工程集团有限公司</w:t>
      </w:r>
      <w:r>
        <w:rPr>
          <w:rFonts w:hint="eastAsia" w:cs="仿宋"/>
          <w:sz w:val="24"/>
          <w:szCs w:val="24"/>
        </w:rPr>
        <w:t>的</w:t>
      </w:r>
      <w:r>
        <w:rPr>
          <w:rFonts w:hint="eastAsia" w:cs="仿宋"/>
          <w:sz w:val="24"/>
          <w:szCs w:val="24"/>
          <w:lang w:eastAsia="zh-CN"/>
        </w:rPr>
        <w:t>采购领导小组的成员</w:t>
      </w:r>
      <w:r>
        <w:rPr>
          <w:rFonts w:hint="eastAsia" w:cs="仿宋"/>
          <w:sz w:val="24"/>
          <w:szCs w:val="24"/>
        </w:rPr>
        <w:t>组成。</w:t>
      </w:r>
    </w:p>
    <w:p w14:paraId="6F5FF5FD">
      <w:pPr>
        <w:numPr>
          <w:ilvl w:val="0"/>
          <w:numId w:val="20"/>
        </w:numPr>
        <w:ind w:firstLine="480"/>
        <w:rPr>
          <w:rFonts w:cs="仿宋"/>
          <w:sz w:val="24"/>
          <w:szCs w:val="24"/>
        </w:rPr>
      </w:pPr>
      <w:r>
        <w:rPr>
          <w:rFonts w:hint="eastAsia" w:cs="仿宋"/>
          <w:sz w:val="24"/>
          <w:szCs w:val="24"/>
        </w:rPr>
        <w:t>评标小组成员负责根据评标办法及标准开展开标、评标工作。</w:t>
      </w:r>
    </w:p>
    <w:p w14:paraId="142E14BD">
      <w:pPr>
        <w:numPr>
          <w:ilvl w:val="0"/>
          <w:numId w:val="20"/>
        </w:numPr>
        <w:ind w:firstLine="480"/>
        <w:rPr>
          <w:rFonts w:cs="仿宋"/>
          <w:sz w:val="24"/>
          <w:szCs w:val="24"/>
        </w:rPr>
      </w:pPr>
      <w:r>
        <w:rPr>
          <w:rFonts w:hint="eastAsia" w:cs="仿宋"/>
          <w:sz w:val="24"/>
          <w:szCs w:val="24"/>
        </w:rPr>
        <w:t>与投标人有利益关系的，不得进入评标小组。</w:t>
      </w:r>
    </w:p>
    <w:p w14:paraId="572C2E99">
      <w:pPr>
        <w:pStyle w:val="3"/>
        <w:numPr>
          <w:ilvl w:val="0"/>
          <w:numId w:val="19"/>
        </w:numPr>
        <w:spacing w:line="480" w:lineRule="exact"/>
        <w:ind w:firstLine="482"/>
        <w:rPr>
          <w:sz w:val="24"/>
          <w:szCs w:val="24"/>
        </w:rPr>
      </w:pPr>
      <w:bookmarkStart w:id="40" w:name="_Toc16688"/>
      <w:r>
        <w:rPr>
          <w:rFonts w:hint="eastAsia"/>
          <w:sz w:val="24"/>
          <w:szCs w:val="24"/>
        </w:rPr>
        <w:t>评标标准</w:t>
      </w:r>
      <w:bookmarkEnd w:id="40"/>
    </w:p>
    <w:p w14:paraId="6F2B6D1D">
      <w:pPr>
        <w:numPr>
          <w:ilvl w:val="0"/>
          <w:numId w:val="21"/>
        </w:numPr>
        <w:ind w:firstLine="480"/>
        <w:rPr>
          <w:rFonts w:ascii="仿宋_GB2312" w:hAnsi="宋体" w:eastAsia="仿宋_GB2312"/>
          <w:bCs/>
          <w:color w:val="000000"/>
          <w:sz w:val="24"/>
          <w:szCs w:val="24"/>
        </w:rPr>
      </w:pPr>
      <w:r>
        <w:rPr>
          <w:rFonts w:hint="eastAsia" w:cs="仿宋"/>
          <w:color w:val="FF0000"/>
          <w:sz w:val="24"/>
          <w:szCs w:val="24"/>
        </w:rPr>
        <w:t>本次评标采用综合评分的方式，主要对投标人投标报价</w:t>
      </w:r>
      <w:r>
        <w:rPr>
          <w:rFonts w:hint="eastAsia" w:cs="仿宋"/>
          <w:color w:val="FF0000"/>
          <w:sz w:val="24"/>
          <w:szCs w:val="24"/>
          <w:lang w:eastAsia="zh-CN"/>
        </w:rPr>
        <w:t>和业绩及垫资能力等</w:t>
      </w:r>
      <w:r>
        <w:rPr>
          <w:rFonts w:hint="eastAsia" w:cs="仿宋"/>
          <w:color w:val="FF0000"/>
          <w:sz w:val="24"/>
          <w:szCs w:val="24"/>
        </w:rPr>
        <w:t>情况进行综合打分。采用综合评分计算方式：按照满分100分制进行评分，分值划分为价</w:t>
      </w:r>
      <w:r>
        <w:rPr>
          <w:rFonts w:hint="eastAsia" w:cs="仿宋"/>
          <w:color w:val="FF0000"/>
          <w:sz w:val="24"/>
          <w:szCs w:val="24"/>
          <w:lang w:eastAsia="zh-CN"/>
        </w:rPr>
        <w:t>格</w:t>
      </w:r>
      <w:r>
        <w:rPr>
          <w:rFonts w:hint="eastAsia" w:cs="仿宋"/>
          <w:color w:val="FF0000"/>
          <w:sz w:val="24"/>
          <w:szCs w:val="24"/>
        </w:rPr>
        <w:t>（权重</w:t>
      </w:r>
      <w:r>
        <w:rPr>
          <w:rFonts w:hint="eastAsia" w:cs="仿宋"/>
          <w:color w:val="FF0000"/>
          <w:sz w:val="24"/>
          <w:szCs w:val="24"/>
          <w:lang w:val="en-US" w:eastAsia="zh-CN"/>
        </w:rPr>
        <w:t>7</w:t>
      </w:r>
      <w:r>
        <w:rPr>
          <w:rFonts w:hint="eastAsia" w:cs="仿宋"/>
          <w:color w:val="FF0000"/>
          <w:sz w:val="24"/>
          <w:szCs w:val="24"/>
        </w:rPr>
        <w:t>0%）、企业履约</w:t>
      </w:r>
      <w:r>
        <w:rPr>
          <w:rFonts w:hint="eastAsia" w:cs="仿宋"/>
          <w:color w:val="FF0000"/>
          <w:sz w:val="24"/>
          <w:szCs w:val="24"/>
          <w:lang w:eastAsia="zh-CN"/>
        </w:rPr>
        <w:t>能力</w:t>
      </w:r>
      <w:r>
        <w:rPr>
          <w:rFonts w:hint="eastAsia" w:cs="仿宋"/>
          <w:color w:val="FF0000"/>
          <w:sz w:val="24"/>
          <w:szCs w:val="24"/>
        </w:rPr>
        <w:t xml:space="preserve">（权重 </w:t>
      </w:r>
      <w:r>
        <w:rPr>
          <w:rFonts w:hint="eastAsia" w:cs="仿宋"/>
          <w:color w:val="FF0000"/>
          <w:sz w:val="24"/>
          <w:szCs w:val="24"/>
          <w:lang w:val="en-US" w:eastAsia="zh-CN"/>
        </w:rPr>
        <w:t>3</w:t>
      </w:r>
      <w:r>
        <w:rPr>
          <w:rFonts w:hint="eastAsia" w:cs="仿宋"/>
          <w:color w:val="FF0000"/>
          <w:sz w:val="24"/>
          <w:szCs w:val="24"/>
        </w:rPr>
        <w:t>0%），综合得分（W）=价</w:t>
      </w:r>
      <w:r>
        <w:rPr>
          <w:rFonts w:hint="eastAsia" w:cs="仿宋"/>
          <w:color w:val="FF0000"/>
          <w:sz w:val="24"/>
          <w:szCs w:val="24"/>
          <w:lang w:eastAsia="zh-CN"/>
        </w:rPr>
        <w:t>格</w:t>
      </w:r>
      <w:r>
        <w:rPr>
          <w:rFonts w:hint="eastAsia" w:cs="仿宋"/>
          <w:color w:val="FF0000"/>
          <w:sz w:val="24"/>
          <w:szCs w:val="24"/>
        </w:rPr>
        <w:t>评分（X）+企业履约分（Y）</w:t>
      </w:r>
      <w:r>
        <w:rPr>
          <w:rFonts w:hint="eastAsia"/>
          <w:sz w:val="24"/>
          <w:szCs w:val="24"/>
        </w:rPr>
        <w:t>。</w:t>
      </w:r>
      <w:bookmarkStart w:id="41" w:name="_Hlk79499249"/>
      <w:r>
        <w:rPr>
          <w:rFonts w:hint="eastAsia"/>
          <w:sz w:val="24"/>
          <w:szCs w:val="24"/>
        </w:rPr>
        <w:t>得分相同的，按投标报价由低到高顺序排列</w:t>
      </w:r>
      <w:r>
        <w:rPr>
          <w:rFonts w:hint="eastAsia"/>
          <w:sz w:val="24"/>
          <w:szCs w:val="24"/>
          <w:lang w:eastAsia="zh-CN"/>
        </w:rPr>
        <w:t>。</w:t>
      </w:r>
    </w:p>
    <w:p w14:paraId="34305DAF">
      <w:pPr>
        <w:numPr>
          <w:ilvl w:val="2"/>
          <w:numId w:val="22"/>
        </w:numPr>
        <w:ind w:firstLine="480"/>
        <w:rPr>
          <w:sz w:val="24"/>
          <w:szCs w:val="24"/>
        </w:rPr>
      </w:pPr>
      <w:r>
        <w:rPr>
          <w:rFonts w:hint="eastAsia"/>
          <w:sz w:val="24"/>
          <w:szCs w:val="24"/>
        </w:rPr>
        <w:t>评标时价</w:t>
      </w:r>
      <w:r>
        <w:rPr>
          <w:rFonts w:hint="eastAsia"/>
          <w:sz w:val="24"/>
          <w:szCs w:val="24"/>
          <w:lang w:eastAsia="zh-CN"/>
        </w:rPr>
        <w:t>格</w:t>
      </w:r>
      <w:r>
        <w:rPr>
          <w:rFonts w:hint="eastAsia"/>
          <w:sz w:val="24"/>
          <w:szCs w:val="24"/>
        </w:rPr>
        <w:t>评分以</w:t>
      </w:r>
      <w:r>
        <w:rPr>
          <w:rFonts w:hint="eastAsia"/>
          <w:sz w:val="24"/>
          <w:szCs w:val="24"/>
          <w:lang w:eastAsia="zh-CN"/>
        </w:rPr>
        <w:t>结算价（</w:t>
      </w:r>
      <w:r>
        <w:rPr>
          <w:rFonts w:hint="eastAsia" w:cs="仿宋"/>
          <w:color w:val="auto"/>
          <w:sz w:val="24"/>
          <w:szCs w:val="24"/>
        </w:rPr>
        <w:t>结算单价＝网价</w:t>
      </w:r>
      <w:r>
        <w:rPr>
          <w:rFonts w:hint="default" w:ascii="Arial" w:hAnsi="Arial" w:cs="Arial"/>
          <w:color w:val="auto"/>
          <w:sz w:val="24"/>
          <w:szCs w:val="24"/>
        </w:rPr>
        <w:t>×</w:t>
      </w:r>
      <w:r>
        <w:rPr>
          <w:rFonts w:hint="eastAsia" w:cs="仿宋"/>
          <w:color w:val="auto"/>
          <w:sz w:val="24"/>
          <w:szCs w:val="24"/>
          <w:lang w:eastAsia="zh-CN"/>
        </w:rPr>
        <w:t>（</w:t>
      </w:r>
      <w:r>
        <w:rPr>
          <w:rFonts w:hint="eastAsia" w:cs="仿宋"/>
          <w:color w:val="auto"/>
          <w:sz w:val="24"/>
          <w:szCs w:val="24"/>
          <w:lang w:val="en-US" w:eastAsia="zh-CN"/>
        </w:rPr>
        <w:t>1</w:t>
      </w:r>
      <w:r>
        <w:rPr>
          <w:rFonts w:hint="eastAsia" w:ascii="微软雅黑" w:hAnsi="微软雅黑" w:eastAsia="微软雅黑" w:cs="微软雅黑"/>
          <w:color w:val="auto"/>
          <w:sz w:val="24"/>
          <w:szCs w:val="24"/>
          <w:lang w:val="en-US" w:eastAsia="zh-CN"/>
        </w:rPr>
        <w:t>±</w:t>
      </w:r>
      <w:r>
        <w:rPr>
          <w:rFonts w:hint="eastAsia" w:cs="仿宋"/>
          <w:color w:val="auto"/>
          <w:sz w:val="24"/>
          <w:szCs w:val="24"/>
          <w:lang w:val="en-US" w:eastAsia="zh-CN"/>
        </w:rPr>
        <w:t>A%</w:t>
      </w:r>
      <w:r>
        <w:rPr>
          <w:rFonts w:hint="eastAsia" w:cs="仿宋"/>
          <w:color w:val="auto"/>
          <w:sz w:val="24"/>
          <w:szCs w:val="24"/>
          <w:lang w:eastAsia="zh-CN"/>
        </w:rPr>
        <w:t>）</w:t>
      </w:r>
      <w:r>
        <w:rPr>
          <w:rFonts w:hint="eastAsia"/>
          <w:sz w:val="24"/>
          <w:szCs w:val="24"/>
          <w:lang w:eastAsia="zh-CN"/>
        </w:rPr>
        <w:t>）</w:t>
      </w:r>
      <w:r>
        <w:rPr>
          <w:rFonts w:hint="eastAsia"/>
          <w:sz w:val="24"/>
          <w:szCs w:val="24"/>
        </w:rPr>
        <w:t>为排序依据</w:t>
      </w:r>
      <w:r>
        <w:rPr>
          <w:rFonts w:hint="eastAsia"/>
          <w:sz w:val="24"/>
          <w:szCs w:val="24"/>
          <w:lang w:eastAsia="zh-CN"/>
        </w:rPr>
        <w:t>（由低到高）</w:t>
      </w:r>
      <w:r>
        <w:rPr>
          <w:rFonts w:hint="eastAsia"/>
          <w:sz w:val="24"/>
          <w:szCs w:val="24"/>
        </w:rPr>
        <w:t>。</w:t>
      </w:r>
    </w:p>
    <w:p w14:paraId="5158F7CE">
      <w:pPr>
        <w:numPr>
          <w:ilvl w:val="2"/>
          <w:numId w:val="22"/>
        </w:numPr>
        <w:ind w:firstLine="480"/>
        <w:rPr>
          <w:sz w:val="24"/>
          <w:szCs w:val="24"/>
        </w:rPr>
      </w:pPr>
      <w:r>
        <w:rPr>
          <w:rFonts w:hint="eastAsia"/>
          <w:sz w:val="24"/>
          <w:szCs w:val="24"/>
        </w:rPr>
        <w:t>企业履约</w:t>
      </w:r>
      <w:r>
        <w:rPr>
          <w:rFonts w:hint="eastAsia"/>
          <w:sz w:val="24"/>
          <w:szCs w:val="24"/>
          <w:lang w:eastAsia="zh-CN"/>
        </w:rPr>
        <w:t>能力</w:t>
      </w:r>
      <w:r>
        <w:rPr>
          <w:rFonts w:hint="eastAsia"/>
          <w:sz w:val="24"/>
          <w:szCs w:val="24"/>
        </w:rPr>
        <w:t>由近</w:t>
      </w:r>
      <w:r>
        <w:rPr>
          <w:rFonts w:hint="eastAsia"/>
          <w:sz w:val="24"/>
          <w:szCs w:val="24"/>
          <w:lang w:eastAsia="zh-CN"/>
        </w:rPr>
        <w:t>三</w:t>
      </w:r>
      <w:r>
        <w:rPr>
          <w:rFonts w:hint="eastAsia"/>
          <w:sz w:val="24"/>
          <w:szCs w:val="24"/>
        </w:rPr>
        <w:t>年</w:t>
      </w:r>
      <w:r>
        <w:rPr>
          <w:rFonts w:hint="eastAsia"/>
          <w:sz w:val="24"/>
          <w:szCs w:val="24"/>
          <w:lang w:eastAsia="zh-CN"/>
        </w:rPr>
        <w:t>业绩和垫资能力及财务审计报告</w:t>
      </w:r>
      <w:r>
        <w:rPr>
          <w:rFonts w:hint="eastAsia"/>
          <w:sz w:val="24"/>
          <w:szCs w:val="24"/>
        </w:rPr>
        <w:t>作为评分依据。</w:t>
      </w:r>
    </w:p>
    <w:bookmarkEnd w:id="41"/>
    <w:p w14:paraId="7112BAF0">
      <w:pPr>
        <w:pStyle w:val="3"/>
        <w:numPr>
          <w:ilvl w:val="0"/>
          <w:numId w:val="19"/>
        </w:numPr>
        <w:spacing w:line="480" w:lineRule="exact"/>
        <w:ind w:firstLine="482"/>
        <w:rPr>
          <w:sz w:val="24"/>
          <w:szCs w:val="24"/>
        </w:rPr>
      </w:pPr>
      <w:bookmarkStart w:id="42" w:name="_Toc7181"/>
      <w:r>
        <w:rPr>
          <w:rFonts w:hint="eastAsia"/>
          <w:sz w:val="24"/>
          <w:szCs w:val="24"/>
        </w:rPr>
        <w:t>评标程序</w:t>
      </w:r>
      <w:bookmarkEnd w:id="42"/>
    </w:p>
    <w:p w14:paraId="1404AD94">
      <w:pPr>
        <w:numPr>
          <w:ilvl w:val="0"/>
          <w:numId w:val="23"/>
        </w:numPr>
        <w:ind w:firstLine="480"/>
        <w:rPr>
          <w:rFonts w:cs="仿宋"/>
          <w:sz w:val="24"/>
          <w:szCs w:val="24"/>
        </w:rPr>
      </w:pPr>
      <w:r>
        <w:rPr>
          <w:rFonts w:hint="eastAsia" w:cs="仿宋"/>
          <w:sz w:val="24"/>
          <w:szCs w:val="24"/>
        </w:rPr>
        <w:t>评标采用</w:t>
      </w:r>
      <w:r>
        <w:rPr>
          <w:rFonts w:hint="eastAsia" w:cs="仿宋"/>
          <w:sz w:val="24"/>
          <w:szCs w:val="24"/>
          <w:lang w:eastAsia="zh-CN"/>
        </w:rPr>
        <w:t>线下</w:t>
      </w:r>
      <w:r>
        <w:rPr>
          <w:rFonts w:hint="eastAsia" w:cs="仿宋"/>
          <w:sz w:val="24"/>
          <w:szCs w:val="24"/>
        </w:rPr>
        <w:t xml:space="preserve">评标形式，由本次招标工作小组、评标小组、监督小组、公司领导出席评标会议。 </w:t>
      </w:r>
    </w:p>
    <w:p w14:paraId="1294A49C">
      <w:pPr>
        <w:numPr>
          <w:ilvl w:val="0"/>
          <w:numId w:val="23"/>
        </w:numPr>
        <w:ind w:firstLine="480"/>
        <w:rPr>
          <w:rFonts w:hint="eastAsia" w:ascii="宋体" w:hAnsi="宋体" w:eastAsia="宋体" w:cs="宋体"/>
          <w:b/>
          <w:bCs/>
          <w:color w:val="000000"/>
          <w:sz w:val="24"/>
          <w:szCs w:val="24"/>
          <w:u w:val="single"/>
        </w:rPr>
      </w:pPr>
      <w:r>
        <w:rPr>
          <w:rFonts w:hint="eastAsia" w:cs="仿宋"/>
          <w:b/>
          <w:bCs/>
          <w:color w:val="FF0000"/>
          <w:sz w:val="24"/>
          <w:szCs w:val="24"/>
          <w:lang w:eastAsia="zh-CN"/>
        </w:rPr>
        <w:t>价格分按照经评审最低价为最优的原则。</w:t>
      </w:r>
    </w:p>
    <w:p w14:paraId="3DE51D0D">
      <w:pPr>
        <w:numPr>
          <w:ilvl w:val="0"/>
          <w:numId w:val="23"/>
        </w:numPr>
        <w:ind w:firstLine="480"/>
        <w:rPr>
          <w:rFonts w:hint="eastAsia" w:ascii="宋体" w:hAnsi="宋体" w:eastAsia="宋体" w:cs="宋体"/>
          <w:b w:val="0"/>
          <w:bCs w:val="0"/>
          <w:color w:val="000000"/>
          <w:sz w:val="24"/>
          <w:szCs w:val="24"/>
          <w:u w:val="none"/>
        </w:rPr>
      </w:pPr>
      <w:r>
        <w:rPr>
          <w:rFonts w:hint="eastAsia" w:ascii="宋体" w:hAnsi="宋体" w:eastAsia="宋体" w:cs="宋体"/>
          <w:b w:val="0"/>
          <w:bCs w:val="0"/>
          <w:color w:val="000000"/>
          <w:sz w:val="24"/>
          <w:szCs w:val="24"/>
          <w:u w:val="none"/>
          <w:lang w:eastAsia="zh-CN"/>
        </w:rPr>
        <w:t>履约能力分的计算：按照评标小组成员的独立评分结果汇总数，计算公式为：履约能力分</w:t>
      </w:r>
      <w:r>
        <w:rPr>
          <w:rFonts w:hint="eastAsia" w:ascii="宋体" w:hAnsi="宋体" w:eastAsia="宋体" w:cs="宋体"/>
          <w:b w:val="0"/>
          <w:bCs w:val="0"/>
          <w:color w:val="000000"/>
          <w:sz w:val="24"/>
          <w:szCs w:val="24"/>
          <w:u w:val="none"/>
          <w:lang w:val="en-US" w:eastAsia="zh-CN"/>
        </w:rPr>
        <w:t>=评标小组成员所有成员评分合计数/评标小组成员数</w:t>
      </w:r>
    </w:p>
    <w:tbl>
      <w:tblPr>
        <w:tblStyle w:val="16"/>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455"/>
        <w:gridCol w:w="1256"/>
        <w:gridCol w:w="6323"/>
      </w:tblGrid>
      <w:tr w14:paraId="509B2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jc w:val="center"/>
        </w:trPr>
        <w:tc>
          <w:tcPr>
            <w:tcW w:w="750" w:type="dxa"/>
            <w:noWrap w:val="0"/>
            <w:vAlign w:val="center"/>
          </w:tcPr>
          <w:p w14:paraId="124984A0">
            <w:pPr>
              <w:ind w:left="0" w:leftChars="0" w:firstLine="0" w:firstLineChars="0"/>
              <w:rPr>
                <w:rFonts w:hint="eastAsia"/>
                <w:b/>
                <w:bCs/>
                <w:sz w:val="24"/>
                <w:szCs w:val="24"/>
                <w:lang w:val="en-US" w:eastAsia="zh-CN"/>
              </w:rPr>
            </w:pPr>
            <w:r>
              <w:rPr>
                <w:rFonts w:hint="eastAsia"/>
                <w:b/>
                <w:bCs/>
                <w:sz w:val="24"/>
                <w:szCs w:val="24"/>
                <w:lang w:val="en-US" w:eastAsia="zh-CN"/>
              </w:rPr>
              <w:t>序号</w:t>
            </w:r>
          </w:p>
        </w:tc>
        <w:tc>
          <w:tcPr>
            <w:tcW w:w="1711" w:type="dxa"/>
            <w:gridSpan w:val="2"/>
            <w:noWrap w:val="0"/>
            <w:vAlign w:val="center"/>
          </w:tcPr>
          <w:p w14:paraId="78E1CB1D">
            <w:pPr>
              <w:ind w:left="0" w:leftChars="0" w:firstLine="0" w:firstLineChars="0"/>
              <w:rPr>
                <w:rFonts w:hint="eastAsia"/>
                <w:b/>
                <w:bCs/>
                <w:sz w:val="24"/>
                <w:szCs w:val="24"/>
                <w:lang w:val="en-US" w:eastAsia="zh-CN"/>
              </w:rPr>
            </w:pPr>
            <w:r>
              <w:rPr>
                <w:rFonts w:hint="eastAsia"/>
                <w:b/>
                <w:bCs/>
                <w:sz w:val="24"/>
                <w:szCs w:val="24"/>
                <w:lang w:val="en-US" w:eastAsia="zh-CN"/>
              </w:rPr>
              <w:t>评审因素</w:t>
            </w:r>
          </w:p>
        </w:tc>
        <w:tc>
          <w:tcPr>
            <w:tcW w:w="6323" w:type="dxa"/>
            <w:tcBorders>
              <w:bottom w:val="single" w:color="auto" w:sz="4" w:space="0"/>
            </w:tcBorders>
            <w:noWrap w:val="0"/>
            <w:vAlign w:val="center"/>
          </w:tcPr>
          <w:p w14:paraId="60547A12">
            <w:pPr>
              <w:ind w:left="0" w:leftChars="0" w:firstLine="0" w:firstLineChars="0"/>
              <w:rPr>
                <w:rFonts w:hint="eastAsia"/>
                <w:b/>
                <w:bCs/>
                <w:sz w:val="24"/>
                <w:szCs w:val="24"/>
                <w:lang w:val="en-US" w:eastAsia="zh-CN"/>
              </w:rPr>
            </w:pPr>
            <w:r>
              <w:rPr>
                <w:rFonts w:hint="eastAsia"/>
                <w:b/>
                <w:bCs/>
                <w:sz w:val="24"/>
                <w:szCs w:val="24"/>
                <w:lang w:val="en-US" w:eastAsia="zh-CN"/>
              </w:rPr>
              <w:t>评审标准（满分100分）</w:t>
            </w:r>
          </w:p>
        </w:tc>
      </w:tr>
      <w:tr w14:paraId="20030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4" w:hRule="atLeast"/>
          <w:jc w:val="center"/>
        </w:trPr>
        <w:tc>
          <w:tcPr>
            <w:tcW w:w="750" w:type="dxa"/>
            <w:noWrap w:val="0"/>
            <w:vAlign w:val="center"/>
          </w:tcPr>
          <w:p w14:paraId="7A6D042F">
            <w:pPr>
              <w:ind w:left="0" w:leftChars="0" w:firstLine="0" w:firstLineChars="0"/>
              <w:rPr>
                <w:rFonts w:hint="eastAsia"/>
                <w:sz w:val="24"/>
                <w:szCs w:val="24"/>
                <w:lang w:val="en-US" w:eastAsia="zh-CN"/>
              </w:rPr>
            </w:pPr>
            <w:r>
              <w:rPr>
                <w:rFonts w:hint="eastAsia"/>
                <w:sz w:val="24"/>
                <w:szCs w:val="24"/>
                <w:lang w:val="en-US" w:eastAsia="zh-CN"/>
              </w:rPr>
              <w:t>1</w:t>
            </w:r>
          </w:p>
        </w:tc>
        <w:tc>
          <w:tcPr>
            <w:tcW w:w="455" w:type="dxa"/>
            <w:vMerge w:val="restart"/>
            <w:noWrap w:val="0"/>
            <w:vAlign w:val="center"/>
          </w:tcPr>
          <w:p w14:paraId="210EE55A">
            <w:pPr>
              <w:ind w:left="0" w:leftChars="0" w:firstLine="0" w:firstLineChars="0"/>
              <w:rPr>
                <w:rFonts w:hint="eastAsia"/>
                <w:sz w:val="24"/>
                <w:szCs w:val="24"/>
                <w:lang w:val="en-US" w:eastAsia="zh-CN"/>
              </w:rPr>
            </w:pPr>
          </w:p>
          <w:p w14:paraId="58D0D61F">
            <w:pPr>
              <w:ind w:left="0" w:leftChars="0" w:firstLine="0" w:firstLineChars="0"/>
              <w:rPr>
                <w:rFonts w:hint="eastAsia"/>
                <w:sz w:val="24"/>
                <w:szCs w:val="24"/>
                <w:lang w:val="en-US" w:eastAsia="zh-CN"/>
              </w:rPr>
            </w:pPr>
          </w:p>
          <w:p w14:paraId="7B6570A3">
            <w:pPr>
              <w:ind w:left="0" w:leftChars="0" w:firstLine="0" w:firstLineChars="0"/>
              <w:rPr>
                <w:rFonts w:hint="eastAsia"/>
                <w:sz w:val="24"/>
                <w:szCs w:val="24"/>
                <w:lang w:val="en-US" w:eastAsia="zh-CN"/>
              </w:rPr>
            </w:pPr>
            <w:r>
              <w:rPr>
                <w:rFonts w:hint="eastAsia"/>
                <w:sz w:val="24"/>
                <w:szCs w:val="24"/>
                <w:lang w:val="en-US" w:eastAsia="zh-CN"/>
              </w:rPr>
              <w:t>履约能力</w:t>
            </w:r>
          </w:p>
          <w:p w14:paraId="000429BF">
            <w:pPr>
              <w:ind w:left="0" w:leftChars="0" w:firstLine="0" w:firstLineChars="0"/>
              <w:rPr>
                <w:rFonts w:hint="eastAsia"/>
                <w:sz w:val="24"/>
                <w:szCs w:val="24"/>
                <w:lang w:val="en-US" w:eastAsia="zh-CN"/>
              </w:rPr>
            </w:pPr>
          </w:p>
        </w:tc>
        <w:tc>
          <w:tcPr>
            <w:tcW w:w="1256" w:type="dxa"/>
            <w:noWrap w:val="0"/>
            <w:vAlign w:val="center"/>
          </w:tcPr>
          <w:p w14:paraId="1791F89D">
            <w:pPr>
              <w:ind w:left="0" w:leftChars="0" w:firstLine="0" w:firstLineChars="0"/>
              <w:rPr>
                <w:rFonts w:hint="eastAsia"/>
                <w:sz w:val="24"/>
                <w:szCs w:val="24"/>
                <w:lang w:val="en-US" w:eastAsia="zh-CN"/>
              </w:rPr>
            </w:pPr>
            <w:r>
              <w:rPr>
                <w:rFonts w:hint="eastAsia"/>
                <w:sz w:val="24"/>
                <w:szCs w:val="24"/>
                <w:lang w:val="en-US" w:eastAsia="zh-CN"/>
              </w:rPr>
              <w:t>业绩（15分）</w:t>
            </w:r>
          </w:p>
        </w:tc>
        <w:tc>
          <w:tcPr>
            <w:tcW w:w="6323" w:type="dxa"/>
            <w:tcBorders>
              <w:top w:val="single" w:color="auto" w:sz="4" w:space="0"/>
            </w:tcBorders>
            <w:noWrap w:val="0"/>
            <w:vAlign w:val="center"/>
          </w:tcPr>
          <w:p w14:paraId="6C771516">
            <w:pPr>
              <w:ind w:firstLine="480"/>
              <w:rPr>
                <w:rFonts w:hint="eastAsia"/>
                <w:sz w:val="24"/>
                <w:szCs w:val="24"/>
              </w:rPr>
            </w:pPr>
            <w:r>
              <w:rPr>
                <w:rFonts w:hint="eastAsia"/>
                <w:sz w:val="24"/>
                <w:szCs w:val="24"/>
                <w:lang w:val="en-US" w:eastAsia="zh-CN"/>
              </w:rPr>
              <w:t>近三年</w:t>
            </w:r>
            <w:r>
              <w:rPr>
                <w:rFonts w:hint="eastAsia"/>
                <w:sz w:val="24"/>
                <w:szCs w:val="24"/>
              </w:rPr>
              <w:t>业绩</w:t>
            </w:r>
            <w:r>
              <w:rPr>
                <w:rFonts w:hint="eastAsia"/>
                <w:sz w:val="24"/>
                <w:szCs w:val="24"/>
                <w:lang w:val="en-US" w:eastAsia="zh-CN"/>
              </w:rPr>
              <w:t>【指2021年1月1日至今，以合同上的签订时间为准】</w:t>
            </w:r>
            <w:r>
              <w:rPr>
                <w:rFonts w:hint="eastAsia"/>
                <w:sz w:val="24"/>
                <w:szCs w:val="24"/>
              </w:rPr>
              <w:t>，本项最多得1</w:t>
            </w:r>
            <w:r>
              <w:rPr>
                <w:rFonts w:hint="eastAsia"/>
                <w:sz w:val="24"/>
                <w:szCs w:val="24"/>
                <w:lang w:val="en-US" w:eastAsia="zh-CN"/>
              </w:rPr>
              <w:t>5</w:t>
            </w:r>
            <w:r>
              <w:rPr>
                <w:rFonts w:hint="eastAsia"/>
                <w:sz w:val="24"/>
                <w:szCs w:val="24"/>
              </w:rPr>
              <w:t>分。</w:t>
            </w:r>
          </w:p>
          <w:p w14:paraId="33900891">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ascii="宋体" w:hAnsi="宋体" w:cs="宋体"/>
              </w:rPr>
            </w:pPr>
            <w:r>
              <w:rPr>
                <w:rFonts w:hint="eastAsia"/>
                <w:sz w:val="24"/>
                <w:szCs w:val="24"/>
                <w:lang w:val="en-US" w:eastAsia="zh-CN"/>
              </w:rPr>
              <w:t>1、投标人具有单个合同价8000万元及以上（金额以合同签订金额为准）的钢材供应项目，且已完供应任务业绩的，每个得5分，最高得15分；2、投标人具有单个合同价3000-8000万元（金额以合同签订金额为准）的钢材供应项目，且已完供应任务业绩的，每个得4分，最高得10分；3、投标人具有单个合同价3000以下（金额以合同签订金额为准）的钢材供应项目，且已完供应任务业绩的，每个得2分，最高得5分；资格条件中的业绩不计分。证明材料须同时提供：钢材供应合同和资金往来证明(银行往来明细单）。</w:t>
            </w:r>
          </w:p>
        </w:tc>
      </w:tr>
      <w:tr w14:paraId="6DDF5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noWrap w:val="0"/>
            <w:vAlign w:val="center"/>
          </w:tcPr>
          <w:p w14:paraId="7E864314">
            <w:pPr>
              <w:ind w:left="0" w:leftChars="0" w:firstLine="0" w:firstLineChars="0"/>
              <w:rPr>
                <w:rFonts w:hint="default"/>
                <w:sz w:val="24"/>
                <w:szCs w:val="24"/>
                <w:lang w:val="en-US" w:eastAsia="zh-CN"/>
              </w:rPr>
            </w:pPr>
            <w:r>
              <w:rPr>
                <w:rFonts w:hint="eastAsia"/>
                <w:sz w:val="24"/>
                <w:szCs w:val="24"/>
                <w:lang w:val="en-US" w:eastAsia="zh-CN"/>
              </w:rPr>
              <w:t>2</w:t>
            </w:r>
          </w:p>
        </w:tc>
        <w:tc>
          <w:tcPr>
            <w:tcW w:w="455" w:type="dxa"/>
            <w:vMerge w:val="continue"/>
            <w:noWrap w:val="0"/>
            <w:vAlign w:val="center"/>
          </w:tcPr>
          <w:p w14:paraId="3B5982F3">
            <w:pPr>
              <w:ind w:left="0" w:leftChars="0" w:firstLine="0" w:firstLineChars="0"/>
              <w:rPr>
                <w:rFonts w:hint="eastAsia"/>
                <w:sz w:val="24"/>
                <w:szCs w:val="24"/>
                <w:lang w:val="en-US" w:eastAsia="zh-CN"/>
              </w:rPr>
            </w:pPr>
          </w:p>
        </w:tc>
        <w:tc>
          <w:tcPr>
            <w:tcW w:w="1256" w:type="dxa"/>
            <w:noWrap w:val="0"/>
            <w:vAlign w:val="center"/>
          </w:tcPr>
          <w:p w14:paraId="7D9D27FA">
            <w:pPr>
              <w:ind w:left="0" w:leftChars="0" w:firstLine="0" w:firstLineChars="0"/>
              <w:rPr>
                <w:rFonts w:hint="eastAsia"/>
                <w:sz w:val="24"/>
                <w:szCs w:val="24"/>
                <w:lang w:val="en-US" w:eastAsia="zh-CN"/>
              </w:rPr>
            </w:pPr>
            <w:r>
              <w:rPr>
                <w:rFonts w:hint="eastAsia"/>
                <w:sz w:val="24"/>
                <w:szCs w:val="24"/>
                <w:lang w:val="en-US" w:eastAsia="zh-CN"/>
              </w:rPr>
              <w:t>垫资能力（9分）</w:t>
            </w:r>
          </w:p>
        </w:tc>
        <w:tc>
          <w:tcPr>
            <w:tcW w:w="6323" w:type="dxa"/>
            <w:tcBorders>
              <w:top w:val="single" w:color="auto" w:sz="4" w:space="0"/>
            </w:tcBorders>
            <w:noWrap w:val="0"/>
            <w:vAlign w:val="center"/>
          </w:tcPr>
          <w:p w14:paraId="10B24D90">
            <w:pPr>
              <w:spacing w:line="400" w:lineRule="exact"/>
              <w:ind w:left="0" w:leftChars="0" w:firstLine="0" w:firstLineChars="0"/>
              <w:rPr>
                <w:rFonts w:hint="default" w:ascii="宋体" w:hAnsi="宋体" w:eastAsia="仿宋" w:cs="宋体"/>
                <w:lang w:val="en-US" w:eastAsia="zh-CN"/>
              </w:rPr>
            </w:pPr>
            <w:r>
              <w:rPr>
                <w:rFonts w:hint="eastAsia"/>
                <w:sz w:val="24"/>
                <w:szCs w:val="24"/>
                <w:lang w:val="en-US" w:eastAsia="zh-CN"/>
              </w:rPr>
              <w:t>1、承诺在向我公司供应钢材期间垫资10000万元及以上的得9分；2、承诺在向我公司供应钢材期间垫资在5000-10000万元的得6分，最高得6分；3、承诺在向我公司供应钢材期间垫资在2000-5000万元的得4分，最高得4分；4、承诺在向我公司供应钢材期间垫资在2000万元以下的得2分。（在区间数值的，从最低值到最高值，每增加1000万元，得1分，每项分值加完为止。）</w:t>
            </w:r>
          </w:p>
        </w:tc>
      </w:tr>
      <w:tr w14:paraId="5D300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750" w:type="dxa"/>
            <w:noWrap w:val="0"/>
            <w:vAlign w:val="center"/>
          </w:tcPr>
          <w:p w14:paraId="3D3C1E5C">
            <w:pPr>
              <w:ind w:left="0" w:leftChars="0" w:firstLine="0" w:firstLineChars="0"/>
              <w:rPr>
                <w:rFonts w:hint="eastAsia"/>
                <w:sz w:val="24"/>
                <w:szCs w:val="24"/>
                <w:lang w:val="en-US" w:eastAsia="zh-CN"/>
              </w:rPr>
            </w:pPr>
            <w:r>
              <w:rPr>
                <w:rFonts w:hint="eastAsia"/>
                <w:sz w:val="24"/>
                <w:szCs w:val="24"/>
                <w:lang w:val="en-US" w:eastAsia="zh-CN"/>
              </w:rPr>
              <w:t>3</w:t>
            </w:r>
          </w:p>
        </w:tc>
        <w:tc>
          <w:tcPr>
            <w:tcW w:w="455" w:type="dxa"/>
            <w:vMerge w:val="continue"/>
            <w:noWrap w:val="0"/>
            <w:vAlign w:val="center"/>
          </w:tcPr>
          <w:p w14:paraId="30329B11">
            <w:pPr>
              <w:ind w:left="0" w:leftChars="0" w:firstLine="0" w:firstLineChars="0"/>
              <w:rPr>
                <w:rFonts w:hint="eastAsia"/>
                <w:sz w:val="24"/>
                <w:szCs w:val="24"/>
                <w:lang w:val="en-US" w:eastAsia="zh-CN"/>
              </w:rPr>
            </w:pPr>
          </w:p>
        </w:tc>
        <w:tc>
          <w:tcPr>
            <w:tcW w:w="1256" w:type="dxa"/>
            <w:noWrap w:val="0"/>
            <w:vAlign w:val="center"/>
          </w:tcPr>
          <w:p w14:paraId="1327B745">
            <w:pPr>
              <w:ind w:left="0" w:leftChars="0" w:firstLine="0" w:firstLineChars="0"/>
              <w:rPr>
                <w:rFonts w:hint="eastAsia"/>
                <w:sz w:val="24"/>
                <w:szCs w:val="24"/>
                <w:lang w:val="en-US" w:eastAsia="zh-CN"/>
              </w:rPr>
            </w:pPr>
            <w:r>
              <w:rPr>
                <w:rFonts w:hint="eastAsia"/>
                <w:sz w:val="24"/>
                <w:szCs w:val="24"/>
                <w:lang w:val="en-US" w:eastAsia="zh-CN"/>
              </w:rPr>
              <w:t>财务审计报告（6分）</w:t>
            </w:r>
          </w:p>
        </w:tc>
        <w:tc>
          <w:tcPr>
            <w:tcW w:w="6323" w:type="dxa"/>
            <w:tcBorders>
              <w:top w:val="single" w:color="auto" w:sz="4" w:space="0"/>
              <w:bottom w:val="single" w:color="auto" w:sz="4" w:space="0"/>
            </w:tcBorders>
            <w:noWrap w:val="0"/>
            <w:vAlign w:val="center"/>
          </w:tcPr>
          <w:p w14:paraId="7CBDB011">
            <w:pPr>
              <w:ind w:left="0" w:leftChars="0" w:firstLine="0" w:firstLineChars="0"/>
              <w:rPr>
                <w:rFonts w:hint="default" w:ascii="宋体" w:hAnsi="宋体" w:eastAsia="仿宋" w:cs="宋体"/>
                <w:lang w:val="en-US" w:eastAsia="zh-CN"/>
              </w:rPr>
            </w:pPr>
            <w:r>
              <w:rPr>
                <w:rFonts w:hint="eastAsia" w:ascii="宋体" w:hAnsi="宋体" w:cs="宋体"/>
                <w:lang w:eastAsia="zh-CN"/>
              </w:rPr>
              <w:t>投标人能完整提供近</w:t>
            </w:r>
            <w:r>
              <w:rPr>
                <w:rFonts w:hint="eastAsia" w:ascii="宋体" w:hAnsi="宋体" w:cs="宋体"/>
                <w:lang w:val="en-US" w:eastAsia="zh-CN"/>
              </w:rPr>
              <w:t>3年的年度财务审计报告的得6分</w:t>
            </w:r>
          </w:p>
        </w:tc>
      </w:tr>
      <w:tr w14:paraId="1BFE4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784" w:type="dxa"/>
            <w:gridSpan w:val="4"/>
            <w:noWrap w:val="0"/>
            <w:vAlign w:val="center"/>
          </w:tcPr>
          <w:p w14:paraId="49D14037">
            <w:pPr>
              <w:pStyle w:val="8"/>
              <w:spacing w:line="400" w:lineRule="exact"/>
              <w:ind w:firstLine="0" w:firstLineChars="0"/>
              <w:rPr>
                <w:rFonts w:hint="eastAsia" w:ascii="宋体" w:hAnsi="宋体" w:cs="宋体"/>
              </w:rPr>
            </w:pPr>
            <w:r>
              <w:rPr>
                <w:rFonts w:hint="eastAsia" w:ascii="仿宋" w:hAnsi="仿宋" w:eastAsia="仿宋" w:cs="Times New Roman"/>
                <w:kern w:val="2"/>
                <w:sz w:val="24"/>
                <w:szCs w:val="24"/>
                <w:lang w:val="en-US" w:eastAsia="zh-CN" w:bidi="ar-SA"/>
              </w:rPr>
              <w:t>注：计算得分根据四舍五入法保留至小数点后2位。</w:t>
            </w:r>
          </w:p>
        </w:tc>
      </w:tr>
    </w:tbl>
    <w:p w14:paraId="6B7B4A92">
      <w:pPr>
        <w:ind w:left="0" w:leftChars="0" w:firstLine="0" w:firstLineChars="0"/>
        <w:rPr>
          <w:rFonts w:hint="eastAsia" w:cs="仿宋"/>
          <w:sz w:val="24"/>
          <w:szCs w:val="24"/>
        </w:rPr>
      </w:pPr>
    </w:p>
    <w:p w14:paraId="310A556D">
      <w:pPr>
        <w:numPr>
          <w:ilvl w:val="0"/>
          <w:numId w:val="23"/>
        </w:numPr>
        <w:ind w:firstLine="480"/>
        <w:rPr>
          <w:rFonts w:hint="eastAsia" w:cs="仿宋"/>
          <w:sz w:val="24"/>
          <w:szCs w:val="24"/>
        </w:rPr>
      </w:pPr>
      <w:r>
        <w:rPr>
          <w:rFonts w:hint="eastAsia" w:cs="仿宋"/>
          <w:sz w:val="24"/>
          <w:szCs w:val="24"/>
          <w:lang w:eastAsia="zh-CN"/>
        </w:rPr>
        <w:t>评标小组根据开标情况，可采取二次询价或多次询价，并</w:t>
      </w:r>
      <w:r>
        <w:rPr>
          <w:rFonts w:hint="eastAsia" w:cs="仿宋"/>
          <w:sz w:val="24"/>
          <w:szCs w:val="24"/>
        </w:rPr>
        <w:t>根据综合评分从高到低进行排序，拟定中标单位，选取原则：按评分由高到低，入围单位确定为最终的拟中标单位</w:t>
      </w:r>
      <w:r>
        <w:rPr>
          <w:rFonts w:hint="eastAsia" w:cs="仿宋"/>
          <w:sz w:val="24"/>
          <w:szCs w:val="24"/>
          <w:lang w:eastAsia="zh-CN"/>
        </w:rPr>
        <w:t>，本次招标最终目的是选择三个单位作为钢材供应商入围单位</w:t>
      </w:r>
      <w:r>
        <w:rPr>
          <w:rFonts w:hint="eastAsia" w:cs="仿宋"/>
          <w:sz w:val="24"/>
          <w:szCs w:val="24"/>
        </w:rPr>
        <w:t>。</w:t>
      </w:r>
    </w:p>
    <w:p w14:paraId="05CF9DCE">
      <w:pPr>
        <w:numPr>
          <w:ilvl w:val="0"/>
          <w:numId w:val="23"/>
        </w:numPr>
        <w:ind w:firstLine="480"/>
        <w:rPr>
          <w:rFonts w:hint="eastAsia" w:cs="仿宋"/>
          <w:sz w:val="24"/>
          <w:szCs w:val="24"/>
        </w:rPr>
      </w:pPr>
      <w:r>
        <w:rPr>
          <w:rFonts w:hint="eastAsia" w:cs="仿宋"/>
          <w:sz w:val="24"/>
          <w:szCs w:val="24"/>
        </w:rPr>
        <w:t>拟中标供应商公示：拟确定的中标供应商通过</w:t>
      </w:r>
      <w:r>
        <w:rPr>
          <w:rFonts w:hint="eastAsia" w:cs="仿宋"/>
          <w:sz w:val="24"/>
          <w:szCs w:val="24"/>
          <w:lang w:eastAsia="zh-CN"/>
        </w:rPr>
        <w:t>浙江省隧道工程集团有限公司官网</w:t>
      </w:r>
      <w:r>
        <w:rPr>
          <w:rFonts w:hint="eastAsia" w:cs="仿宋"/>
          <w:sz w:val="24"/>
          <w:szCs w:val="24"/>
        </w:rPr>
        <w:t>公示， 公示期为3个工作日，公示期间接受各方澄清及申诉。</w:t>
      </w:r>
    </w:p>
    <w:p w14:paraId="7EA2B053">
      <w:pPr>
        <w:numPr>
          <w:ilvl w:val="0"/>
          <w:numId w:val="23"/>
        </w:numPr>
        <w:ind w:firstLine="480"/>
        <w:rPr>
          <w:rFonts w:hint="eastAsia" w:cs="仿宋"/>
          <w:sz w:val="24"/>
          <w:szCs w:val="24"/>
        </w:rPr>
      </w:pPr>
      <w:r>
        <w:rPr>
          <w:rFonts w:hint="eastAsia" w:cs="仿宋"/>
          <w:sz w:val="24"/>
          <w:szCs w:val="24"/>
        </w:rPr>
        <w:t>投标人只有评标名次知情权，招标人不作相关解释。</w:t>
      </w:r>
    </w:p>
    <w:p w14:paraId="59059D7F">
      <w:pPr>
        <w:pStyle w:val="3"/>
        <w:numPr>
          <w:ilvl w:val="0"/>
          <w:numId w:val="19"/>
        </w:numPr>
        <w:spacing w:line="480" w:lineRule="exact"/>
        <w:ind w:firstLine="482"/>
        <w:rPr>
          <w:sz w:val="24"/>
          <w:szCs w:val="24"/>
        </w:rPr>
      </w:pPr>
      <w:bookmarkStart w:id="43" w:name="_Toc11099"/>
      <w:r>
        <w:rPr>
          <w:rFonts w:hint="eastAsia"/>
          <w:sz w:val="24"/>
          <w:szCs w:val="24"/>
        </w:rPr>
        <w:t>废标的基本规定</w:t>
      </w:r>
      <w:bookmarkEnd w:id="43"/>
    </w:p>
    <w:p w14:paraId="2BF02321">
      <w:pPr>
        <w:tabs>
          <w:tab w:val="left" w:pos="142"/>
        </w:tabs>
        <w:ind w:firstLine="480"/>
        <w:rPr>
          <w:rFonts w:cs="仿宋"/>
          <w:bCs/>
          <w:color w:val="000000"/>
          <w:sz w:val="24"/>
          <w:szCs w:val="24"/>
        </w:rPr>
      </w:pPr>
      <w:r>
        <w:rPr>
          <w:rFonts w:hint="eastAsia" w:cs="仿宋"/>
          <w:bCs/>
          <w:color w:val="000000"/>
          <w:sz w:val="24"/>
          <w:szCs w:val="24"/>
        </w:rPr>
        <w:t>出现以下情形的，评标小组有权判定投标文件无效，由投标人承担全部责任。</w:t>
      </w:r>
    </w:p>
    <w:p w14:paraId="0A0CF5C3">
      <w:pPr>
        <w:numPr>
          <w:ilvl w:val="0"/>
          <w:numId w:val="24"/>
        </w:numPr>
        <w:ind w:firstLine="480"/>
        <w:rPr>
          <w:rFonts w:cs="仿宋"/>
          <w:sz w:val="24"/>
          <w:szCs w:val="24"/>
        </w:rPr>
      </w:pPr>
      <w:r>
        <w:rPr>
          <w:rFonts w:hint="eastAsia" w:cs="仿宋"/>
          <w:sz w:val="24"/>
          <w:szCs w:val="24"/>
        </w:rPr>
        <w:t>不响应招标文件的实质性要求和条件。</w:t>
      </w:r>
    </w:p>
    <w:p w14:paraId="4329B981">
      <w:pPr>
        <w:numPr>
          <w:ilvl w:val="0"/>
          <w:numId w:val="24"/>
        </w:numPr>
        <w:ind w:firstLine="480"/>
        <w:rPr>
          <w:rFonts w:cs="仿宋"/>
          <w:sz w:val="24"/>
          <w:szCs w:val="24"/>
        </w:rPr>
      </w:pPr>
      <w:r>
        <w:rPr>
          <w:rFonts w:hint="eastAsia" w:cs="仿宋"/>
          <w:sz w:val="24"/>
          <w:szCs w:val="24"/>
        </w:rPr>
        <w:t>主要内容、格式与招标文件规定不符。</w:t>
      </w:r>
    </w:p>
    <w:p w14:paraId="246016F4">
      <w:pPr>
        <w:numPr>
          <w:ilvl w:val="0"/>
          <w:numId w:val="24"/>
        </w:numPr>
        <w:ind w:firstLine="480"/>
        <w:rPr>
          <w:rFonts w:cs="仿宋"/>
          <w:sz w:val="24"/>
          <w:szCs w:val="24"/>
        </w:rPr>
      </w:pPr>
      <w:r>
        <w:rPr>
          <w:rFonts w:hint="eastAsia" w:cs="仿宋"/>
          <w:sz w:val="24"/>
          <w:szCs w:val="24"/>
        </w:rPr>
        <w:t>投标人提供虚假资料、隐瞒误导招标单位。</w:t>
      </w:r>
    </w:p>
    <w:p w14:paraId="52ED5127">
      <w:pPr>
        <w:numPr>
          <w:ilvl w:val="0"/>
          <w:numId w:val="24"/>
        </w:numPr>
        <w:ind w:firstLine="480"/>
        <w:rPr>
          <w:rFonts w:cs="仿宋"/>
          <w:sz w:val="24"/>
          <w:szCs w:val="24"/>
        </w:rPr>
      </w:pPr>
      <w:r>
        <w:rPr>
          <w:rFonts w:hint="eastAsia" w:cs="仿宋"/>
          <w:sz w:val="24"/>
          <w:szCs w:val="24"/>
        </w:rPr>
        <w:t>投标人或其成员不正当地影响评标工作。</w:t>
      </w:r>
    </w:p>
    <w:p w14:paraId="48723BF2">
      <w:pPr>
        <w:numPr>
          <w:ilvl w:val="0"/>
          <w:numId w:val="24"/>
        </w:numPr>
        <w:ind w:firstLine="480"/>
        <w:rPr>
          <w:rFonts w:cs="仿宋"/>
          <w:sz w:val="24"/>
          <w:szCs w:val="24"/>
        </w:rPr>
      </w:pPr>
      <w:r>
        <w:rPr>
          <w:rFonts w:hint="eastAsia" w:cs="仿宋"/>
          <w:sz w:val="24"/>
          <w:szCs w:val="24"/>
        </w:rPr>
        <w:t>投标文件内容不全或关键字迹模糊、无法辨认。</w:t>
      </w:r>
    </w:p>
    <w:p w14:paraId="0B43D139">
      <w:pPr>
        <w:numPr>
          <w:ilvl w:val="0"/>
          <w:numId w:val="24"/>
        </w:numPr>
        <w:ind w:firstLine="480"/>
        <w:rPr>
          <w:rFonts w:cs="仿宋"/>
          <w:sz w:val="24"/>
          <w:szCs w:val="24"/>
        </w:rPr>
      </w:pPr>
      <w:r>
        <w:rPr>
          <w:rFonts w:hint="eastAsia" w:cs="仿宋"/>
          <w:sz w:val="24"/>
          <w:szCs w:val="24"/>
        </w:rPr>
        <w:t>招标文件或法律规定的其它情形。</w:t>
      </w:r>
    </w:p>
    <w:p w14:paraId="403E7982">
      <w:pPr>
        <w:numPr>
          <w:ilvl w:val="0"/>
          <w:numId w:val="24"/>
        </w:numPr>
        <w:ind w:firstLine="480"/>
        <w:rPr>
          <w:rFonts w:hint="eastAsia" w:cs="仿宋"/>
          <w:sz w:val="24"/>
          <w:szCs w:val="24"/>
          <w:lang w:val="en-US" w:eastAsia="zh-CN"/>
        </w:rPr>
      </w:pPr>
      <w:r>
        <w:rPr>
          <w:rFonts w:hint="eastAsia" w:cs="仿宋"/>
          <w:sz w:val="24"/>
          <w:szCs w:val="24"/>
          <w:lang w:val="en-US" w:eastAsia="zh-CN"/>
        </w:rPr>
        <w:t>修改合同条款的。</w:t>
      </w:r>
    </w:p>
    <w:p w14:paraId="4BF39BA4">
      <w:pPr>
        <w:pStyle w:val="3"/>
        <w:numPr>
          <w:ilvl w:val="0"/>
          <w:numId w:val="2"/>
        </w:numPr>
        <w:spacing w:line="480" w:lineRule="exact"/>
        <w:ind w:firstLine="482"/>
        <w:rPr>
          <w:sz w:val="24"/>
          <w:szCs w:val="24"/>
        </w:rPr>
      </w:pPr>
      <w:bookmarkStart w:id="44" w:name="_Toc19117"/>
      <w:r>
        <w:rPr>
          <w:rFonts w:hint="eastAsia"/>
          <w:sz w:val="24"/>
          <w:szCs w:val="24"/>
        </w:rPr>
        <w:t>中标通知书与合同签订</w:t>
      </w:r>
      <w:bookmarkEnd w:id="35"/>
      <w:bookmarkEnd w:id="36"/>
      <w:bookmarkEnd w:id="37"/>
      <w:bookmarkEnd w:id="44"/>
    </w:p>
    <w:p w14:paraId="3F1D8AA1">
      <w:pPr>
        <w:pStyle w:val="3"/>
        <w:numPr>
          <w:ilvl w:val="0"/>
          <w:numId w:val="25"/>
        </w:numPr>
        <w:spacing w:line="480" w:lineRule="exact"/>
        <w:ind w:firstLine="482"/>
        <w:rPr>
          <w:rFonts w:ascii="仿宋_GB2312" w:hAnsi="宋体" w:eastAsia="仿宋_GB2312"/>
          <w:color w:val="000000"/>
          <w:sz w:val="24"/>
          <w:szCs w:val="24"/>
        </w:rPr>
      </w:pPr>
      <w:bookmarkStart w:id="45" w:name="_Toc15922"/>
      <w:r>
        <w:rPr>
          <w:rFonts w:hint="eastAsia"/>
          <w:sz w:val="24"/>
          <w:szCs w:val="24"/>
        </w:rPr>
        <w:t>中标通知书</w:t>
      </w:r>
      <w:bookmarkEnd w:id="45"/>
      <w:r>
        <w:rPr>
          <w:rFonts w:hint="eastAsia"/>
          <w:sz w:val="24"/>
          <w:szCs w:val="24"/>
        </w:rPr>
        <w:t xml:space="preserve">   </w:t>
      </w:r>
      <w:r>
        <w:rPr>
          <w:rFonts w:hint="eastAsia" w:ascii="仿宋_GB2312" w:hAnsi="宋体" w:eastAsia="仿宋_GB2312"/>
          <w:color w:val="000000"/>
          <w:sz w:val="24"/>
          <w:szCs w:val="24"/>
        </w:rPr>
        <w:t xml:space="preserve"> </w:t>
      </w:r>
    </w:p>
    <w:p w14:paraId="1188C366">
      <w:pPr>
        <w:ind w:firstLine="480"/>
        <w:rPr>
          <w:sz w:val="24"/>
          <w:szCs w:val="24"/>
        </w:rPr>
      </w:pPr>
      <w:r>
        <w:rPr>
          <w:rFonts w:hint="eastAsia"/>
          <w:sz w:val="24"/>
          <w:szCs w:val="24"/>
        </w:rPr>
        <w:t>中标结果确定后，招标人向中标人发放《中标通知》。如中标人不能履行承诺并签订</w:t>
      </w:r>
      <w:r>
        <w:rPr>
          <w:rFonts w:hint="eastAsia"/>
          <w:sz w:val="24"/>
          <w:szCs w:val="24"/>
          <w:lang w:eastAsia="zh-CN"/>
        </w:rPr>
        <w:t>合同</w:t>
      </w:r>
      <w:r>
        <w:rPr>
          <w:rFonts w:hint="eastAsia"/>
          <w:sz w:val="24"/>
          <w:szCs w:val="24"/>
        </w:rPr>
        <w:t>，招标方有权</w:t>
      </w:r>
      <w:r>
        <w:rPr>
          <w:rFonts w:hint="eastAsia"/>
          <w:sz w:val="24"/>
          <w:szCs w:val="24"/>
          <w:lang w:eastAsia="zh-CN"/>
        </w:rPr>
        <w:t>取消</w:t>
      </w:r>
      <w:r>
        <w:rPr>
          <w:rFonts w:hint="eastAsia"/>
          <w:sz w:val="24"/>
          <w:szCs w:val="24"/>
        </w:rPr>
        <w:t>中标人</w:t>
      </w:r>
      <w:r>
        <w:rPr>
          <w:rFonts w:hint="eastAsia"/>
          <w:sz w:val="24"/>
          <w:szCs w:val="24"/>
          <w:lang w:eastAsia="zh-CN"/>
        </w:rPr>
        <w:t>资格</w:t>
      </w:r>
      <w:r>
        <w:rPr>
          <w:rFonts w:hint="eastAsia"/>
          <w:sz w:val="24"/>
          <w:szCs w:val="24"/>
        </w:rPr>
        <w:t>，</w:t>
      </w:r>
      <w:r>
        <w:rPr>
          <w:rFonts w:hint="eastAsia"/>
          <w:color w:val="FF0000"/>
          <w:sz w:val="24"/>
          <w:szCs w:val="24"/>
        </w:rPr>
        <w:t>并没收投标保证金</w:t>
      </w:r>
      <w:r>
        <w:rPr>
          <w:rFonts w:hint="eastAsia"/>
          <w:sz w:val="24"/>
          <w:szCs w:val="24"/>
        </w:rPr>
        <w:t>，将以投标人的排名顺序依次递补，作为侯选中标人。</w:t>
      </w:r>
    </w:p>
    <w:p w14:paraId="35BC1F37">
      <w:pPr>
        <w:pStyle w:val="3"/>
        <w:numPr>
          <w:ilvl w:val="0"/>
          <w:numId w:val="25"/>
        </w:numPr>
        <w:spacing w:line="480" w:lineRule="exact"/>
        <w:ind w:firstLine="482"/>
        <w:rPr>
          <w:sz w:val="24"/>
          <w:szCs w:val="24"/>
        </w:rPr>
      </w:pPr>
      <w:bookmarkStart w:id="46" w:name="_Toc934"/>
      <w:r>
        <w:rPr>
          <w:rFonts w:hint="eastAsia"/>
          <w:sz w:val="24"/>
          <w:szCs w:val="24"/>
        </w:rPr>
        <w:t>签订《</w:t>
      </w:r>
      <w:r>
        <w:rPr>
          <w:rFonts w:hint="eastAsia"/>
          <w:sz w:val="24"/>
          <w:szCs w:val="24"/>
          <w:lang w:eastAsia="zh-CN"/>
        </w:rPr>
        <w:t>钢材</w:t>
      </w:r>
      <w:r>
        <w:rPr>
          <w:rFonts w:hint="eastAsia"/>
          <w:sz w:val="24"/>
          <w:szCs w:val="24"/>
        </w:rPr>
        <w:t>采购合同》</w:t>
      </w:r>
      <w:bookmarkEnd w:id="46"/>
    </w:p>
    <w:p w14:paraId="4EE28711">
      <w:pPr>
        <w:numPr>
          <w:ilvl w:val="0"/>
          <w:numId w:val="26"/>
        </w:numPr>
        <w:adjustRightInd w:val="0"/>
        <w:snapToGrid w:val="0"/>
        <w:ind w:firstLine="480"/>
        <w:rPr>
          <w:rFonts w:ascii="仿宋_GB2312" w:eastAsia="仿宋_GB2312" w:cs="仿宋"/>
          <w:bCs/>
          <w:sz w:val="24"/>
          <w:szCs w:val="24"/>
        </w:rPr>
      </w:pPr>
      <w:bookmarkStart w:id="47" w:name="_Toc407449892"/>
      <w:bookmarkStart w:id="48" w:name="_Toc343692946"/>
      <w:r>
        <w:rPr>
          <w:rFonts w:hint="eastAsia" w:ascii="仿宋_GB2312" w:eastAsia="仿宋_GB2312" w:cs="仿宋"/>
          <w:bCs/>
          <w:sz w:val="24"/>
          <w:szCs w:val="24"/>
        </w:rPr>
        <w:t>中标人在收到《中标通知》后，</w:t>
      </w:r>
      <w:r>
        <w:rPr>
          <w:rFonts w:hint="eastAsia" w:ascii="仿宋_GB2312" w:eastAsia="仿宋_GB2312" w:cs="仿宋"/>
          <w:bCs/>
          <w:sz w:val="24"/>
          <w:szCs w:val="24"/>
          <w:lang w:val="en-US" w:eastAsia="zh-CN"/>
        </w:rPr>
        <w:t>30天内</w:t>
      </w:r>
      <w:r>
        <w:rPr>
          <w:rFonts w:hint="eastAsia" w:ascii="仿宋_GB2312" w:eastAsia="仿宋_GB2312" w:cs="仿宋"/>
          <w:bCs/>
          <w:sz w:val="24"/>
          <w:szCs w:val="24"/>
        </w:rPr>
        <w:t>内，签订采购合同。</w:t>
      </w:r>
    </w:p>
    <w:p w14:paraId="2BA3FAEA">
      <w:pPr>
        <w:numPr>
          <w:ilvl w:val="0"/>
          <w:numId w:val="26"/>
        </w:numPr>
        <w:adjustRightInd w:val="0"/>
        <w:snapToGrid w:val="0"/>
        <w:ind w:firstLine="480"/>
        <w:rPr>
          <w:rFonts w:hint="eastAsia"/>
          <w:sz w:val="24"/>
          <w:szCs w:val="24"/>
        </w:rPr>
      </w:pPr>
      <w:r>
        <w:rPr>
          <w:rFonts w:hint="eastAsia" w:ascii="仿宋_GB2312" w:eastAsia="仿宋_GB2312" w:cs="仿宋"/>
          <w:bCs/>
          <w:sz w:val="24"/>
          <w:szCs w:val="24"/>
        </w:rPr>
        <w:t>中标</w:t>
      </w:r>
      <w:r>
        <w:rPr>
          <w:rFonts w:hint="eastAsia" w:ascii="仿宋_GB2312" w:eastAsia="仿宋_GB2312" w:cs="仿宋"/>
          <w:bCs/>
          <w:sz w:val="24"/>
          <w:szCs w:val="24"/>
          <w:lang w:eastAsia="zh-CN"/>
        </w:rPr>
        <w:t>人</w:t>
      </w:r>
      <w:r>
        <w:rPr>
          <w:rFonts w:hint="eastAsia" w:ascii="仿宋_GB2312" w:eastAsia="仿宋_GB2312" w:cs="仿宋"/>
          <w:bCs/>
          <w:sz w:val="24"/>
          <w:szCs w:val="24"/>
        </w:rPr>
        <w:t>原因</w:t>
      </w:r>
      <w:r>
        <w:rPr>
          <w:rFonts w:hint="eastAsia" w:ascii="仿宋_GB2312" w:eastAsia="仿宋_GB2312" w:cs="仿宋"/>
          <w:bCs/>
          <w:sz w:val="24"/>
          <w:szCs w:val="24"/>
          <w:lang w:eastAsia="zh-CN"/>
        </w:rPr>
        <w:t>不签订合同的</w:t>
      </w:r>
      <w:r>
        <w:rPr>
          <w:rFonts w:hint="eastAsia" w:ascii="仿宋_GB2312" w:eastAsia="仿宋_GB2312" w:cs="仿宋"/>
          <w:bCs/>
          <w:sz w:val="24"/>
          <w:szCs w:val="24"/>
        </w:rPr>
        <w:t>，</w:t>
      </w:r>
      <w:r>
        <w:rPr>
          <w:rFonts w:hint="eastAsia" w:ascii="仿宋_GB2312" w:eastAsia="仿宋_GB2312" w:cs="仿宋"/>
          <w:bCs/>
          <w:sz w:val="24"/>
          <w:szCs w:val="24"/>
          <w:lang w:eastAsia="zh-CN"/>
        </w:rPr>
        <w:t>取消中标资格</w:t>
      </w:r>
      <w:r>
        <w:rPr>
          <w:rFonts w:hint="eastAsia" w:ascii="仿宋_GB2312" w:eastAsia="仿宋_GB2312" w:cs="仿宋"/>
          <w:bCs/>
          <w:sz w:val="24"/>
          <w:szCs w:val="24"/>
        </w:rPr>
        <w:t>，</w:t>
      </w:r>
      <w:r>
        <w:rPr>
          <w:rFonts w:hint="eastAsia" w:ascii="仿宋_GB2312" w:eastAsia="仿宋_GB2312" w:cs="仿宋"/>
          <w:bCs/>
          <w:color w:val="FF0000"/>
          <w:sz w:val="24"/>
          <w:szCs w:val="24"/>
        </w:rPr>
        <w:t>并没收投标保证金。</w:t>
      </w:r>
    </w:p>
    <w:p w14:paraId="593D5FAC">
      <w:pPr>
        <w:pStyle w:val="3"/>
        <w:numPr>
          <w:ilvl w:val="0"/>
          <w:numId w:val="2"/>
        </w:numPr>
        <w:spacing w:line="480" w:lineRule="exact"/>
        <w:ind w:firstLine="482"/>
        <w:rPr>
          <w:rFonts w:hint="eastAsia"/>
          <w:sz w:val="24"/>
          <w:szCs w:val="24"/>
          <w:lang w:val="en-US" w:eastAsia="zh-CN"/>
        </w:rPr>
      </w:pPr>
      <w:bookmarkStart w:id="49" w:name="_Toc324714267"/>
      <w:bookmarkStart w:id="50" w:name="_Toc328051433"/>
      <w:bookmarkStart w:id="51" w:name="_Toc323546111"/>
      <w:bookmarkStart w:id="52" w:name="_Toc1867"/>
      <w:bookmarkStart w:id="53" w:name="_Toc326856898"/>
      <w:bookmarkStart w:id="54" w:name="_Toc323735051"/>
      <w:bookmarkStart w:id="55" w:name="_Toc324756852"/>
      <w:bookmarkStart w:id="56" w:name="_Toc85330127"/>
      <w:bookmarkStart w:id="57" w:name="_Toc325477365"/>
      <w:bookmarkStart w:id="58" w:name="_Toc22007"/>
      <w:r>
        <w:rPr>
          <w:rFonts w:hint="eastAsia"/>
          <w:sz w:val="24"/>
          <w:szCs w:val="24"/>
          <w:lang w:val="en-US" w:eastAsia="zh-CN"/>
        </w:rPr>
        <w:t>重新招标和不再招标</w:t>
      </w:r>
      <w:bookmarkEnd w:id="49"/>
      <w:bookmarkEnd w:id="50"/>
      <w:bookmarkEnd w:id="51"/>
      <w:bookmarkEnd w:id="52"/>
      <w:bookmarkEnd w:id="53"/>
      <w:bookmarkEnd w:id="54"/>
      <w:bookmarkEnd w:id="55"/>
      <w:bookmarkEnd w:id="56"/>
      <w:bookmarkEnd w:id="57"/>
      <w:bookmarkEnd w:id="58"/>
    </w:p>
    <w:p w14:paraId="088C6074">
      <w:pPr>
        <w:pStyle w:val="47"/>
        <w:jc w:val="both"/>
        <w:rPr>
          <w:rFonts w:hint="eastAsia" w:ascii="Cambria" w:hAnsi="Cambria" w:eastAsia="仿宋" w:cs="黑体"/>
          <w:b/>
          <w:bCs/>
          <w:kern w:val="2"/>
          <w:sz w:val="24"/>
          <w:szCs w:val="24"/>
          <w:lang w:val="en-US" w:eastAsia="zh-CN" w:bidi="ar-SA"/>
        </w:rPr>
      </w:pPr>
      <w:bookmarkStart w:id="59" w:name="_Toc203234528"/>
      <w:bookmarkStart w:id="60" w:name="_Toc323735052"/>
      <w:bookmarkStart w:id="61" w:name="_Toc229970876"/>
      <w:bookmarkStart w:id="62" w:name="_Toc82168639"/>
      <w:bookmarkStart w:id="63" w:name="_Toc531733406"/>
      <w:bookmarkStart w:id="64" w:name="_Toc485845946"/>
      <w:bookmarkStart w:id="65" w:name="_Toc73713663"/>
      <w:bookmarkStart w:id="66" w:name="_Toc203235072"/>
      <w:bookmarkStart w:id="67" w:name="_Toc207382059"/>
      <w:bookmarkStart w:id="68" w:name="_Toc388884789"/>
      <w:bookmarkStart w:id="69" w:name="_Toc85330128"/>
      <w:bookmarkStart w:id="70" w:name="_Toc227146933"/>
      <w:bookmarkStart w:id="71" w:name="_Toc228278038"/>
      <w:bookmarkStart w:id="72" w:name="_Toc486581170"/>
      <w:bookmarkStart w:id="73" w:name="_Toc230589209"/>
      <w:bookmarkStart w:id="74" w:name="_Toc499245477"/>
      <w:bookmarkStart w:id="75" w:name="_Toc208586350"/>
      <w:bookmarkStart w:id="76" w:name="_Toc208322472"/>
      <w:bookmarkStart w:id="77" w:name="_Toc203813718"/>
      <w:bookmarkStart w:id="78" w:name="_Toc18273778"/>
      <w:bookmarkStart w:id="79" w:name="_Toc208248292"/>
      <w:bookmarkStart w:id="80" w:name="_Toc229974158"/>
      <w:bookmarkStart w:id="81" w:name="_Toc203813840"/>
      <w:bookmarkStart w:id="82" w:name="_Toc12011"/>
      <w:r>
        <w:rPr>
          <w:rFonts w:hint="eastAsia" w:cs="黑体"/>
          <w:b/>
          <w:bCs/>
          <w:kern w:val="2"/>
          <w:sz w:val="24"/>
          <w:szCs w:val="24"/>
          <w:lang w:val="en-US" w:eastAsia="zh-CN" w:bidi="ar-SA"/>
        </w:rPr>
        <w:t>（一）</w:t>
      </w:r>
      <w:r>
        <w:rPr>
          <w:rFonts w:hint="eastAsia" w:ascii="Cambria" w:hAnsi="Cambria" w:eastAsia="仿宋" w:cs="黑体"/>
          <w:b/>
          <w:bCs/>
          <w:kern w:val="2"/>
          <w:sz w:val="24"/>
          <w:szCs w:val="24"/>
          <w:lang w:val="en-US" w:eastAsia="zh-CN" w:bidi="ar-SA"/>
        </w:rPr>
        <w:t xml:space="preserve"> 重新招标</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0BD5465C">
      <w:pPr>
        <w:ind w:firstLine="480"/>
        <w:rPr>
          <w:rFonts w:hint="eastAsia"/>
          <w:sz w:val="24"/>
          <w:szCs w:val="24"/>
        </w:rPr>
      </w:pPr>
      <w:r>
        <w:rPr>
          <w:rFonts w:hint="eastAsia"/>
          <w:sz w:val="24"/>
          <w:szCs w:val="24"/>
          <w:lang w:eastAsia="zh-CN"/>
        </w:rPr>
        <w:t>由于本次招标目的是选择</w:t>
      </w:r>
      <w:r>
        <w:rPr>
          <w:rFonts w:hint="eastAsia"/>
          <w:sz w:val="24"/>
          <w:szCs w:val="24"/>
          <w:lang w:val="en-US" w:eastAsia="zh-CN"/>
        </w:rPr>
        <w:t>3家入围单位，故</w:t>
      </w:r>
      <w:r>
        <w:rPr>
          <w:rFonts w:hint="eastAsia"/>
          <w:sz w:val="24"/>
          <w:szCs w:val="24"/>
        </w:rPr>
        <w:t>有下列情形之一的，招标人将重新招标：</w:t>
      </w:r>
    </w:p>
    <w:p w14:paraId="4DF699EE">
      <w:pPr>
        <w:ind w:firstLine="480"/>
        <w:rPr>
          <w:rFonts w:hint="eastAsia"/>
          <w:sz w:val="24"/>
          <w:szCs w:val="24"/>
        </w:rPr>
      </w:pPr>
      <w:r>
        <w:rPr>
          <w:rFonts w:hint="eastAsia"/>
          <w:sz w:val="24"/>
          <w:szCs w:val="24"/>
        </w:rPr>
        <w:t>（1）投标截止时间止，投标人少于</w:t>
      </w:r>
      <w:r>
        <w:rPr>
          <w:rFonts w:hint="eastAsia"/>
          <w:color w:val="FF0000"/>
          <w:sz w:val="24"/>
          <w:szCs w:val="24"/>
          <w:lang w:val="en-US" w:eastAsia="zh-CN"/>
        </w:rPr>
        <w:t>5</w:t>
      </w:r>
      <w:r>
        <w:rPr>
          <w:rFonts w:hint="eastAsia"/>
          <w:color w:val="FF0000"/>
          <w:sz w:val="24"/>
          <w:szCs w:val="24"/>
        </w:rPr>
        <w:t>个</w:t>
      </w:r>
      <w:r>
        <w:rPr>
          <w:rFonts w:hint="eastAsia"/>
          <w:sz w:val="24"/>
          <w:szCs w:val="24"/>
        </w:rPr>
        <w:t>的；</w:t>
      </w:r>
    </w:p>
    <w:p w14:paraId="7D44D4E0">
      <w:pPr>
        <w:pStyle w:val="47"/>
        <w:jc w:val="both"/>
        <w:rPr>
          <w:rFonts w:hint="eastAsia" w:ascii="Cambria" w:hAnsi="Cambria" w:eastAsia="仿宋" w:cs="黑体"/>
          <w:b/>
          <w:bCs/>
          <w:kern w:val="2"/>
          <w:sz w:val="24"/>
          <w:szCs w:val="24"/>
          <w:lang w:val="en-US" w:eastAsia="zh-CN" w:bidi="ar-SA"/>
        </w:rPr>
      </w:pPr>
      <w:bookmarkStart w:id="83" w:name="_Toc388884790"/>
      <w:bookmarkStart w:id="84" w:name="_Toc18273779"/>
      <w:bookmarkStart w:id="85" w:name="_Toc85330129"/>
      <w:bookmarkStart w:id="86" w:name="_Toc230589210"/>
      <w:bookmarkStart w:id="87" w:name="_Toc227146934"/>
      <w:bookmarkStart w:id="88" w:name="_Toc203813841"/>
      <w:bookmarkStart w:id="89" w:name="_Toc486581171"/>
      <w:bookmarkStart w:id="90" w:name="_Toc499245478"/>
      <w:bookmarkStart w:id="91" w:name="_Toc82168640"/>
      <w:bookmarkStart w:id="92" w:name="_Toc208586351"/>
      <w:bookmarkStart w:id="93" w:name="_Toc207382060"/>
      <w:bookmarkStart w:id="94" w:name="_Toc228278039"/>
      <w:bookmarkStart w:id="95" w:name="_Toc229970877"/>
      <w:bookmarkStart w:id="96" w:name="_Toc73713664"/>
      <w:bookmarkStart w:id="97" w:name="_Toc203235073"/>
      <w:bookmarkStart w:id="98" w:name="_Toc208248293"/>
      <w:bookmarkStart w:id="99" w:name="_Toc208322473"/>
      <w:bookmarkStart w:id="100" w:name="_Toc203234529"/>
      <w:bookmarkStart w:id="101" w:name="_Toc323735053"/>
      <w:bookmarkStart w:id="102" w:name="_Toc203813719"/>
      <w:bookmarkStart w:id="103" w:name="_Toc485845947"/>
      <w:bookmarkStart w:id="104" w:name="_Toc531733407"/>
      <w:bookmarkStart w:id="105" w:name="_Toc19590"/>
      <w:bookmarkStart w:id="106" w:name="_Toc229974159"/>
      <w:r>
        <w:rPr>
          <w:rFonts w:hint="eastAsia" w:cs="黑体"/>
          <w:b/>
          <w:bCs/>
          <w:kern w:val="2"/>
          <w:sz w:val="24"/>
          <w:szCs w:val="24"/>
          <w:lang w:val="en-US" w:eastAsia="zh-CN" w:bidi="ar-SA"/>
        </w:rPr>
        <w:t>（二）</w:t>
      </w:r>
      <w:r>
        <w:rPr>
          <w:rFonts w:hint="eastAsia" w:ascii="Cambria" w:hAnsi="Cambria" w:eastAsia="仿宋" w:cs="黑体"/>
          <w:b/>
          <w:bCs/>
          <w:kern w:val="2"/>
          <w:sz w:val="24"/>
          <w:szCs w:val="24"/>
          <w:lang w:val="en-US" w:eastAsia="zh-CN" w:bidi="ar-SA"/>
        </w:rPr>
        <w:t xml:space="preserve"> 不再招标</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7CDE8E7F">
      <w:pPr>
        <w:pStyle w:val="3"/>
        <w:numPr>
          <w:ilvl w:val="0"/>
          <w:numId w:val="0"/>
        </w:numPr>
        <w:spacing w:line="480" w:lineRule="exact"/>
        <w:ind w:firstLine="480" w:firstLineChars="200"/>
        <w:rPr>
          <w:sz w:val="24"/>
          <w:szCs w:val="24"/>
        </w:rPr>
      </w:pPr>
      <w:bookmarkStart w:id="107" w:name="_Toc793"/>
      <w:bookmarkStart w:id="108" w:name="_Toc29120"/>
      <w:r>
        <w:rPr>
          <w:rFonts w:hint="eastAsia" w:ascii="仿宋" w:hAnsi="仿宋" w:eastAsia="仿宋" w:cs="仿宋"/>
          <w:b w:val="0"/>
          <w:bCs w:val="0"/>
          <w:kern w:val="2"/>
          <w:sz w:val="24"/>
          <w:szCs w:val="24"/>
          <w:lang w:val="en-US" w:eastAsia="zh-CN" w:bidi="ar-SA"/>
        </w:rPr>
        <w:t>重新招标后投标人仍少于</w:t>
      </w:r>
      <w:r>
        <w:rPr>
          <w:rFonts w:hint="eastAsia" w:ascii="仿宋" w:hAnsi="仿宋" w:cs="仿宋"/>
          <w:b w:val="0"/>
          <w:bCs w:val="0"/>
          <w:color w:val="FF0000"/>
          <w:kern w:val="2"/>
          <w:sz w:val="24"/>
          <w:szCs w:val="24"/>
          <w:lang w:val="en-US" w:eastAsia="zh-CN" w:bidi="ar-SA"/>
        </w:rPr>
        <w:t>5</w:t>
      </w:r>
      <w:r>
        <w:rPr>
          <w:rFonts w:hint="eastAsia" w:ascii="仿宋" w:hAnsi="仿宋" w:eastAsia="仿宋" w:cs="仿宋"/>
          <w:b w:val="0"/>
          <w:bCs w:val="0"/>
          <w:color w:val="FF0000"/>
          <w:kern w:val="2"/>
          <w:sz w:val="24"/>
          <w:szCs w:val="24"/>
          <w:lang w:val="en-US" w:eastAsia="zh-CN" w:bidi="ar-SA"/>
        </w:rPr>
        <w:t>个</w:t>
      </w:r>
      <w:r>
        <w:rPr>
          <w:rFonts w:hint="eastAsia" w:ascii="仿宋" w:hAnsi="仿宋" w:eastAsia="仿宋" w:cs="仿宋"/>
          <w:b w:val="0"/>
          <w:bCs w:val="0"/>
          <w:kern w:val="2"/>
          <w:sz w:val="24"/>
          <w:szCs w:val="24"/>
          <w:lang w:val="en-US" w:eastAsia="zh-CN" w:bidi="ar-SA"/>
        </w:rPr>
        <w:t>，经原审批或核准部门批准后可以转变发包方式不再进行招标。转变发包方式，发包人按以下原则确定承包人和承包价：①重新招标无单位参与投标的，原则上发包人可采用直接发包方式确定中标人；②重新招标有单位投标的，原则上应发包给报价低的投标人；③转变发包方式项目的承包价不得突破项目招标时的投标最高限价</w:t>
      </w:r>
      <w:bookmarkEnd w:id="107"/>
      <w:bookmarkEnd w:id="108"/>
    </w:p>
    <w:p w14:paraId="504B3E47">
      <w:pPr>
        <w:pStyle w:val="3"/>
        <w:numPr>
          <w:ilvl w:val="0"/>
          <w:numId w:val="2"/>
        </w:numPr>
        <w:spacing w:line="480" w:lineRule="exact"/>
        <w:ind w:firstLine="482"/>
        <w:rPr>
          <w:sz w:val="24"/>
          <w:szCs w:val="24"/>
        </w:rPr>
      </w:pPr>
      <w:bookmarkStart w:id="109" w:name="_Toc24993"/>
      <w:r>
        <w:rPr>
          <w:rFonts w:hint="eastAsia"/>
          <w:sz w:val="24"/>
          <w:szCs w:val="24"/>
        </w:rPr>
        <w:t>违规和欺诈行为</w:t>
      </w:r>
      <w:bookmarkEnd w:id="47"/>
      <w:bookmarkEnd w:id="48"/>
      <w:bookmarkEnd w:id="109"/>
    </w:p>
    <w:p w14:paraId="39DE6746">
      <w:pPr>
        <w:numPr>
          <w:ilvl w:val="0"/>
          <w:numId w:val="27"/>
        </w:numPr>
        <w:ind w:firstLine="480"/>
        <w:rPr>
          <w:rFonts w:cs="仿宋"/>
          <w:sz w:val="24"/>
          <w:szCs w:val="24"/>
        </w:rPr>
      </w:pPr>
      <w:r>
        <w:rPr>
          <w:rFonts w:hint="eastAsia" w:cs="仿宋"/>
          <w:sz w:val="24"/>
          <w:szCs w:val="24"/>
        </w:rPr>
        <w:t xml:space="preserve">投标人相互串通报价，排挤其他投标人的公平竞争，损害招标人或者其他投标人的合法利益；    </w:t>
      </w:r>
    </w:p>
    <w:p w14:paraId="6A0CB894">
      <w:pPr>
        <w:numPr>
          <w:ilvl w:val="0"/>
          <w:numId w:val="27"/>
        </w:numPr>
        <w:ind w:firstLine="480"/>
        <w:rPr>
          <w:rFonts w:cs="仿宋"/>
          <w:sz w:val="24"/>
          <w:szCs w:val="24"/>
        </w:rPr>
      </w:pPr>
      <w:r>
        <w:rPr>
          <w:rFonts w:hint="eastAsia" w:cs="仿宋"/>
          <w:sz w:val="24"/>
          <w:szCs w:val="24"/>
        </w:rPr>
        <w:t xml:space="preserve">投标人通过向招标人或评标小组行贿的手段谋取中标；    </w:t>
      </w:r>
    </w:p>
    <w:p w14:paraId="2CDC8DAD">
      <w:pPr>
        <w:numPr>
          <w:ilvl w:val="0"/>
          <w:numId w:val="27"/>
        </w:numPr>
        <w:ind w:firstLine="480"/>
        <w:rPr>
          <w:rFonts w:cs="仿宋"/>
          <w:sz w:val="24"/>
          <w:szCs w:val="24"/>
        </w:rPr>
      </w:pPr>
      <w:r>
        <w:rPr>
          <w:rFonts w:hint="eastAsia" w:cs="仿宋"/>
          <w:sz w:val="24"/>
          <w:szCs w:val="24"/>
        </w:rPr>
        <w:t xml:space="preserve">投标人以低于成本的报价竞争，扰乱市场秩序；以他人名义报价、提供虚假证明；以其他方式弄虚作假，骗取中标；    </w:t>
      </w:r>
    </w:p>
    <w:p w14:paraId="21B72626">
      <w:pPr>
        <w:numPr>
          <w:ilvl w:val="0"/>
          <w:numId w:val="27"/>
        </w:numPr>
        <w:ind w:firstLine="480"/>
        <w:rPr>
          <w:rFonts w:cs="仿宋"/>
          <w:sz w:val="24"/>
          <w:szCs w:val="24"/>
        </w:rPr>
      </w:pPr>
      <w:r>
        <w:rPr>
          <w:rFonts w:hint="eastAsia" w:cs="仿宋"/>
          <w:sz w:val="24"/>
          <w:szCs w:val="24"/>
        </w:rPr>
        <w:t xml:space="preserve">投标人在投标有效期内撤销其投标，中标人在规定期限内不签订合同或者不履行合同义务；    </w:t>
      </w:r>
    </w:p>
    <w:p w14:paraId="2B1B06BF">
      <w:pPr>
        <w:numPr>
          <w:ilvl w:val="0"/>
          <w:numId w:val="27"/>
        </w:numPr>
        <w:ind w:firstLine="480"/>
        <w:rPr>
          <w:rFonts w:cs="仿宋"/>
          <w:sz w:val="24"/>
          <w:szCs w:val="24"/>
        </w:rPr>
      </w:pPr>
      <w:r>
        <w:rPr>
          <w:rFonts w:hint="eastAsia" w:cs="仿宋"/>
          <w:sz w:val="24"/>
          <w:szCs w:val="24"/>
        </w:rPr>
        <w:t xml:space="preserve">投标人的其他恶意投标行为或客观上对集中采购活动带来严重不利影响的一切其他行为；    </w:t>
      </w:r>
    </w:p>
    <w:p w14:paraId="7EA8D388">
      <w:pPr>
        <w:numPr>
          <w:ilvl w:val="0"/>
          <w:numId w:val="27"/>
        </w:numPr>
        <w:ind w:firstLine="480"/>
        <w:rPr>
          <w:rFonts w:cs="仿宋"/>
          <w:sz w:val="24"/>
          <w:szCs w:val="24"/>
        </w:rPr>
      </w:pPr>
      <w:r>
        <w:rPr>
          <w:rFonts w:hint="eastAsia" w:cs="仿宋"/>
          <w:sz w:val="24"/>
          <w:szCs w:val="24"/>
        </w:rPr>
        <w:t>其他违反法律法规的行为。</w:t>
      </w:r>
    </w:p>
    <w:p w14:paraId="24162E0D">
      <w:pPr>
        <w:numPr>
          <w:ilvl w:val="0"/>
          <w:numId w:val="27"/>
        </w:numPr>
        <w:ind w:firstLine="480"/>
        <w:rPr>
          <w:rFonts w:cs="仿宋"/>
          <w:sz w:val="24"/>
          <w:szCs w:val="24"/>
        </w:rPr>
      </w:pPr>
      <w:r>
        <w:rPr>
          <w:rFonts w:hint="eastAsia" w:cs="仿宋"/>
          <w:sz w:val="24"/>
          <w:szCs w:val="24"/>
        </w:rPr>
        <w:t>如果招标人认为投标人在本次招标项目的竞争中有违规或欺诈行为，则有权宣布其投标为废标或中标无效。 如果招标人在任何时候发现投标人在报价竞争和履约过程中有违规或欺诈行为，则有权视其情节在</w:t>
      </w:r>
      <w:r>
        <w:rPr>
          <w:rFonts w:hint="eastAsia" w:cs="仿宋"/>
          <w:sz w:val="24"/>
          <w:szCs w:val="24"/>
          <w:lang w:val="en-US" w:eastAsia="zh-CN"/>
        </w:rPr>
        <w:t>3</w:t>
      </w:r>
      <w:r>
        <w:rPr>
          <w:rFonts w:hint="eastAsia" w:cs="仿宋"/>
          <w:sz w:val="24"/>
          <w:szCs w:val="24"/>
        </w:rPr>
        <w:t>年内拒绝接受与其任何合作。</w:t>
      </w:r>
    </w:p>
    <w:p w14:paraId="3E7DEC72">
      <w:pPr>
        <w:pStyle w:val="2"/>
        <w:spacing w:before="0" w:after="0" w:line="480" w:lineRule="exact"/>
        <w:ind w:firstLine="482" w:firstLineChars="200"/>
        <w:rPr>
          <w:rFonts w:ascii="仿宋_GB2312" w:hAnsi="宋体"/>
          <w:color w:val="000000"/>
          <w:sz w:val="24"/>
          <w:szCs w:val="24"/>
        </w:rPr>
        <w:sectPr>
          <w:headerReference r:id="rId6" w:type="first"/>
          <w:headerReference r:id="rId5" w:type="default"/>
          <w:footerReference r:id="rId7" w:type="default"/>
          <w:pgSz w:w="11906" w:h="16838"/>
          <w:pgMar w:top="1440" w:right="1800" w:bottom="1440" w:left="1800" w:header="851" w:footer="992" w:gutter="0"/>
          <w:cols w:space="720" w:num="1"/>
          <w:titlePg/>
          <w:docGrid w:type="lines" w:linePitch="312" w:charSpace="0"/>
        </w:sectPr>
      </w:pPr>
      <w:bookmarkStart w:id="110" w:name="_Toc20738"/>
      <w:bookmarkStart w:id="111" w:name="_Toc4889"/>
      <w:bookmarkStart w:id="112" w:name="_Toc25227"/>
      <w:bookmarkStart w:id="113" w:name="_Toc9790"/>
      <w:r>
        <w:rPr>
          <w:rFonts w:hint="eastAsia" w:ascii="仿宋_GB2312" w:eastAsia="仿宋_GB2312" w:cs="仿宋"/>
          <w:sz w:val="24"/>
          <w:szCs w:val="24"/>
        </w:rPr>
        <w:t>招标方将根据中标单位授权委托书中的委托联系人和联系方式，将新开项目相关信息采取电子邮件联系函、电话、短信、</w:t>
      </w:r>
      <w:r>
        <w:rPr>
          <w:rFonts w:hint="eastAsia" w:ascii="仿宋_GB2312" w:eastAsia="仿宋_GB2312" w:cs="仿宋"/>
          <w:sz w:val="24"/>
          <w:szCs w:val="24"/>
          <w:lang w:eastAsia="zh-CN"/>
        </w:rPr>
        <w:t>微信、公司</w:t>
      </w:r>
      <w:r>
        <w:rPr>
          <w:rFonts w:hint="eastAsia" w:ascii="仿宋_GB2312" w:eastAsia="仿宋_GB2312" w:cs="仿宋"/>
          <w:sz w:val="24"/>
          <w:szCs w:val="24"/>
        </w:rPr>
        <w:t>网邀请等形式发出合作约谈邀请，中标单位必须按要求进行回复和明确具体事宜，往来函件作为中标单位履约考核评价关键因素。</w:t>
      </w:r>
      <w:bookmarkEnd w:id="110"/>
      <w:bookmarkEnd w:id="111"/>
      <w:bookmarkEnd w:id="112"/>
      <w:bookmarkEnd w:id="113"/>
    </w:p>
    <w:p w14:paraId="0E135B17">
      <w:pPr>
        <w:pStyle w:val="2"/>
        <w:numPr>
          <w:ilvl w:val="0"/>
          <w:numId w:val="1"/>
        </w:numPr>
        <w:spacing w:before="156" w:beforeLines="50" w:after="156" w:afterLines="50" w:line="560" w:lineRule="exact"/>
        <w:ind w:firstLine="723"/>
        <w:jc w:val="center"/>
        <w:rPr>
          <w:rFonts w:ascii="仿宋_GB2312" w:hAnsi="宋体"/>
          <w:color w:val="000000"/>
          <w:sz w:val="36"/>
          <w:szCs w:val="36"/>
        </w:rPr>
      </w:pPr>
      <w:bookmarkStart w:id="114" w:name="_Toc17112"/>
      <w:r>
        <w:rPr>
          <w:rFonts w:hint="eastAsia" w:ascii="仿宋_GB2312" w:hAnsi="宋体"/>
          <w:color w:val="000000"/>
          <w:sz w:val="36"/>
          <w:szCs w:val="36"/>
        </w:rPr>
        <w:t>投标文件格式</w:t>
      </w:r>
      <w:bookmarkEnd w:id="114"/>
    </w:p>
    <w:p w14:paraId="56A9EC31">
      <w:pPr>
        <w:pStyle w:val="3"/>
        <w:numPr>
          <w:ilvl w:val="0"/>
          <w:numId w:val="28"/>
        </w:numPr>
        <w:spacing w:line="480" w:lineRule="exact"/>
        <w:ind w:firstLine="482"/>
        <w:jc w:val="center"/>
        <w:rPr>
          <w:sz w:val="24"/>
          <w:szCs w:val="24"/>
        </w:rPr>
      </w:pPr>
      <w:bookmarkStart w:id="115" w:name="_Toc30763"/>
      <w:r>
        <w:rPr>
          <w:rFonts w:hint="eastAsia"/>
          <w:sz w:val="24"/>
          <w:szCs w:val="24"/>
        </w:rPr>
        <w:t>投标函</w:t>
      </w:r>
      <w:bookmarkEnd w:id="115"/>
    </w:p>
    <w:p w14:paraId="2701D90C">
      <w:pPr>
        <w:spacing w:before="156" w:beforeLines="50" w:after="156" w:afterLines="50" w:line="560" w:lineRule="exact"/>
        <w:ind w:left="0" w:leftChars="0" w:firstLine="0" w:firstLineChars="0"/>
        <w:rPr>
          <w:rFonts w:ascii="仿宋_GB2312" w:hAnsi="宋体" w:eastAsia="仿宋_GB2312"/>
          <w:bCs/>
          <w:color w:val="000000"/>
          <w:sz w:val="24"/>
          <w:szCs w:val="24"/>
        </w:rPr>
      </w:pPr>
      <w:r>
        <w:rPr>
          <w:rFonts w:hint="eastAsia" w:ascii="仿宋_GB2312" w:hAnsi="宋体" w:eastAsia="仿宋_GB2312"/>
          <w:bCs/>
          <w:color w:val="000000"/>
          <w:sz w:val="24"/>
          <w:szCs w:val="24"/>
          <w:lang w:eastAsia="zh-CN"/>
        </w:rPr>
        <w:t>浙江省隧道工程集团</w:t>
      </w:r>
      <w:r>
        <w:rPr>
          <w:rFonts w:hint="eastAsia" w:ascii="仿宋_GB2312" w:hAnsi="宋体" w:eastAsia="仿宋_GB2312"/>
          <w:bCs/>
          <w:color w:val="000000"/>
          <w:sz w:val="24"/>
          <w:szCs w:val="24"/>
        </w:rPr>
        <w:t>有限公司：</w:t>
      </w:r>
    </w:p>
    <w:p w14:paraId="3DDB4577">
      <w:pPr>
        <w:spacing w:line="560" w:lineRule="exact"/>
        <w:rPr>
          <w:rFonts w:cs="仿宋"/>
          <w:bCs/>
          <w:color w:val="000000"/>
          <w:sz w:val="24"/>
          <w:szCs w:val="24"/>
        </w:rPr>
      </w:pPr>
      <w:r>
        <w:rPr>
          <w:rFonts w:hint="eastAsia" w:cs="仿宋"/>
          <w:bCs/>
          <w:color w:val="000000"/>
          <w:sz w:val="24"/>
          <w:szCs w:val="24"/>
        </w:rPr>
        <w:t>我单位对贵单位所发的招标文件所有条款予以确认。并进一步承诺如下：</w:t>
      </w:r>
    </w:p>
    <w:p w14:paraId="46F228AF">
      <w:pPr>
        <w:numPr>
          <w:ilvl w:val="0"/>
          <w:numId w:val="29"/>
        </w:numPr>
        <w:ind w:firstLine="480"/>
        <w:rPr>
          <w:rFonts w:cs="仿宋"/>
          <w:sz w:val="24"/>
          <w:szCs w:val="24"/>
        </w:rPr>
      </w:pPr>
      <w:r>
        <w:rPr>
          <w:rFonts w:hint="eastAsia" w:cs="仿宋"/>
          <w:sz w:val="24"/>
          <w:szCs w:val="24"/>
        </w:rPr>
        <w:t>我单位所报的单价，已充分考虑了招标文件</w:t>
      </w:r>
      <w:r>
        <w:rPr>
          <w:rFonts w:hint="eastAsia" w:cs="仿宋"/>
          <w:sz w:val="24"/>
          <w:szCs w:val="24"/>
          <w:lang w:eastAsia="zh-CN"/>
        </w:rPr>
        <w:t>和</w:t>
      </w:r>
      <w:r>
        <w:rPr>
          <w:rFonts w:hint="eastAsia" w:cs="仿宋"/>
          <w:sz w:val="24"/>
          <w:szCs w:val="24"/>
        </w:rPr>
        <w:t>钢材采购合同要求中标单位（供方）应承担的所有义务及风险，由此造成或可能造成的费用我方已包含在报价中。</w:t>
      </w:r>
    </w:p>
    <w:p w14:paraId="25C009A5">
      <w:pPr>
        <w:numPr>
          <w:ilvl w:val="0"/>
          <w:numId w:val="29"/>
        </w:numPr>
        <w:ind w:firstLine="480"/>
        <w:rPr>
          <w:rFonts w:cs="仿宋"/>
          <w:sz w:val="24"/>
          <w:szCs w:val="24"/>
        </w:rPr>
      </w:pPr>
      <w:r>
        <w:rPr>
          <w:rFonts w:hint="eastAsia" w:cs="仿宋"/>
          <w:sz w:val="24"/>
          <w:szCs w:val="24"/>
        </w:rPr>
        <w:t>若我单位中标，除非贵单位要求，我单位将不主动要求调整供货合同条款。否则，贵单位可以随时取消我单位的中标资格。</w:t>
      </w:r>
    </w:p>
    <w:p w14:paraId="0FFA29B5">
      <w:pPr>
        <w:numPr>
          <w:ilvl w:val="0"/>
          <w:numId w:val="29"/>
        </w:numPr>
        <w:ind w:firstLine="480"/>
        <w:rPr>
          <w:rFonts w:cs="仿宋"/>
          <w:sz w:val="24"/>
          <w:szCs w:val="24"/>
        </w:rPr>
      </w:pPr>
      <w:r>
        <w:rPr>
          <w:rFonts w:hint="eastAsia" w:cs="仿宋"/>
          <w:sz w:val="24"/>
          <w:szCs w:val="24"/>
        </w:rPr>
        <w:t>我单位承诺不会因贵单位对供货合同中的承包范围的调整而产生的异议。</w:t>
      </w:r>
    </w:p>
    <w:p w14:paraId="7848B41A">
      <w:pPr>
        <w:numPr>
          <w:ilvl w:val="0"/>
          <w:numId w:val="29"/>
        </w:numPr>
        <w:ind w:firstLine="480"/>
        <w:rPr>
          <w:rFonts w:cs="仿宋"/>
          <w:sz w:val="24"/>
          <w:szCs w:val="24"/>
        </w:rPr>
      </w:pPr>
      <w:r>
        <w:rPr>
          <w:rFonts w:hint="eastAsia" w:cs="仿宋"/>
          <w:sz w:val="24"/>
          <w:szCs w:val="24"/>
        </w:rPr>
        <w:t>我单位的承诺函，将作为合同的组成部分。</w:t>
      </w:r>
    </w:p>
    <w:p w14:paraId="7722B5F9">
      <w:pPr>
        <w:numPr>
          <w:ilvl w:val="0"/>
          <w:numId w:val="29"/>
        </w:numPr>
        <w:ind w:firstLine="480"/>
        <w:rPr>
          <w:rFonts w:cs="仿宋"/>
          <w:sz w:val="24"/>
          <w:szCs w:val="24"/>
        </w:rPr>
      </w:pPr>
      <w:r>
        <w:rPr>
          <w:rFonts w:hint="eastAsia" w:cs="仿宋"/>
          <w:sz w:val="24"/>
          <w:szCs w:val="24"/>
        </w:rPr>
        <w:t>若我单位没有中标，我单位将不要求贵单位做任何解释。</w:t>
      </w:r>
    </w:p>
    <w:p w14:paraId="7D057989">
      <w:pPr>
        <w:numPr>
          <w:ilvl w:val="0"/>
          <w:numId w:val="29"/>
        </w:numPr>
        <w:ind w:firstLine="480"/>
        <w:rPr>
          <w:rFonts w:cs="仿宋"/>
          <w:sz w:val="24"/>
          <w:szCs w:val="24"/>
        </w:rPr>
      </w:pPr>
      <w:r>
        <w:rPr>
          <w:rFonts w:hint="eastAsia" w:cs="仿宋"/>
          <w:sz w:val="24"/>
          <w:szCs w:val="24"/>
        </w:rPr>
        <w:t>我单位理解贵单位不以最低投标价为中标价的唯一选择。</w:t>
      </w:r>
    </w:p>
    <w:p w14:paraId="46C4F294">
      <w:pPr>
        <w:numPr>
          <w:ilvl w:val="0"/>
          <w:numId w:val="29"/>
        </w:numPr>
        <w:ind w:firstLine="480"/>
        <w:rPr>
          <w:rFonts w:cs="仿宋"/>
          <w:sz w:val="24"/>
          <w:szCs w:val="24"/>
        </w:rPr>
      </w:pPr>
      <w:r>
        <w:rPr>
          <w:rFonts w:hint="eastAsia" w:cs="仿宋"/>
          <w:sz w:val="24"/>
          <w:szCs w:val="24"/>
        </w:rPr>
        <w:t>若我单位中标，我单位同意本承诺函及所有投标文件作为合同的组成部分，与供货合同具有同样的法律效力。</w:t>
      </w:r>
    </w:p>
    <w:p w14:paraId="059A8100">
      <w:pPr>
        <w:numPr>
          <w:ilvl w:val="0"/>
          <w:numId w:val="29"/>
        </w:numPr>
        <w:ind w:firstLine="480"/>
        <w:rPr>
          <w:rFonts w:cs="仿宋"/>
          <w:sz w:val="24"/>
          <w:szCs w:val="24"/>
        </w:rPr>
      </w:pPr>
      <w:r>
        <w:rPr>
          <w:rFonts w:hint="eastAsia" w:cs="仿宋"/>
          <w:sz w:val="24"/>
          <w:szCs w:val="24"/>
        </w:rPr>
        <w:t>我单位将严格按照招标文件的要求提供工程所需材料，在供货过程中出现的质量问题我单位将及时调换合格材料进场，如因材料质量问题而造成工期延误，我单位承诺接受每延误一天处以</w:t>
      </w:r>
      <w:r>
        <w:rPr>
          <w:rFonts w:hint="eastAsia" w:cs="仿宋"/>
          <w:b/>
          <w:bCs/>
          <w:color w:val="FF0000"/>
          <w:sz w:val="24"/>
          <w:szCs w:val="24"/>
        </w:rPr>
        <w:t>人民币5000元</w:t>
      </w:r>
      <w:r>
        <w:rPr>
          <w:rFonts w:hint="eastAsia" w:cs="仿宋"/>
          <w:sz w:val="24"/>
          <w:szCs w:val="24"/>
        </w:rPr>
        <w:t>的违约金，该违约金直接从应付货款中扣除。在供货过程中保证供应材料为招标文件中要求的厂家生产的材料，各类质量资料随货同行，并保证各类质量资料真实有效。</w:t>
      </w:r>
    </w:p>
    <w:p w14:paraId="7EE1CAD1">
      <w:pPr>
        <w:numPr>
          <w:ilvl w:val="0"/>
          <w:numId w:val="29"/>
        </w:numPr>
        <w:ind w:firstLine="480"/>
        <w:rPr>
          <w:rFonts w:cs="仿宋"/>
          <w:sz w:val="24"/>
          <w:szCs w:val="24"/>
        </w:rPr>
      </w:pPr>
      <w:r>
        <w:rPr>
          <w:rFonts w:hint="eastAsia" w:cs="仿宋"/>
          <w:sz w:val="24"/>
          <w:szCs w:val="24"/>
        </w:rPr>
        <w:t>在供应时间上将严格按项目要求时间组织材料进场，我单位的保证措施是根据进场时间和规格型号要求提前做好备料，确因某些型号材料短期缺货将积极配合项目与业主监理协商沟通进行替换，否则按照合同违约责任条款要求支付违约金。</w:t>
      </w:r>
    </w:p>
    <w:p w14:paraId="317990BD">
      <w:pPr>
        <w:numPr>
          <w:ilvl w:val="0"/>
          <w:numId w:val="29"/>
        </w:numPr>
        <w:ind w:firstLine="480"/>
        <w:rPr>
          <w:rFonts w:cs="仿宋"/>
          <w:sz w:val="24"/>
          <w:szCs w:val="24"/>
        </w:rPr>
      </w:pPr>
      <w:r>
        <w:rPr>
          <w:rFonts w:hint="eastAsia" w:cs="仿宋"/>
          <w:sz w:val="24"/>
          <w:szCs w:val="24"/>
        </w:rPr>
        <w:t>若我单位恶意中标、违规串标、低价中标不签订</w:t>
      </w:r>
      <w:r>
        <w:rPr>
          <w:rFonts w:hint="eastAsia" w:cs="仿宋"/>
          <w:sz w:val="24"/>
          <w:szCs w:val="24"/>
          <w:lang w:eastAsia="zh-CN"/>
        </w:rPr>
        <w:t>合同</w:t>
      </w:r>
      <w:r>
        <w:rPr>
          <w:rFonts w:hint="eastAsia" w:cs="仿宋"/>
          <w:sz w:val="24"/>
          <w:szCs w:val="24"/>
        </w:rPr>
        <w:t>协议，招标方有权不退还投标保证金。</w:t>
      </w:r>
    </w:p>
    <w:p w14:paraId="5BF1D93D">
      <w:pPr>
        <w:numPr>
          <w:ilvl w:val="0"/>
          <w:numId w:val="29"/>
        </w:numPr>
        <w:ind w:firstLine="480"/>
        <w:rPr>
          <w:rFonts w:cs="仿宋"/>
          <w:sz w:val="24"/>
          <w:szCs w:val="24"/>
        </w:rPr>
      </w:pPr>
      <w:r>
        <w:rPr>
          <w:rFonts w:hint="eastAsia" w:cs="仿宋"/>
          <w:sz w:val="24"/>
          <w:szCs w:val="24"/>
        </w:rPr>
        <w:t>我单位将以良好的服务态度、饱满的工作热情和遵纪守法的工作作风做好对项目部的服务，让项目部满意，让贵单位满意，让工程业主和监理满意。</w:t>
      </w:r>
    </w:p>
    <w:p w14:paraId="4BC7F240">
      <w:pPr>
        <w:numPr>
          <w:ilvl w:val="0"/>
          <w:numId w:val="29"/>
        </w:numPr>
        <w:ind w:firstLine="480"/>
        <w:rPr>
          <w:rFonts w:cs="仿宋"/>
          <w:sz w:val="24"/>
          <w:szCs w:val="24"/>
        </w:rPr>
      </w:pPr>
      <w:r>
        <w:rPr>
          <w:rFonts w:hint="eastAsia" w:cs="仿宋"/>
          <w:sz w:val="24"/>
          <w:szCs w:val="24"/>
        </w:rPr>
        <w:t>我单位郑重承诺：我单位对招标文件的</w:t>
      </w:r>
      <w:r>
        <w:rPr>
          <w:rFonts w:hint="eastAsia" w:cs="仿宋"/>
          <w:sz w:val="24"/>
          <w:szCs w:val="24"/>
          <w:lang w:eastAsia="zh-CN"/>
        </w:rPr>
        <w:t>要求</w:t>
      </w:r>
      <w:r>
        <w:rPr>
          <w:rFonts w:hint="eastAsia" w:cs="仿宋"/>
          <w:sz w:val="24"/>
          <w:szCs w:val="24"/>
        </w:rPr>
        <w:t>完全接受和遵守，无论对于我单位是否中标，本次投标问题和行为承担一切责任和后果。</w:t>
      </w:r>
    </w:p>
    <w:p w14:paraId="34D749F2">
      <w:pPr>
        <w:spacing w:before="156" w:beforeLines="50" w:after="156" w:afterLines="50" w:line="560" w:lineRule="exact"/>
        <w:ind w:firstLine="616" w:firstLineChars="257"/>
        <w:rPr>
          <w:rFonts w:cs="仿宋"/>
          <w:bCs/>
          <w:color w:val="000000"/>
          <w:sz w:val="24"/>
          <w:szCs w:val="24"/>
        </w:rPr>
      </w:pPr>
      <w:r>
        <w:rPr>
          <w:rFonts w:hint="eastAsia" w:cs="仿宋"/>
          <w:bCs/>
          <w:color w:val="000000"/>
          <w:sz w:val="24"/>
          <w:szCs w:val="24"/>
        </w:rPr>
        <w:t>投标单位：（公章）</w:t>
      </w:r>
    </w:p>
    <w:p w14:paraId="6AC170FF">
      <w:pPr>
        <w:spacing w:before="156" w:beforeLines="50" w:after="156" w:afterLines="50" w:line="560" w:lineRule="exact"/>
        <w:ind w:firstLine="616" w:firstLineChars="257"/>
        <w:rPr>
          <w:rFonts w:cs="仿宋"/>
          <w:bCs/>
          <w:color w:val="000000"/>
          <w:sz w:val="24"/>
          <w:szCs w:val="24"/>
        </w:rPr>
      </w:pPr>
      <w:r>
        <w:rPr>
          <w:rFonts w:hint="eastAsia" w:cs="仿宋"/>
          <w:bCs/>
          <w:color w:val="000000"/>
          <w:sz w:val="24"/>
          <w:szCs w:val="24"/>
        </w:rPr>
        <w:t>法定代表人：（签字）</w:t>
      </w:r>
    </w:p>
    <w:p w14:paraId="0A56FC88">
      <w:pPr>
        <w:spacing w:before="156" w:beforeLines="50" w:after="156" w:afterLines="50" w:line="560" w:lineRule="exact"/>
        <w:ind w:firstLine="616" w:firstLineChars="257"/>
        <w:rPr>
          <w:rFonts w:cs="仿宋"/>
          <w:bCs/>
          <w:color w:val="000000"/>
          <w:sz w:val="24"/>
          <w:szCs w:val="24"/>
        </w:rPr>
      </w:pPr>
      <w:r>
        <w:rPr>
          <w:rFonts w:hint="eastAsia" w:cs="仿宋"/>
          <w:bCs/>
          <w:color w:val="000000"/>
          <w:sz w:val="24"/>
          <w:szCs w:val="24"/>
        </w:rPr>
        <w:t>或其授权的代理人：（签字）</w:t>
      </w:r>
    </w:p>
    <w:p w14:paraId="503FA8B9">
      <w:pPr>
        <w:spacing w:before="156" w:beforeLines="50" w:after="156" w:afterLines="50" w:line="560" w:lineRule="exact"/>
        <w:ind w:firstLine="616" w:firstLineChars="257"/>
        <w:jc w:val="right"/>
        <w:rPr>
          <w:rFonts w:cs="仿宋"/>
          <w:bCs/>
          <w:color w:val="000000"/>
          <w:sz w:val="24"/>
          <w:szCs w:val="24"/>
        </w:rPr>
      </w:pPr>
      <w:r>
        <w:rPr>
          <w:rFonts w:hint="eastAsia" w:cs="仿宋"/>
          <w:bCs/>
          <w:color w:val="000000"/>
          <w:sz w:val="24"/>
          <w:szCs w:val="24"/>
        </w:rPr>
        <w:t xml:space="preserve">     日期：    年    月    日</w:t>
      </w:r>
    </w:p>
    <w:p w14:paraId="26A9A1C3">
      <w:pPr>
        <w:pStyle w:val="21"/>
        <w:rPr>
          <w:rFonts w:ascii="仿宋_GB2312" w:hAnsi="宋体" w:eastAsia="仿宋_GB2312"/>
          <w:bCs/>
        </w:rPr>
        <w:sectPr>
          <w:pgSz w:w="11906" w:h="16838"/>
          <w:pgMar w:top="1440" w:right="1800" w:bottom="1440" w:left="1800" w:header="851" w:footer="992" w:gutter="0"/>
          <w:cols w:space="720" w:num="1"/>
          <w:titlePg/>
          <w:docGrid w:type="lines" w:linePitch="312" w:charSpace="0"/>
        </w:sectPr>
      </w:pPr>
    </w:p>
    <w:p w14:paraId="78A7936C">
      <w:pPr>
        <w:pStyle w:val="3"/>
        <w:numPr>
          <w:ilvl w:val="0"/>
          <w:numId w:val="28"/>
        </w:numPr>
        <w:spacing w:line="480" w:lineRule="exact"/>
        <w:ind w:firstLine="482"/>
        <w:jc w:val="center"/>
        <w:rPr>
          <w:rFonts w:hint="eastAsia"/>
          <w:sz w:val="24"/>
          <w:szCs w:val="24"/>
        </w:rPr>
      </w:pPr>
      <w:bookmarkStart w:id="116" w:name="_Toc6015"/>
      <w:r>
        <w:rPr>
          <w:rFonts w:hint="eastAsia"/>
          <w:sz w:val="24"/>
          <w:szCs w:val="24"/>
        </w:rPr>
        <w:t>法定代表人身份证明</w:t>
      </w:r>
      <w:bookmarkEnd w:id="116"/>
    </w:p>
    <w:p w14:paraId="582C3FA0">
      <w:pPr>
        <w:spacing w:line="480" w:lineRule="auto"/>
        <w:ind w:firstLine="482"/>
        <w:jc w:val="center"/>
        <w:rPr>
          <w:rFonts w:ascii="仿宋_GB2312" w:hAnsi="宋体" w:eastAsia="仿宋_GB2312"/>
          <w:b/>
          <w:bCs/>
          <w:color w:val="000000"/>
          <w:sz w:val="24"/>
          <w:szCs w:val="24"/>
        </w:rPr>
      </w:pPr>
    </w:p>
    <w:p w14:paraId="3BB26AB0">
      <w:pPr>
        <w:shd w:val="clear" w:color="auto" w:fill="FFFFFF"/>
        <w:ind w:firstLine="480"/>
        <w:rPr>
          <w:rFonts w:cs="仿宋"/>
          <w:bCs/>
          <w:color w:val="000000"/>
          <w:sz w:val="24"/>
          <w:szCs w:val="24"/>
        </w:rPr>
      </w:pPr>
      <w:r>
        <w:rPr>
          <w:rFonts w:hint="eastAsia" w:cs="仿宋"/>
          <w:bCs/>
          <w:color w:val="000000"/>
          <w:sz w:val="24"/>
          <w:szCs w:val="24"/>
        </w:rPr>
        <w:t>投标方名称：</w:t>
      </w:r>
      <w:r>
        <w:rPr>
          <w:rFonts w:hint="eastAsia" w:cs="仿宋"/>
          <w:bCs/>
          <w:color w:val="000000"/>
          <w:sz w:val="24"/>
          <w:szCs w:val="24"/>
          <w:u w:val="single"/>
        </w:rPr>
        <w:t xml:space="preserve">                                 </w:t>
      </w:r>
    </w:p>
    <w:p w14:paraId="798CAE89">
      <w:pPr>
        <w:shd w:val="clear" w:color="auto" w:fill="FFFFFF"/>
        <w:ind w:firstLine="480"/>
        <w:rPr>
          <w:rFonts w:cs="仿宋"/>
          <w:bCs/>
          <w:color w:val="000000"/>
          <w:sz w:val="24"/>
          <w:szCs w:val="24"/>
          <w:u w:val="single"/>
        </w:rPr>
      </w:pPr>
      <w:r>
        <w:rPr>
          <w:rFonts w:hint="eastAsia" w:cs="仿宋"/>
          <w:bCs/>
          <w:color w:val="000000"/>
          <w:sz w:val="24"/>
          <w:szCs w:val="24"/>
        </w:rPr>
        <w:t>单位性质：</w:t>
      </w:r>
      <w:r>
        <w:rPr>
          <w:rFonts w:hint="eastAsia" w:cs="仿宋"/>
          <w:bCs/>
          <w:color w:val="000000"/>
          <w:sz w:val="24"/>
          <w:szCs w:val="24"/>
          <w:u w:val="single"/>
        </w:rPr>
        <w:t xml:space="preserve">                                   </w:t>
      </w:r>
    </w:p>
    <w:p w14:paraId="65E0A35D">
      <w:pPr>
        <w:shd w:val="clear" w:color="auto" w:fill="FFFFFF"/>
        <w:ind w:firstLine="480"/>
        <w:rPr>
          <w:rFonts w:cs="仿宋"/>
          <w:bCs/>
          <w:color w:val="000000"/>
          <w:sz w:val="24"/>
          <w:szCs w:val="24"/>
        </w:rPr>
      </w:pPr>
      <w:r>
        <w:rPr>
          <w:rFonts w:hint="eastAsia" w:cs="仿宋"/>
          <w:bCs/>
          <w:color w:val="000000"/>
          <w:sz w:val="24"/>
          <w:szCs w:val="24"/>
        </w:rPr>
        <w:t>地址：</w:t>
      </w:r>
      <w:r>
        <w:rPr>
          <w:rFonts w:hint="eastAsia" w:cs="仿宋"/>
          <w:bCs/>
          <w:color w:val="000000"/>
          <w:sz w:val="24"/>
          <w:szCs w:val="24"/>
          <w:u w:val="single"/>
        </w:rPr>
        <w:t xml:space="preserve">                                       </w:t>
      </w:r>
    </w:p>
    <w:p w14:paraId="54EE62E0">
      <w:pPr>
        <w:shd w:val="clear" w:color="auto" w:fill="FFFFFF"/>
        <w:ind w:firstLine="480"/>
        <w:rPr>
          <w:rFonts w:cs="仿宋"/>
          <w:bCs/>
          <w:color w:val="000000"/>
          <w:sz w:val="24"/>
          <w:szCs w:val="24"/>
        </w:rPr>
      </w:pPr>
      <w:r>
        <w:rPr>
          <w:rFonts w:hint="eastAsia" w:cs="仿宋"/>
          <w:bCs/>
          <w:color w:val="000000"/>
          <w:sz w:val="24"/>
          <w:szCs w:val="24"/>
        </w:rPr>
        <w:t>成立时间：</w:t>
      </w:r>
      <w:r>
        <w:rPr>
          <w:rFonts w:hint="eastAsia" w:cs="仿宋"/>
          <w:bCs/>
          <w:color w:val="000000"/>
          <w:sz w:val="24"/>
          <w:szCs w:val="24"/>
          <w:u w:val="single"/>
        </w:rPr>
        <w:t xml:space="preserve">        </w:t>
      </w:r>
      <w:r>
        <w:rPr>
          <w:rFonts w:hint="eastAsia" w:cs="仿宋"/>
          <w:bCs/>
          <w:color w:val="000000"/>
          <w:sz w:val="24"/>
          <w:szCs w:val="24"/>
        </w:rPr>
        <w:t>年</w:t>
      </w:r>
      <w:r>
        <w:rPr>
          <w:rFonts w:hint="eastAsia" w:cs="仿宋"/>
          <w:bCs/>
          <w:color w:val="000000"/>
          <w:sz w:val="24"/>
          <w:szCs w:val="24"/>
          <w:u w:val="single"/>
        </w:rPr>
        <w:t xml:space="preserve">    </w:t>
      </w:r>
      <w:r>
        <w:rPr>
          <w:rFonts w:hint="eastAsia" w:cs="仿宋"/>
          <w:bCs/>
          <w:color w:val="000000"/>
          <w:sz w:val="24"/>
          <w:szCs w:val="24"/>
        </w:rPr>
        <w:t>月</w:t>
      </w:r>
      <w:r>
        <w:rPr>
          <w:rFonts w:hint="eastAsia" w:cs="仿宋"/>
          <w:bCs/>
          <w:color w:val="000000"/>
          <w:sz w:val="24"/>
          <w:szCs w:val="24"/>
          <w:u w:val="single"/>
        </w:rPr>
        <w:t xml:space="preserve">    </w:t>
      </w:r>
      <w:r>
        <w:rPr>
          <w:rFonts w:hint="eastAsia" w:cs="仿宋"/>
          <w:bCs/>
          <w:color w:val="000000"/>
          <w:sz w:val="24"/>
          <w:szCs w:val="24"/>
        </w:rPr>
        <w:t>日</w:t>
      </w:r>
    </w:p>
    <w:p w14:paraId="7CB26CD3">
      <w:pPr>
        <w:shd w:val="clear" w:color="auto" w:fill="FFFFFF"/>
        <w:ind w:firstLine="480"/>
        <w:rPr>
          <w:rFonts w:cs="仿宋"/>
          <w:bCs/>
          <w:color w:val="000000"/>
          <w:sz w:val="24"/>
          <w:szCs w:val="24"/>
        </w:rPr>
      </w:pPr>
      <w:r>
        <w:rPr>
          <w:rFonts w:hint="eastAsia" w:cs="仿宋"/>
          <w:bCs/>
          <w:color w:val="000000"/>
          <w:sz w:val="24"/>
          <w:szCs w:val="24"/>
        </w:rPr>
        <w:t>经营期限：</w:t>
      </w:r>
      <w:r>
        <w:rPr>
          <w:rFonts w:hint="eastAsia" w:cs="仿宋"/>
          <w:bCs/>
          <w:color w:val="000000"/>
          <w:sz w:val="24"/>
          <w:szCs w:val="24"/>
          <w:u w:val="single"/>
        </w:rPr>
        <w:t xml:space="preserve">                                </w:t>
      </w:r>
      <w:r>
        <w:rPr>
          <w:rFonts w:hint="eastAsia" w:cs="仿宋"/>
          <w:bCs/>
          <w:color w:val="000000"/>
          <w:sz w:val="24"/>
          <w:szCs w:val="24"/>
        </w:rPr>
        <w:t xml:space="preserve"> </w:t>
      </w:r>
    </w:p>
    <w:p w14:paraId="20A859CA">
      <w:pPr>
        <w:shd w:val="clear" w:color="auto" w:fill="FFFFFF"/>
        <w:ind w:firstLine="480"/>
        <w:rPr>
          <w:rFonts w:cs="仿宋"/>
          <w:bCs/>
          <w:color w:val="000000"/>
          <w:sz w:val="24"/>
          <w:szCs w:val="24"/>
        </w:rPr>
      </w:pPr>
      <w:r>
        <w:rPr>
          <w:rFonts w:hint="eastAsia" w:cs="仿宋"/>
          <w:bCs/>
          <w:color w:val="000000"/>
          <w:sz w:val="24"/>
          <w:szCs w:val="24"/>
        </w:rPr>
        <w:t>姓名：</w:t>
      </w:r>
      <w:r>
        <w:rPr>
          <w:rFonts w:hint="eastAsia" w:cs="仿宋"/>
          <w:bCs/>
          <w:color w:val="000000"/>
          <w:sz w:val="24"/>
          <w:szCs w:val="24"/>
          <w:u w:val="single"/>
        </w:rPr>
        <w:t xml:space="preserve">       </w:t>
      </w:r>
      <w:r>
        <w:rPr>
          <w:rFonts w:hint="eastAsia" w:cs="仿宋"/>
          <w:bCs/>
          <w:color w:val="000000"/>
          <w:sz w:val="24"/>
          <w:szCs w:val="24"/>
        </w:rPr>
        <w:t>系</w:t>
      </w:r>
      <w:r>
        <w:rPr>
          <w:rFonts w:hint="eastAsia" w:cs="仿宋"/>
          <w:bCs/>
          <w:color w:val="000000"/>
          <w:sz w:val="24"/>
          <w:szCs w:val="24"/>
          <w:u w:val="single"/>
        </w:rPr>
        <w:t xml:space="preserve">                 </w:t>
      </w:r>
      <w:r>
        <w:rPr>
          <w:rFonts w:hint="eastAsia" w:cs="仿宋"/>
          <w:bCs/>
          <w:color w:val="000000"/>
          <w:sz w:val="24"/>
          <w:szCs w:val="24"/>
        </w:rPr>
        <w:t xml:space="preserve">（投标方名称）的法定代表人（职务： </w:t>
      </w:r>
      <w:r>
        <w:rPr>
          <w:rFonts w:hint="eastAsia" w:cs="仿宋"/>
          <w:bCs/>
          <w:color w:val="000000"/>
          <w:sz w:val="24"/>
          <w:szCs w:val="24"/>
          <w:u w:val="single"/>
        </w:rPr>
        <w:t xml:space="preserve">      </w:t>
      </w:r>
      <w:r>
        <w:rPr>
          <w:rFonts w:hint="eastAsia" w:cs="仿宋"/>
          <w:bCs/>
          <w:color w:val="000000"/>
          <w:sz w:val="24"/>
          <w:szCs w:val="24"/>
        </w:rPr>
        <w:t>电话：</w:t>
      </w:r>
      <w:r>
        <w:rPr>
          <w:rFonts w:hint="eastAsia" w:cs="仿宋"/>
          <w:bCs/>
          <w:color w:val="000000"/>
          <w:sz w:val="24"/>
          <w:szCs w:val="24"/>
          <w:u w:val="single"/>
        </w:rPr>
        <w:t xml:space="preserve">         </w:t>
      </w:r>
      <w:r>
        <w:rPr>
          <w:rFonts w:hint="eastAsia" w:cs="仿宋"/>
          <w:bCs/>
          <w:color w:val="000000"/>
          <w:sz w:val="24"/>
          <w:szCs w:val="24"/>
        </w:rPr>
        <w:t>）。</w:t>
      </w:r>
    </w:p>
    <w:p w14:paraId="03EC243F">
      <w:pPr>
        <w:shd w:val="clear" w:color="auto" w:fill="FFFFFF"/>
        <w:ind w:firstLine="480"/>
        <w:rPr>
          <w:rFonts w:cs="仿宋"/>
          <w:bCs/>
          <w:color w:val="000000"/>
          <w:sz w:val="24"/>
          <w:szCs w:val="24"/>
        </w:rPr>
      </w:pPr>
      <w:r>
        <w:rPr>
          <w:rFonts w:hint="eastAsia" w:cs="仿宋"/>
          <w:bCs/>
          <w:color w:val="000000"/>
          <w:sz w:val="24"/>
          <w:szCs w:val="24"/>
        </w:rPr>
        <w:t>特此证明。</w:t>
      </w:r>
    </w:p>
    <w:p w14:paraId="3B24EF94">
      <w:pPr>
        <w:shd w:val="clear" w:color="auto" w:fill="FFFFFF"/>
        <w:ind w:firstLine="480"/>
        <w:rPr>
          <w:rFonts w:cs="仿宋"/>
          <w:bCs/>
          <w:color w:val="000000"/>
          <w:sz w:val="24"/>
          <w:szCs w:val="24"/>
        </w:rPr>
      </w:pPr>
    </w:p>
    <w:p w14:paraId="1E9AB2B6">
      <w:pPr>
        <w:shd w:val="clear" w:color="auto" w:fill="FFFFFF"/>
        <w:ind w:firstLine="480"/>
        <w:rPr>
          <w:rFonts w:cs="仿宋"/>
          <w:bCs/>
          <w:color w:val="000000"/>
          <w:sz w:val="24"/>
          <w:szCs w:val="24"/>
        </w:rPr>
      </w:pPr>
      <w:r>
        <w:rPr>
          <w:rFonts w:hint="eastAsia" w:cs="仿宋"/>
          <w:bCs/>
          <w:color w:val="000000"/>
          <w:sz w:val="24"/>
          <w:szCs w:val="24"/>
        </w:rPr>
        <w:t>附：法定代表人身份证复印件</w:t>
      </w:r>
    </w:p>
    <w:p w14:paraId="74E975B1">
      <w:pPr>
        <w:shd w:val="clear" w:color="auto" w:fill="FFFFFF"/>
        <w:ind w:firstLine="480"/>
        <w:rPr>
          <w:rFonts w:cs="仿宋"/>
          <w:bCs/>
          <w:color w:val="000000"/>
          <w:sz w:val="24"/>
          <w:szCs w:val="24"/>
        </w:rPr>
      </w:pPr>
    </w:p>
    <w:p w14:paraId="502C3D28">
      <w:pPr>
        <w:shd w:val="clear" w:color="auto" w:fill="FFFFFF"/>
        <w:ind w:firstLine="480"/>
        <w:rPr>
          <w:rFonts w:cs="仿宋"/>
          <w:bCs/>
          <w:color w:val="000000"/>
          <w:sz w:val="24"/>
          <w:szCs w:val="24"/>
        </w:rPr>
      </w:pPr>
    </w:p>
    <w:p w14:paraId="1767CECF">
      <w:pPr>
        <w:shd w:val="clear" w:color="auto" w:fill="FFFFFF"/>
        <w:ind w:firstLine="480"/>
        <w:rPr>
          <w:rFonts w:cs="仿宋"/>
          <w:bCs/>
          <w:color w:val="000000"/>
          <w:sz w:val="24"/>
          <w:szCs w:val="24"/>
        </w:rPr>
      </w:pPr>
    </w:p>
    <w:p w14:paraId="3DF4EAFA">
      <w:pPr>
        <w:shd w:val="clear" w:color="auto" w:fill="FFFFFF"/>
        <w:ind w:firstLine="480"/>
        <w:rPr>
          <w:rFonts w:cs="仿宋"/>
          <w:bCs/>
          <w:color w:val="000000"/>
          <w:sz w:val="24"/>
          <w:szCs w:val="24"/>
        </w:rPr>
      </w:pPr>
    </w:p>
    <w:p w14:paraId="26E816E1">
      <w:pPr>
        <w:shd w:val="clear" w:color="auto" w:fill="FFFFFF"/>
        <w:ind w:firstLine="480"/>
        <w:rPr>
          <w:rFonts w:cs="仿宋"/>
          <w:bCs/>
          <w:color w:val="000000"/>
          <w:sz w:val="24"/>
          <w:szCs w:val="24"/>
        </w:rPr>
      </w:pPr>
    </w:p>
    <w:p w14:paraId="2D40928B">
      <w:pPr>
        <w:shd w:val="clear" w:color="auto" w:fill="FFFFFF"/>
        <w:ind w:firstLine="480"/>
        <w:rPr>
          <w:rFonts w:ascii="仿宋_GB2312" w:hAnsi="华文中宋" w:eastAsia="仿宋_GB2312"/>
          <w:bCs/>
          <w:color w:val="000000"/>
          <w:sz w:val="24"/>
          <w:szCs w:val="24"/>
        </w:rPr>
      </w:pPr>
      <w:r>
        <w:rPr>
          <w:rFonts w:hint="eastAsia" w:cs="仿宋"/>
          <w:bCs/>
          <w:color w:val="000000"/>
          <w:sz w:val="24"/>
          <w:szCs w:val="24"/>
        </w:rPr>
        <w:t>投标方：                      （盖单位章）</w:t>
      </w:r>
    </w:p>
    <w:p w14:paraId="3EC113C5">
      <w:pPr>
        <w:shd w:val="clear" w:color="auto" w:fill="FFFFFF"/>
        <w:ind w:firstLine="480"/>
        <w:rPr>
          <w:rFonts w:ascii="仿宋_GB2312" w:hAnsi="华文中宋" w:eastAsia="仿宋_GB2312"/>
          <w:bCs/>
          <w:color w:val="000000"/>
          <w:sz w:val="24"/>
          <w:szCs w:val="24"/>
        </w:rPr>
      </w:pPr>
      <w:r>
        <w:rPr>
          <w:rFonts w:hint="eastAsia" w:ascii="仿宋_GB2312" w:hAnsi="华文中宋" w:eastAsia="仿宋_GB2312"/>
          <w:bCs/>
          <w:color w:val="000000"/>
          <w:sz w:val="24"/>
          <w:szCs w:val="24"/>
        </w:rPr>
        <w:t xml:space="preserve">                                        </w:t>
      </w:r>
    </w:p>
    <w:p w14:paraId="35FBC3FD">
      <w:pPr>
        <w:shd w:val="clear" w:color="auto" w:fill="FFFFFF"/>
        <w:ind w:firstLine="480"/>
        <w:rPr>
          <w:rFonts w:ascii="仿宋_GB2312" w:hAnsi="华文中宋" w:eastAsia="仿宋_GB2312"/>
          <w:bCs/>
          <w:color w:val="000000"/>
          <w:sz w:val="24"/>
          <w:szCs w:val="24"/>
        </w:rPr>
      </w:pPr>
      <w:r>
        <w:rPr>
          <w:rFonts w:hint="eastAsia" w:ascii="仿宋_GB2312" w:hAnsi="华文中宋" w:eastAsia="仿宋_GB2312"/>
          <w:bCs/>
          <w:color w:val="000000"/>
          <w:sz w:val="24"/>
          <w:szCs w:val="24"/>
        </w:rPr>
        <w:t xml:space="preserve">                                              年     月     日</w:t>
      </w:r>
    </w:p>
    <w:p w14:paraId="7D32F318">
      <w:pPr>
        <w:shd w:val="clear" w:color="auto" w:fill="FFFFFF"/>
        <w:ind w:firstLine="0" w:firstLineChars="0"/>
        <w:rPr>
          <w:rFonts w:ascii="仿宋_GB2312" w:hAnsi="华文中宋" w:eastAsia="仿宋_GB2312"/>
          <w:bCs/>
          <w:color w:val="000000"/>
          <w:sz w:val="24"/>
          <w:szCs w:val="24"/>
        </w:rPr>
      </w:pPr>
    </w:p>
    <w:p w14:paraId="6C909725">
      <w:pPr>
        <w:pStyle w:val="3"/>
        <w:numPr>
          <w:ilvl w:val="0"/>
          <w:numId w:val="28"/>
        </w:numPr>
        <w:spacing w:line="480" w:lineRule="exact"/>
        <w:ind w:firstLine="482"/>
        <w:jc w:val="center"/>
        <w:rPr>
          <w:rFonts w:hint="eastAsia"/>
          <w:sz w:val="24"/>
          <w:szCs w:val="24"/>
        </w:rPr>
      </w:pPr>
      <w:bookmarkStart w:id="117" w:name="_Toc6536"/>
      <w:r>
        <w:rPr>
          <w:rFonts w:hint="eastAsia"/>
          <w:sz w:val="24"/>
          <w:szCs w:val="24"/>
        </w:rPr>
        <w:t>法定代表人授权委托书</w:t>
      </w:r>
      <w:bookmarkEnd w:id="117"/>
    </w:p>
    <w:p w14:paraId="056EA6D8">
      <w:pPr>
        <w:spacing w:line="500" w:lineRule="exact"/>
        <w:ind w:firstLine="480"/>
        <w:rPr>
          <w:rFonts w:cs="仿宋"/>
          <w:color w:val="000000"/>
          <w:sz w:val="24"/>
          <w:szCs w:val="24"/>
        </w:rPr>
      </w:pPr>
    </w:p>
    <w:p w14:paraId="354C2CAE">
      <w:pPr>
        <w:shd w:val="clear" w:color="auto" w:fill="FFFFFF"/>
        <w:adjustRightInd w:val="0"/>
        <w:snapToGrid w:val="0"/>
        <w:ind w:firstLine="480"/>
        <w:rPr>
          <w:rFonts w:cs="仿宋"/>
          <w:color w:val="000000"/>
          <w:sz w:val="24"/>
          <w:szCs w:val="24"/>
        </w:rPr>
      </w:pPr>
      <w:r>
        <w:rPr>
          <w:rFonts w:hint="eastAsia" w:cs="仿宋"/>
          <w:color w:val="000000"/>
          <w:sz w:val="24"/>
          <w:szCs w:val="24"/>
        </w:rPr>
        <w:t xml:space="preserve">致： </w:t>
      </w:r>
      <w:r>
        <w:rPr>
          <w:rFonts w:hint="eastAsia" w:cs="仿宋"/>
          <w:color w:val="000000"/>
          <w:sz w:val="24"/>
          <w:szCs w:val="24"/>
          <w:u w:val="single"/>
          <w:lang w:eastAsia="zh-CN"/>
        </w:rPr>
        <w:t>浙江省隧道工程集团</w:t>
      </w:r>
      <w:r>
        <w:rPr>
          <w:rFonts w:hint="eastAsia" w:cs="仿宋"/>
          <w:color w:val="000000"/>
          <w:sz w:val="24"/>
          <w:szCs w:val="24"/>
          <w:u w:val="single"/>
        </w:rPr>
        <w:t>有限公司</w:t>
      </w:r>
    </w:p>
    <w:p w14:paraId="14244043">
      <w:pPr>
        <w:shd w:val="clear" w:color="auto" w:fill="FFFFFF"/>
        <w:snapToGrid w:val="0"/>
        <w:ind w:firstLine="480"/>
        <w:jc w:val="left"/>
        <w:rPr>
          <w:rFonts w:cs="仿宋"/>
          <w:color w:val="000000"/>
          <w:sz w:val="24"/>
          <w:szCs w:val="24"/>
        </w:rPr>
      </w:pPr>
    </w:p>
    <w:p w14:paraId="59F06279">
      <w:pPr>
        <w:shd w:val="clear" w:color="auto" w:fill="FFFFFF"/>
        <w:snapToGrid w:val="0"/>
        <w:ind w:firstLine="480"/>
        <w:jc w:val="left"/>
        <w:rPr>
          <w:rFonts w:cs="仿宋"/>
          <w:color w:val="000000"/>
          <w:sz w:val="24"/>
          <w:szCs w:val="24"/>
        </w:rPr>
      </w:pPr>
      <w:r>
        <w:rPr>
          <w:rFonts w:hint="eastAsia" w:cs="仿宋"/>
          <w:color w:val="000000"/>
          <w:sz w:val="24"/>
          <w:szCs w:val="24"/>
        </w:rPr>
        <w:t>本授权书声明：位于</w:t>
      </w:r>
      <w:r>
        <w:rPr>
          <w:rFonts w:hint="eastAsia" w:cs="仿宋"/>
          <w:color w:val="000000"/>
          <w:sz w:val="24"/>
          <w:szCs w:val="24"/>
          <w:u w:val="single"/>
        </w:rPr>
        <w:t xml:space="preserve">     （公司地址）       </w:t>
      </w:r>
      <w:r>
        <w:rPr>
          <w:rFonts w:hint="eastAsia" w:cs="仿宋"/>
          <w:color w:val="000000"/>
          <w:sz w:val="24"/>
          <w:szCs w:val="24"/>
        </w:rPr>
        <w:t>的</w:t>
      </w:r>
      <w:r>
        <w:rPr>
          <w:rFonts w:hint="eastAsia" w:cs="仿宋"/>
          <w:color w:val="000000"/>
          <w:sz w:val="24"/>
          <w:szCs w:val="24"/>
          <w:u w:val="single"/>
        </w:rPr>
        <w:t xml:space="preserve">      （公司名称）               </w:t>
      </w:r>
      <w:r>
        <w:rPr>
          <w:rFonts w:hint="eastAsia" w:cs="仿宋"/>
          <w:color w:val="000000"/>
          <w:sz w:val="24"/>
          <w:szCs w:val="24"/>
        </w:rPr>
        <w:t>的</w:t>
      </w:r>
      <w:r>
        <w:rPr>
          <w:rFonts w:hint="eastAsia" w:cs="仿宋"/>
          <w:color w:val="000000"/>
          <w:sz w:val="24"/>
          <w:szCs w:val="24"/>
          <w:u w:val="single"/>
        </w:rPr>
        <w:t>（法定代表人姓名）</w:t>
      </w:r>
      <w:r>
        <w:rPr>
          <w:rFonts w:hint="eastAsia" w:cs="仿宋"/>
          <w:color w:val="000000"/>
          <w:sz w:val="24"/>
          <w:szCs w:val="24"/>
        </w:rPr>
        <w:t>代表本公司授权</w:t>
      </w:r>
      <w:r>
        <w:rPr>
          <w:rFonts w:hint="eastAsia" w:cs="仿宋"/>
          <w:color w:val="000000"/>
          <w:sz w:val="24"/>
          <w:szCs w:val="24"/>
          <w:u w:val="single"/>
        </w:rPr>
        <w:t>（被授权人姓名）</w:t>
      </w:r>
      <w:r>
        <w:rPr>
          <w:rFonts w:hint="eastAsia" w:cs="仿宋"/>
          <w:color w:val="000000"/>
          <w:sz w:val="24"/>
          <w:szCs w:val="24"/>
        </w:rPr>
        <w:t>为本公司的唯一合法代理人，代表本公司参加</w:t>
      </w:r>
      <w:r>
        <w:rPr>
          <w:rFonts w:hint="eastAsia" w:cs="仿宋"/>
          <w:color w:val="000000"/>
          <w:sz w:val="24"/>
          <w:szCs w:val="24"/>
          <w:lang w:eastAsia="zh-CN"/>
        </w:rPr>
        <w:t>浙江省隧道工程集团有限公司钢材供应商入围项目</w:t>
      </w:r>
      <w:r>
        <w:rPr>
          <w:rFonts w:hint="eastAsia" w:cs="仿宋"/>
          <w:color w:val="000000"/>
          <w:sz w:val="24"/>
          <w:szCs w:val="24"/>
        </w:rPr>
        <w:t>招标活动，并在整个招标活动中，以本公司名义全权处理包括递交企业和产品投标资质材料，确认投标相关信息，投标产品报价、议价，交纳相关费用，签订协议</w:t>
      </w:r>
      <w:r>
        <w:rPr>
          <w:rFonts w:hint="eastAsia" w:cs="仿宋"/>
          <w:color w:val="000000"/>
          <w:sz w:val="24"/>
          <w:szCs w:val="24"/>
          <w:lang w:eastAsia="zh-CN"/>
        </w:rPr>
        <w:t>、合同</w:t>
      </w:r>
      <w:r>
        <w:rPr>
          <w:rFonts w:hint="eastAsia" w:cs="仿宋"/>
          <w:color w:val="000000"/>
          <w:sz w:val="24"/>
          <w:szCs w:val="24"/>
        </w:rPr>
        <w:t>，执行和完成采购周期内的售后服务等一切与之有关的事务，并保证所提供的资质证明材料真实、合法、完整、有效。被授权人无转委托权。</w:t>
      </w:r>
    </w:p>
    <w:p w14:paraId="0FA8B0E7">
      <w:pPr>
        <w:shd w:val="clear" w:color="auto" w:fill="FFFFFF"/>
        <w:snapToGrid w:val="0"/>
        <w:ind w:firstLine="480"/>
        <w:jc w:val="left"/>
        <w:rPr>
          <w:rFonts w:cs="仿宋"/>
          <w:color w:val="000000"/>
          <w:sz w:val="24"/>
          <w:szCs w:val="24"/>
        </w:rPr>
      </w:pPr>
    </w:p>
    <w:p w14:paraId="1960EB98">
      <w:pPr>
        <w:shd w:val="clear" w:color="auto" w:fill="FFFFFF"/>
        <w:ind w:firstLine="616" w:firstLineChars="257"/>
        <w:rPr>
          <w:rFonts w:cs="仿宋"/>
          <w:color w:val="000000"/>
          <w:sz w:val="24"/>
          <w:szCs w:val="24"/>
        </w:rPr>
      </w:pPr>
      <w:r>
        <w:rPr>
          <w:rFonts w:hint="eastAsia" w:cs="仿宋"/>
          <w:color w:val="000000"/>
          <w:sz w:val="24"/>
          <w:szCs w:val="24"/>
        </w:rPr>
        <w:t>授权期限为：202</w:t>
      </w:r>
      <w:r>
        <w:rPr>
          <w:rFonts w:hint="eastAsia" w:cs="仿宋"/>
          <w:color w:val="000000"/>
          <w:sz w:val="24"/>
          <w:szCs w:val="24"/>
          <w:lang w:val="en-US" w:eastAsia="zh-CN"/>
        </w:rPr>
        <w:t>4</w:t>
      </w:r>
      <w:r>
        <w:rPr>
          <w:rFonts w:hint="eastAsia" w:cs="仿宋"/>
          <w:color w:val="000000"/>
          <w:sz w:val="24"/>
          <w:szCs w:val="24"/>
        </w:rPr>
        <w:t>年</w:t>
      </w:r>
      <w:r>
        <w:rPr>
          <w:rFonts w:hint="eastAsia" w:cs="仿宋"/>
          <w:color w:val="000000"/>
          <w:sz w:val="24"/>
          <w:szCs w:val="24"/>
          <w:lang w:val="en-US" w:eastAsia="zh-CN"/>
        </w:rPr>
        <w:t xml:space="preserve">  </w:t>
      </w:r>
      <w:r>
        <w:rPr>
          <w:rFonts w:hint="eastAsia" w:cs="仿宋"/>
          <w:color w:val="000000"/>
          <w:sz w:val="24"/>
          <w:szCs w:val="24"/>
        </w:rPr>
        <w:t>月</w:t>
      </w:r>
      <w:r>
        <w:rPr>
          <w:rFonts w:hint="eastAsia" w:cs="仿宋"/>
          <w:color w:val="000000"/>
          <w:sz w:val="24"/>
          <w:szCs w:val="24"/>
          <w:lang w:val="en-US" w:eastAsia="zh-CN"/>
        </w:rPr>
        <w:t xml:space="preserve">  </w:t>
      </w:r>
      <w:r>
        <w:rPr>
          <w:rFonts w:hint="eastAsia" w:cs="仿宋"/>
          <w:color w:val="000000"/>
          <w:sz w:val="24"/>
          <w:szCs w:val="24"/>
        </w:rPr>
        <w:t>起至本次采购期结束。授权期限内无特殊情况不变更合法代理人（被授权人）。</w:t>
      </w:r>
    </w:p>
    <w:p w14:paraId="0D8E72E0">
      <w:pPr>
        <w:shd w:val="clear" w:color="auto" w:fill="FFFFFF"/>
        <w:snapToGrid w:val="0"/>
        <w:ind w:firstLine="0" w:firstLineChars="0"/>
        <w:rPr>
          <w:rFonts w:cs="仿宋"/>
          <w:color w:val="000000"/>
          <w:sz w:val="24"/>
          <w:szCs w:val="24"/>
        </w:rPr>
      </w:pPr>
    </w:p>
    <w:p w14:paraId="457F2280">
      <w:pPr>
        <w:shd w:val="clear" w:color="auto" w:fill="FFFFFF"/>
        <w:snapToGrid w:val="0"/>
        <w:ind w:firstLine="0" w:firstLineChars="0"/>
        <w:rPr>
          <w:rFonts w:cs="仿宋"/>
          <w:color w:val="000000"/>
          <w:sz w:val="24"/>
          <w:szCs w:val="24"/>
        </w:rPr>
      </w:pPr>
      <w:r>
        <w:rPr>
          <w:rFonts w:hint="eastAsia" w:cs="仿宋"/>
          <w:color w:val="000000"/>
          <w:sz w:val="24"/>
          <w:szCs w:val="24"/>
        </w:rPr>
        <w:t>法定代表人：(签字)                          被授权人：(签字)</w:t>
      </w:r>
    </w:p>
    <w:p w14:paraId="25E65081">
      <w:pPr>
        <w:shd w:val="clear" w:color="auto" w:fill="FFFFFF"/>
        <w:snapToGrid w:val="0"/>
        <w:ind w:firstLine="0" w:firstLineChars="0"/>
        <w:rPr>
          <w:rFonts w:cs="仿宋"/>
          <w:color w:val="000000"/>
          <w:sz w:val="24"/>
          <w:szCs w:val="24"/>
        </w:rPr>
      </w:pPr>
      <w:r>
        <w:rPr>
          <w:rFonts w:hint="eastAsia" w:cs="仿宋"/>
          <w:color w:val="000000"/>
          <w:sz w:val="24"/>
          <w:szCs w:val="24"/>
        </w:rPr>
        <w:t>授权单位名称：（盖章）                       联系电话：</w:t>
      </w:r>
    </w:p>
    <w:p w14:paraId="2B7024A6">
      <w:pPr>
        <w:widowControl/>
        <w:ind w:left="0" w:leftChars="0" w:firstLine="0" w:firstLineChars="0"/>
        <w:jc w:val="left"/>
        <w:rPr>
          <w:rFonts w:cs="仿宋"/>
          <w:b/>
          <w:color w:val="000000"/>
          <w:sz w:val="24"/>
          <w:szCs w:val="24"/>
        </w:rPr>
      </w:pPr>
      <w:r>
        <w:rPr>
          <w:rFonts w:hint="eastAsia" w:cs="仿宋"/>
          <w:b/>
          <w:color w:val="000000"/>
          <w:sz w:val="24"/>
          <w:szCs w:val="24"/>
        </w:rPr>
        <w:br w:type="page"/>
      </w:r>
    </w:p>
    <w:p w14:paraId="79E846BD">
      <w:pPr>
        <w:pStyle w:val="3"/>
        <w:numPr>
          <w:ilvl w:val="0"/>
          <w:numId w:val="28"/>
        </w:numPr>
        <w:spacing w:line="480" w:lineRule="exact"/>
        <w:ind w:firstLine="482"/>
        <w:jc w:val="center"/>
        <w:rPr>
          <w:rFonts w:hint="eastAsia"/>
          <w:sz w:val="24"/>
          <w:szCs w:val="24"/>
        </w:rPr>
      </w:pPr>
      <w:bookmarkStart w:id="118" w:name="_Toc22930"/>
      <w:r>
        <w:rPr>
          <w:rFonts w:hint="eastAsia"/>
          <w:sz w:val="24"/>
          <w:szCs w:val="24"/>
        </w:rPr>
        <w:t>投标报价书</w:t>
      </w:r>
      <w:bookmarkEnd w:id="118"/>
    </w:p>
    <w:p w14:paraId="3826F7FA">
      <w:pPr>
        <w:ind w:firstLine="482"/>
        <w:rPr>
          <w:rFonts w:cs="仿宋"/>
          <w:b/>
          <w:color w:val="000000"/>
          <w:sz w:val="24"/>
          <w:szCs w:val="24"/>
        </w:rPr>
      </w:pPr>
      <w:r>
        <w:rPr>
          <w:rFonts w:hint="eastAsia" w:cs="仿宋"/>
          <w:b/>
          <w:color w:val="000000"/>
          <w:sz w:val="24"/>
          <w:szCs w:val="24"/>
          <w:lang w:eastAsia="zh-CN"/>
        </w:rPr>
        <w:t>浙江省隧道工程集团</w:t>
      </w:r>
      <w:r>
        <w:rPr>
          <w:rFonts w:hint="eastAsia" w:cs="仿宋"/>
          <w:b/>
          <w:color w:val="000000"/>
          <w:sz w:val="24"/>
          <w:szCs w:val="24"/>
        </w:rPr>
        <w:t>有限公司：</w:t>
      </w:r>
    </w:p>
    <w:p w14:paraId="09A1CF3F">
      <w:pPr>
        <w:ind w:firstLine="480"/>
        <w:rPr>
          <w:rFonts w:hint="eastAsia" w:cs="仿宋"/>
          <w:color w:val="000000"/>
          <w:sz w:val="24"/>
          <w:szCs w:val="24"/>
        </w:rPr>
      </w:pPr>
      <w:r>
        <w:rPr>
          <w:rFonts w:hint="eastAsia" w:cs="仿宋"/>
          <w:color w:val="000000"/>
          <w:sz w:val="24"/>
          <w:szCs w:val="24"/>
        </w:rPr>
        <w:t>针对贵</w:t>
      </w:r>
      <w:r>
        <w:rPr>
          <w:rFonts w:hint="eastAsia" w:cs="仿宋"/>
          <w:color w:val="000000"/>
          <w:sz w:val="24"/>
          <w:szCs w:val="24"/>
          <w:lang w:eastAsia="zh-CN"/>
        </w:rPr>
        <w:t>公</w:t>
      </w:r>
      <w:r>
        <w:rPr>
          <w:rFonts w:hint="eastAsia" w:cs="仿宋"/>
          <w:color w:val="000000"/>
          <w:sz w:val="24"/>
          <w:szCs w:val="24"/>
        </w:rPr>
        <w:t>司招标要求，我</w:t>
      </w:r>
      <w:r>
        <w:rPr>
          <w:rFonts w:hint="eastAsia" w:cs="仿宋"/>
          <w:color w:val="000000"/>
          <w:sz w:val="24"/>
          <w:szCs w:val="24"/>
          <w:lang w:eastAsia="zh-CN"/>
        </w:rPr>
        <w:t>公</w:t>
      </w:r>
      <w:r>
        <w:rPr>
          <w:rFonts w:hint="eastAsia" w:cs="仿宋"/>
          <w:color w:val="000000"/>
          <w:sz w:val="24"/>
          <w:szCs w:val="24"/>
        </w:rPr>
        <w:t>司承诺如下：</w:t>
      </w:r>
    </w:p>
    <w:p w14:paraId="72AA91C2">
      <w:pPr>
        <w:numPr>
          <w:ilvl w:val="0"/>
          <w:numId w:val="30"/>
        </w:numPr>
        <w:ind w:firstLine="480"/>
        <w:rPr>
          <w:rFonts w:cs="仿宋"/>
          <w:sz w:val="24"/>
          <w:szCs w:val="24"/>
        </w:rPr>
      </w:pPr>
      <w:r>
        <w:rPr>
          <w:rFonts w:hint="eastAsia" w:cs="仿宋"/>
          <w:sz w:val="24"/>
          <w:szCs w:val="24"/>
          <w:lang w:eastAsia="zh-CN"/>
        </w:rPr>
        <w:t>结算单价</w:t>
      </w:r>
      <w:r>
        <w:rPr>
          <w:rFonts w:hint="eastAsia" w:cs="仿宋"/>
          <w:sz w:val="24"/>
          <w:szCs w:val="24"/>
          <w:lang w:val="en-US" w:eastAsia="zh-CN"/>
        </w:rPr>
        <w:t>=网价</w:t>
      </w:r>
      <w:r>
        <w:rPr>
          <w:rFonts w:hint="default" w:ascii="Arial" w:hAnsi="Arial" w:cs="Arial"/>
          <w:sz w:val="24"/>
          <w:szCs w:val="24"/>
          <w:lang w:val="en-US" w:eastAsia="zh-CN"/>
        </w:rPr>
        <w:t>×</w:t>
      </w:r>
      <w:r>
        <w:rPr>
          <w:rFonts w:hint="eastAsia" w:cs="仿宋"/>
          <w:sz w:val="24"/>
          <w:szCs w:val="24"/>
          <w:lang w:val="en-US" w:eastAsia="zh-CN"/>
        </w:rPr>
        <w:t>（1</w:t>
      </w:r>
      <w:r>
        <w:rPr>
          <w:rFonts w:hint="eastAsia" w:ascii="微软雅黑" w:hAnsi="微软雅黑" w:eastAsia="微软雅黑" w:cs="微软雅黑"/>
          <w:sz w:val="24"/>
          <w:szCs w:val="24"/>
          <w:lang w:val="en-US" w:eastAsia="zh-CN"/>
        </w:rPr>
        <w:t>±</w:t>
      </w:r>
      <w:r>
        <w:rPr>
          <w:rFonts w:hint="eastAsia" w:cs="仿宋"/>
          <w:sz w:val="24"/>
          <w:szCs w:val="24"/>
          <w:lang w:val="en-US" w:eastAsia="zh-CN"/>
        </w:rPr>
        <w:t>A%）+浮动价</w:t>
      </w:r>
    </w:p>
    <w:p w14:paraId="09595AAF">
      <w:pPr>
        <w:numPr>
          <w:ilvl w:val="0"/>
          <w:numId w:val="30"/>
        </w:numPr>
        <w:ind w:firstLine="480"/>
        <w:rPr>
          <w:rFonts w:cs="仿宋"/>
          <w:sz w:val="24"/>
          <w:szCs w:val="24"/>
        </w:rPr>
      </w:pPr>
      <w:r>
        <w:rPr>
          <w:rFonts w:hint="eastAsia" w:cs="仿宋"/>
          <w:sz w:val="24"/>
          <w:szCs w:val="24"/>
          <w:lang w:eastAsia="zh-CN"/>
        </w:rPr>
        <w:t>网价</w:t>
      </w:r>
    </w:p>
    <w:tbl>
      <w:tblPr>
        <w:tblStyle w:val="16"/>
        <w:tblW w:w="85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86"/>
        <w:gridCol w:w="2098"/>
        <w:gridCol w:w="2372"/>
      </w:tblGrid>
      <w:tr w14:paraId="75A93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jc w:val="center"/>
        </w:trPr>
        <w:tc>
          <w:tcPr>
            <w:tcW w:w="4086" w:type="dxa"/>
            <w:vAlign w:val="center"/>
          </w:tcPr>
          <w:p w14:paraId="38EF5C61">
            <w:pPr>
              <w:spacing w:line="0" w:lineRule="atLeast"/>
              <w:ind w:firstLine="480"/>
              <w:jc w:val="center"/>
              <w:rPr>
                <w:rFonts w:cs="仿宋"/>
                <w:color w:val="000000"/>
                <w:sz w:val="24"/>
                <w:szCs w:val="24"/>
              </w:rPr>
            </w:pPr>
            <w:r>
              <w:rPr>
                <w:rFonts w:hint="eastAsia" w:cs="仿宋"/>
                <w:color w:val="000000"/>
                <w:sz w:val="24"/>
                <w:szCs w:val="24"/>
              </w:rPr>
              <w:t>城市</w:t>
            </w:r>
          </w:p>
        </w:tc>
        <w:tc>
          <w:tcPr>
            <w:tcW w:w="2098" w:type="dxa"/>
            <w:tcBorders>
              <w:right w:val="single" w:color="auto" w:sz="4" w:space="0"/>
            </w:tcBorders>
            <w:vAlign w:val="center"/>
          </w:tcPr>
          <w:p w14:paraId="089EF478">
            <w:pPr>
              <w:spacing w:line="0" w:lineRule="atLeast"/>
              <w:ind w:firstLine="482"/>
              <w:jc w:val="center"/>
              <w:rPr>
                <w:rFonts w:cs="仿宋"/>
                <w:b/>
                <w:bCs/>
                <w:color w:val="000000"/>
                <w:sz w:val="24"/>
                <w:szCs w:val="24"/>
              </w:rPr>
            </w:pPr>
            <w:r>
              <w:rPr>
                <w:rFonts w:hint="eastAsia" w:cs="仿宋"/>
                <w:b/>
                <w:bCs/>
                <w:color w:val="000000"/>
                <w:sz w:val="24"/>
                <w:szCs w:val="24"/>
              </w:rPr>
              <w:t>杭州</w:t>
            </w:r>
          </w:p>
        </w:tc>
        <w:tc>
          <w:tcPr>
            <w:tcW w:w="2372" w:type="dxa"/>
            <w:tcBorders>
              <w:left w:val="single" w:color="auto" w:sz="4" w:space="0"/>
            </w:tcBorders>
            <w:vAlign w:val="center"/>
          </w:tcPr>
          <w:p w14:paraId="1586C410">
            <w:pPr>
              <w:spacing w:line="0" w:lineRule="atLeast"/>
              <w:ind w:firstLine="480"/>
              <w:jc w:val="center"/>
              <w:rPr>
                <w:rFonts w:cs="仿宋"/>
                <w:color w:val="000000"/>
                <w:sz w:val="24"/>
                <w:szCs w:val="24"/>
              </w:rPr>
            </w:pPr>
            <w:r>
              <w:rPr>
                <w:rFonts w:hint="eastAsia" w:cs="仿宋"/>
                <w:color w:val="000000"/>
                <w:sz w:val="24"/>
                <w:szCs w:val="24"/>
              </w:rPr>
              <w:t>备注</w:t>
            </w:r>
          </w:p>
        </w:tc>
      </w:tr>
      <w:tr w14:paraId="4A233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4086" w:type="dxa"/>
            <w:vAlign w:val="center"/>
          </w:tcPr>
          <w:p w14:paraId="1E31D1EA">
            <w:pPr>
              <w:spacing w:line="0" w:lineRule="atLeast"/>
              <w:ind w:firstLine="0" w:firstLineChars="0"/>
              <w:rPr>
                <w:rFonts w:cs="仿宋"/>
                <w:color w:val="000000"/>
                <w:sz w:val="24"/>
                <w:szCs w:val="24"/>
              </w:rPr>
            </w:pPr>
            <w:r>
              <w:rPr>
                <w:rFonts w:hint="eastAsia" w:cs="仿宋"/>
                <w:color w:val="000000"/>
                <w:sz w:val="24"/>
                <w:szCs w:val="24"/>
              </w:rPr>
              <w:t>报价（根据我的钢铁网）</w:t>
            </w:r>
            <w:r>
              <w:rPr>
                <w:rFonts w:hint="eastAsia" w:cs="仿宋"/>
                <w:b/>
                <w:bCs/>
                <w:color w:val="000000"/>
                <w:sz w:val="24"/>
                <w:szCs w:val="24"/>
              </w:rPr>
              <w:t>（取整数）</w:t>
            </w:r>
          </w:p>
        </w:tc>
        <w:tc>
          <w:tcPr>
            <w:tcW w:w="2098" w:type="dxa"/>
            <w:tcBorders>
              <w:right w:val="single" w:color="auto" w:sz="4" w:space="0"/>
            </w:tcBorders>
            <w:vAlign w:val="center"/>
          </w:tcPr>
          <w:p w14:paraId="45E773EA">
            <w:pPr>
              <w:spacing w:line="0" w:lineRule="atLeast"/>
              <w:ind w:firstLine="422" w:firstLineChars="176"/>
              <w:jc w:val="center"/>
              <w:rPr>
                <w:rFonts w:cs="仿宋"/>
                <w:color w:val="000000"/>
                <w:sz w:val="24"/>
                <w:szCs w:val="24"/>
              </w:rPr>
            </w:pPr>
          </w:p>
        </w:tc>
        <w:tc>
          <w:tcPr>
            <w:tcW w:w="2372" w:type="dxa"/>
            <w:tcBorders>
              <w:left w:val="single" w:color="auto" w:sz="4" w:space="0"/>
            </w:tcBorders>
            <w:vAlign w:val="center"/>
          </w:tcPr>
          <w:p w14:paraId="1B2CB21C">
            <w:pPr>
              <w:spacing w:line="0" w:lineRule="atLeast"/>
              <w:ind w:firstLine="0" w:firstLineChars="0"/>
              <w:rPr>
                <w:rFonts w:cs="仿宋"/>
                <w:color w:val="000000"/>
                <w:sz w:val="24"/>
                <w:szCs w:val="24"/>
              </w:rPr>
            </w:pPr>
            <w:r>
              <w:rPr>
                <w:rFonts w:hint="eastAsia" w:cs="仿宋"/>
                <w:color w:val="000000"/>
                <w:sz w:val="24"/>
                <w:szCs w:val="24"/>
              </w:rPr>
              <w:t>参与评标，必须填报</w:t>
            </w:r>
          </w:p>
        </w:tc>
      </w:tr>
      <w:tr w14:paraId="3507A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jc w:val="center"/>
        </w:trPr>
        <w:tc>
          <w:tcPr>
            <w:tcW w:w="8556" w:type="dxa"/>
            <w:gridSpan w:val="3"/>
          </w:tcPr>
          <w:p w14:paraId="1A23A25E">
            <w:pPr>
              <w:tabs>
                <w:tab w:val="left" w:pos="1980"/>
                <w:tab w:val="center" w:pos="3563"/>
              </w:tabs>
              <w:spacing w:line="0" w:lineRule="atLeast"/>
              <w:ind w:left="0" w:leftChars="0" w:firstLine="0" w:firstLineChars="0"/>
              <w:rPr>
                <w:rFonts w:hint="eastAsia" w:eastAsia="仿宋" w:cs="仿宋"/>
                <w:color w:val="000000"/>
                <w:sz w:val="24"/>
                <w:szCs w:val="24"/>
                <w:lang w:val="en-US" w:eastAsia="zh-CN"/>
              </w:rPr>
            </w:pPr>
            <w:r>
              <w:rPr>
                <w:rFonts w:hint="eastAsia" w:cs="仿宋"/>
                <w:color w:val="000000"/>
                <w:sz w:val="24"/>
                <w:szCs w:val="24"/>
              </w:rPr>
              <w:t>填报格式：</w:t>
            </w:r>
            <w:r>
              <w:rPr>
                <w:rFonts w:hint="eastAsia" w:cs="仿宋"/>
                <w:color w:val="000000"/>
                <w:sz w:val="24"/>
                <w:szCs w:val="24"/>
                <w:lang w:eastAsia="zh-CN"/>
              </w:rPr>
              <w:t>网价</w:t>
            </w:r>
            <w:r>
              <w:rPr>
                <w:rFonts w:hint="eastAsia" w:cs="仿宋"/>
                <w:color w:val="000000"/>
                <w:sz w:val="24"/>
                <w:szCs w:val="24"/>
                <w:lang w:val="en-US" w:eastAsia="zh-CN"/>
              </w:rPr>
              <w:t>=</w:t>
            </w:r>
            <w:r>
              <w:rPr>
                <w:rFonts w:hint="eastAsia" w:cs="仿宋"/>
                <w:sz w:val="24"/>
                <w:szCs w:val="24"/>
                <w:lang w:val="en-US" w:eastAsia="zh-CN"/>
              </w:rPr>
              <w:t>网价</w:t>
            </w:r>
            <w:r>
              <w:rPr>
                <w:rFonts w:hint="default" w:ascii="Arial" w:hAnsi="Arial" w:cs="Arial"/>
                <w:sz w:val="24"/>
                <w:szCs w:val="24"/>
                <w:lang w:val="en-US" w:eastAsia="zh-CN"/>
              </w:rPr>
              <w:t>×</w:t>
            </w:r>
            <w:r>
              <w:rPr>
                <w:rFonts w:hint="eastAsia" w:cs="仿宋"/>
                <w:sz w:val="24"/>
                <w:szCs w:val="24"/>
                <w:lang w:val="en-US" w:eastAsia="zh-CN"/>
              </w:rPr>
              <w:t>（1</w:t>
            </w:r>
            <w:r>
              <w:rPr>
                <w:rFonts w:hint="eastAsia" w:ascii="微软雅黑" w:hAnsi="微软雅黑" w:eastAsia="微软雅黑" w:cs="微软雅黑"/>
                <w:sz w:val="24"/>
                <w:szCs w:val="24"/>
                <w:lang w:val="en-US" w:eastAsia="zh-CN"/>
              </w:rPr>
              <w:t>±</w:t>
            </w:r>
            <w:r>
              <w:rPr>
                <w:rFonts w:hint="eastAsia" w:cs="仿宋"/>
                <w:sz w:val="24"/>
                <w:szCs w:val="24"/>
                <w:lang w:val="en-US" w:eastAsia="zh-CN"/>
              </w:rPr>
              <w:t>A%），</w:t>
            </w:r>
            <w:r>
              <w:rPr>
                <w:rFonts w:hint="eastAsia" w:cs="仿宋"/>
                <w:color w:val="000000"/>
                <w:sz w:val="24"/>
                <w:szCs w:val="24"/>
              </w:rPr>
              <w:t>上浮填</w:t>
            </w:r>
            <w:r>
              <w:rPr>
                <w:rFonts w:hint="eastAsia" w:cs="仿宋"/>
                <w:color w:val="000000"/>
                <w:sz w:val="24"/>
                <w:szCs w:val="24"/>
                <w:lang w:val="en-US" w:eastAsia="zh-CN"/>
              </w:rPr>
              <w:t>+A</w:t>
            </w:r>
            <w:r>
              <w:rPr>
                <w:rFonts w:hint="eastAsia" w:cs="仿宋"/>
                <w:color w:val="000000"/>
                <w:sz w:val="24"/>
                <w:szCs w:val="24"/>
              </w:rPr>
              <w:t>，下浮填-</w:t>
            </w:r>
            <w:r>
              <w:rPr>
                <w:rFonts w:hint="eastAsia" w:cs="仿宋"/>
                <w:color w:val="000000"/>
                <w:sz w:val="24"/>
                <w:szCs w:val="24"/>
                <w:lang w:val="en-US" w:eastAsia="zh-CN"/>
              </w:rPr>
              <w:t>A</w:t>
            </w:r>
            <w:r>
              <w:rPr>
                <w:rFonts w:hint="eastAsia" w:cs="仿宋"/>
                <w:color w:val="000000"/>
                <w:sz w:val="24"/>
                <w:szCs w:val="24"/>
              </w:rPr>
              <w:t>，不浮动填0</w:t>
            </w:r>
            <w:r>
              <w:rPr>
                <w:rFonts w:hint="eastAsia" w:cs="仿宋"/>
                <w:color w:val="000000"/>
                <w:sz w:val="24"/>
                <w:szCs w:val="24"/>
                <w:lang w:eastAsia="zh-CN"/>
              </w:rPr>
              <w:t>。</w:t>
            </w:r>
          </w:p>
        </w:tc>
      </w:tr>
    </w:tbl>
    <w:p w14:paraId="4E94B08A">
      <w:pPr>
        <w:pStyle w:val="7"/>
        <w:ind w:left="0" w:leftChars="0" w:firstLine="0" w:firstLineChars="0"/>
      </w:pPr>
    </w:p>
    <w:p w14:paraId="4D4A99F9">
      <w:pPr>
        <w:numPr>
          <w:ilvl w:val="0"/>
          <w:numId w:val="30"/>
        </w:numPr>
        <w:ind w:firstLine="480"/>
        <w:rPr>
          <w:rFonts w:cs="仿宋"/>
          <w:sz w:val="24"/>
          <w:szCs w:val="24"/>
        </w:rPr>
      </w:pPr>
      <w:r>
        <w:rPr>
          <w:rFonts w:hint="eastAsia" w:cs="仿宋"/>
          <w:sz w:val="24"/>
          <w:szCs w:val="24"/>
        </w:rPr>
        <w:t>浮动价(P值)</w:t>
      </w:r>
    </w:p>
    <w:tbl>
      <w:tblPr>
        <w:tblStyle w:val="16"/>
        <w:tblW w:w="84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06"/>
        <w:gridCol w:w="1875"/>
        <w:gridCol w:w="2329"/>
      </w:tblGrid>
      <w:tr w14:paraId="37302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jc w:val="center"/>
        </w:trPr>
        <w:tc>
          <w:tcPr>
            <w:tcW w:w="4206" w:type="dxa"/>
            <w:vAlign w:val="center"/>
          </w:tcPr>
          <w:p w14:paraId="1DDC365A">
            <w:pPr>
              <w:spacing w:line="0" w:lineRule="atLeast"/>
              <w:ind w:firstLine="480"/>
              <w:jc w:val="center"/>
              <w:rPr>
                <w:rFonts w:cs="仿宋"/>
                <w:color w:val="000000"/>
                <w:sz w:val="24"/>
                <w:szCs w:val="24"/>
              </w:rPr>
            </w:pPr>
            <w:r>
              <w:rPr>
                <w:rFonts w:hint="eastAsia" w:cs="仿宋"/>
                <w:color w:val="000000"/>
                <w:sz w:val="24"/>
                <w:szCs w:val="24"/>
              </w:rPr>
              <w:t>城市</w:t>
            </w:r>
          </w:p>
        </w:tc>
        <w:tc>
          <w:tcPr>
            <w:tcW w:w="1875" w:type="dxa"/>
            <w:tcBorders>
              <w:right w:val="single" w:color="auto" w:sz="4" w:space="0"/>
            </w:tcBorders>
            <w:vAlign w:val="center"/>
          </w:tcPr>
          <w:p w14:paraId="4E8DC3B2">
            <w:pPr>
              <w:spacing w:line="0" w:lineRule="atLeast"/>
              <w:ind w:firstLine="482"/>
              <w:jc w:val="center"/>
              <w:rPr>
                <w:rFonts w:cs="仿宋"/>
                <w:b/>
                <w:bCs/>
                <w:color w:val="000000"/>
                <w:sz w:val="24"/>
                <w:szCs w:val="24"/>
              </w:rPr>
            </w:pPr>
            <w:r>
              <w:rPr>
                <w:rFonts w:hint="eastAsia" w:cs="仿宋"/>
                <w:b/>
                <w:bCs/>
                <w:color w:val="000000"/>
                <w:sz w:val="24"/>
                <w:szCs w:val="24"/>
              </w:rPr>
              <w:t>杭州</w:t>
            </w:r>
          </w:p>
        </w:tc>
        <w:tc>
          <w:tcPr>
            <w:tcW w:w="2329" w:type="dxa"/>
            <w:tcBorders>
              <w:left w:val="single" w:color="auto" w:sz="4" w:space="0"/>
            </w:tcBorders>
            <w:vAlign w:val="center"/>
          </w:tcPr>
          <w:p w14:paraId="6F74119C">
            <w:pPr>
              <w:spacing w:line="0" w:lineRule="atLeast"/>
              <w:ind w:firstLine="480"/>
              <w:jc w:val="center"/>
              <w:rPr>
                <w:rFonts w:cs="仿宋"/>
                <w:color w:val="000000"/>
                <w:sz w:val="24"/>
                <w:szCs w:val="24"/>
              </w:rPr>
            </w:pPr>
            <w:r>
              <w:rPr>
                <w:rFonts w:hint="eastAsia" w:cs="仿宋"/>
                <w:color w:val="000000"/>
                <w:sz w:val="24"/>
                <w:szCs w:val="24"/>
              </w:rPr>
              <w:t>备注</w:t>
            </w:r>
          </w:p>
        </w:tc>
      </w:tr>
      <w:tr w14:paraId="0E417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4206" w:type="dxa"/>
            <w:vAlign w:val="center"/>
          </w:tcPr>
          <w:p w14:paraId="36545ECB">
            <w:pPr>
              <w:spacing w:line="0" w:lineRule="atLeast"/>
              <w:ind w:firstLine="0" w:firstLineChars="0"/>
              <w:rPr>
                <w:rFonts w:cs="仿宋"/>
                <w:color w:val="000000"/>
                <w:sz w:val="24"/>
                <w:szCs w:val="24"/>
              </w:rPr>
            </w:pPr>
            <w:r>
              <w:rPr>
                <w:rFonts w:hint="eastAsia" w:cs="仿宋"/>
                <w:color w:val="000000"/>
                <w:sz w:val="24"/>
                <w:szCs w:val="24"/>
              </w:rPr>
              <w:t>报价（</w:t>
            </w:r>
            <w:r>
              <w:rPr>
                <w:rFonts w:hint="eastAsia" w:cs="仿宋"/>
                <w:color w:val="000000"/>
                <w:sz w:val="24"/>
                <w:szCs w:val="24"/>
                <w:lang w:eastAsia="zh-CN"/>
              </w:rPr>
              <w:t>投标人</w:t>
            </w:r>
            <w:r>
              <w:rPr>
                <w:rFonts w:hint="eastAsia" w:cs="仿宋"/>
                <w:color w:val="000000"/>
                <w:sz w:val="24"/>
                <w:szCs w:val="24"/>
              </w:rPr>
              <w:t>根据</w:t>
            </w:r>
            <w:r>
              <w:rPr>
                <w:rFonts w:hint="eastAsia" w:cs="仿宋"/>
                <w:color w:val="000000"/>
                <w:sz w:val="24"/>
                <w:szCs w:val="24"/>
                <w:lang w:eastAsia="zh-CN"/>
              </w:rPr>
              <w:t>自身情况填报</w:t>
            </w:r>
            <w:r>
              <w:rPr>
                <w:rFonts w:hint="eastAsia" w:cs="仿宋"/>
                <w:color w:val="000000"/>
                <w:sz w:val="24"/>
                <w:szCs w:val="24"/>
              </w:rPr>
              <w:t>）</w:t>
            </w:r>
            <w:r>
              <w:rPr>
                <w:rFonts w:hint="eastAsia" w:cs="仿宋"/>
                <w:b/>
                <w:bCs/>
                <w:color w:val="000000"/>
                <w:sz w:val="24"/>
                <w:szCs w:val="24"/>
              </w:rPr>
              <w:t>（取整数）</w:t>
            </w:r>
          </w:p>
        </w:tc>
        <w:tc>
          <w:tcPr>
            <w:tcW w:w="1875" w:type="dxa"/>
            <w:tcBorders>
              <w:right w:val="single" w:color="auto" w:sz="4" w:space="0"/>
            </w:tcBorders>
            <w:vAlign w:val="center"/>
          </w:tcPr>
          <w:p w14:paraId="32052E49">
            <w:pPr>
              <w:spacing w:line="0" w:lineRule="atLeast"/>
              <w:ind w:firstLine="422" w:firstLineChars="176"/>
              <w:jc w:val="center"/>
              <w:rPr>
                <w:rFonts w:cs="仿宋"/>
                <w:color w:val="000000"/>
                <w:sz w:val="24"/>
                <w:szCs w:val="24"/>
              </w:rPr>
            </w:pPr>
          </w:p>
        </w:tc>
        <w:tc>
          <w:tcPr>
            <w:tcW w:w="2329" w:type="dxa"/>
            <w:tcBorders>
              <w:left w:val="single" w:color="auto" w:sz="4" w:space="0"/>
            </w:tcBorders>
            <w:vAlign w:val="center"/>
          </w:tcPr>
          <w:p w14:paraId="63BA1075">
            <w:pPr>
              <w:spacing w:line="0" w:lineRule="atLeast"/>
              <w:ind w:firstLine="0" w:firstLineChars="0"/>
              <w:rPr>
                <w:rFonts w:cs="仿宋"/>
                <w:color w:val="000000"/>
                <w:sz w:val="24"/>
                <w:szCs w:val="24"/>
              </w:rPr>
            </w:pPr>
            <w:r>
              <w:rPr>
                <w:rFonts w:hint="eastAsia" w:cs="仿宋"/>
                <w:color w:val="000000"/>
                <w:sz w:val="24"/>
                <w:szCs w:val="24"/>
              </w:rPr>
              <w:t>参与评标，必须填报</w:t>
            </w:r>
          </w:p>
        </w:tc>
      </w:tr>
      <w:tr w14:paraId="6EA96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jc w:val="center"/>
        </w:trPr>
        <w:tc>
          <w:tcPr>
            <w:tcW w:w="8410" w:type="dxa"/>
            <w:gridSpan w:val="3"/>
          </w:tcPr>
          <w:p w14:paraId="6FC82A1B">
            <w:pPr>
              <w:tabs>
                <w:tab w:val="left" w:pos="1980"/>
                <w:tab w:val="center" w:pos="3563"/>
              </w:tabs>
              <w:spacing w:line="0" w:lineRule="atLeast"/>
              <w:ind w:firstLine="480"/>
              <w:rPr>
                <w:rFonts w:cs="仿宋"/>
                <w:color w:val="000000"/>
                <w:sz w:val="24"/>
                <w:szCs w:val="24"/>
              </w:rPr>
            </w:pPr>
            <w:r>
              <w:rPr>
                <w:rFonts w:hint="eastAsia" w:cs="仿宋"/>
                <w:color w:val="000000"/>
                <w:sz w:val="24"/>
                <w:szCs w:val="24"/>
              </w:rPr>
              <w:t>填报格式：报价上浮填N，下浮填-N，不浮动填0，其中“N为整数”</w:t>
            </w:r>
          </w:p>
        </w:tc>
      </w:tr>
    </w:tbl>
    <w:p w14:paraId="0A5983E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cs="仿宋"/>
          <w:color w:val="FF0000"/>
          <w:sz w:val="24"/>
          <w:szCs w:val="24"/>
        </w:rPr>
      </w:pPr>
      <w:r>
        <w:rPr>
          <w:rFonts w:hint="eastAsia" w:cs="仿宋"/>
          <w:color w:val="FF0000"/>
          <w:sz w:val="24"/>
          <w:szCs w:val="24"/>
        </w:rPr>
        <w:t>综合考虑涵盖报价</w:t>
      </w:r>
      <w:r>
        <w:rPr>
          <w:rFonts w:hint="eastAsia" w:cs="仿宋"/>
          <w:color w:val="FF0000"/>
          <w:sz w:val="24"/>
          <w:szCs w:val="24"/>
          <w:lang w:eastAsia="zh-CN"/>
        </w:rPr>
        <w:t>城市（地区）</w:t>
      </w:r>
      <w:r>
        <w:rPr>
          <w:rFonts w:hint="eastAsia" w:cs="仿宋"/>
          <w:color w:val="FF0000"/>
          <w:sz w:val="24"/>
          <w:szCs w:val="24"/>
        </w:rPr>
        <w:t>的钢筋供货到现场的辅助材料费、吊装费、出库费、运输费、自带吊车费、吊装机械费及人工费、运输至现场指定物料堆放运输费（落地且分规格码放整齐）、税金（等额增值税专用发票）、税票、人力工资等在内的单价。</w:t>
      </w:r>
    </w:p>
    <w:p w14:paraId="2C879396">
      <w:pPr>
        <w:keepNext w:val="0"/>
        <w:keepLines w:val="0"/>
        <w:pageBreakBefore w:val="0"/>
        <w:widowControl w:val="0"/>
        <w:numPr>
          <w:ilvl w:val="0"/>
          <w:numId w:val="30"/>
        </w:numPr>
        <w:kinsoku/>
        <w:wordWrap/>
        <w:overflowPunct/>
        <w:topLinePunct w:val="0"/>
        <w:autoSpaceDE/>
        <w:autoSpaceDN/>
        <w:bidi w:val="0"/>
        <w:adjustRightInd/>
        <w:snapToGrid/>
        <w:spacing w:line="380" w:lineRule="exact"/>
        <w:ind w:firstLine="480"/>
        <w:textAlignment w:val="auto"/>
        <w:rPr>
          <w:rFonts w:cs="仿宋"/>
          <w:color w:val="FF0000"/>
          <w:sz w:val="24"/>
          <w:szCs w:val="24"/>
        </w:rPr>
      </w:pPr>
      <w:r>
        <w:rPr>
          <w:rFonts w:hint="eastAsia" w:cs="仿宋"/>
          <w:color w:val="FF0000"/>
          <w:sz w:val="24"/>
          <w:szCs w:val="24"/>
        </w:rPr>
        <w:t>资金费用：如发生延期付款，逾期</w:t>
      </w:r>
      <w:r>
        <w:rPr>
          <w:rFonts w:hint="eastAsia" w:cs="仿宋"/>
          <w:color w:val="FF0000"/>
          <w:sz w:val="24"/>
          <w:szCs w:val="24"/>
          <w:lang w:eastAsia="zh-CN"/>
        </w:rPr>
        <w:t>在</w:t>
      </w:r>
      <w:r>
        <w:rPr>
          <w:rFonts w:hint="eastAsia" w:cs="仿宋"/>
          <w:color w:val="FF0000"/>
          <w:sz w:val="24"/>
          <w:szCs w:val="24"/>
        </w:rPr>
        <w:t>一个月</w:t>
      </w:r>
      <w:r>
        <w:rPr>
          <w:rFonts w:hint="eastAsia" w:cs="仿宋"/>
          <w:color w:val="FF0000"/>
          <w:sz w:val="24"/>
          <w:szCs w:val="24"/>
          <w:lang w:eastAsia="zh-CN"/>
        </w:rPr>
        <w:t>内的，</w:t>
      </w:r>
      <w:r>
        <w:rPr>
          <w:rFonts w:hint="eastAsia" w:cs="仿宋"/>
          <w:color w:val="FF0000"/>
          <w:sz w:val="24"/>
          <w:szCs w:val="24"/>
        </w:rPr>
        <w:t>货款逾期费用按月利率</w:t>
      </w:r>
      <w:r>
        <w:rPr>
          <w:rFonts w:hint="eastAsia" w:cs="仿宋"/>
          <w:color w:val="FF0000"/>
          <w:sz w:val="24"/>
          <w:szCs w:val="24"/>
          <w:u w:val="single"/>
          <w:lang w:val="en-US" w:eastAsia="zh-CN"/>
        </w:rPr>
        <w:t xml:space="preserve">   </w:t>
      </w:r>
      <w:r>
        <w:rPr>
          <w:rFonts w:hint="eastAsia" w:cs="仿宋"/>
          <w:color w:val="FF0000"/>
          <w:sz w:val="24"/>
          <w:szCs w:val="24"/>
        </w:rPr>
        <w:t>收取，逾期超过一个月</w:t>
      </w:r>
      <w:r>
        <w:rPr>
          <w:rFonts w:hint="eastAsia" w:cs="仿宋"/>
          <w:color w:val="FF0000"/>
          <w:sz w:val="24"/>
          <w:szCs w:val="24"/>
          <w:lang w:eastAsia="zh-CN"/>
        </w:rPr>
        <w:t>的</w:t>
      </w:r>
      <w:r>
        <w:rPr>
          <w:rFonts w:hint="eastAsia" w:cs="仿宋"/>
          <w:color w:val="FF0000"/>
          <w:sz w:val="24"/>
          <w:szCs w:val="24"/>
        </w:rPr>
        <w:t>，</w:t>
      </w:r>
      <w:r>
        <w:rPr>
          <w:rFonts w:hint="eastAsia" w:cs="仿宋"/>
          <w:color w:val="FF0000"/>
          <w:sz w:val="24"/>
          <w:szCs w:val="24"/>
          <w:lang w:eastAsia="zh-CN"/>
        </w:rPr>
        <w:t>货款</w:t>
      </w:r>
      <w:r>
        <w:rPr>
          <w:rFonts w:hint="eastAsia" w:cs="仿宋"/>
          <w:color w:val="FF0000"/>
          <w:sz w:val="24"/>
          <w:szCs w:val="24"/>
        </w:rPr>
        <w:t>逾期费用按月利率</w:t>
      </w:r>
      <w:r>
        <w:rPr>
          <w:rFonts w:hint="eastAsia" w:cs="仿宋"/>
          <w:color w:val="FF0000"/>
          <w:sz w:val="24"/>
          <w:szCs w:val="24"/>
          <w:u w:val="single"/>
          <w:lang w:val="en-US" w:eastAsia="zh-CN"/>
        </w:rPr>
        <w:t xml:space="preserve">   </w:t>
      </w:r>
      <w:r>
        <w:rPr>
          <w:rFonts w:hint="eastAsia" w:cs="仿宋"/>
          <w:color w:val="FF0000"/>
          <w:sz w:val="24"/>
          <w:szCs w:val="24"/>
        </w:rPr>
        <w:t>收取</w:t>
      </w:r>
      <w:r>
        <w:rPr>
          <w:rFonts w:hint="eastAsia" w:cs="仿宋"/>
          <w:color w:val="FF0000"/>
          <w:sz w:val="24"/>
          <w:szCs w:val="24"/>
          <w:lang w:eastAsia="zh-CN"/>
        </w:rPr>
        <w:t>（投标人根据自身情况填报）</w:t>
      </w:r>
      <w:r>
        <w:rPr>
          <w:rFonts w:hint="eastAsia" w:cs="仿宋"/>
          <w:color w:val="FF0000"/>
          <w:sz w:val="24"/>
          <w:szCs w:val="24"/>
        </w:rPr>
        <w:t>。</w:t>
      </w:r>
    </w:p>
    <w:p w14:paraId="6B7DFAC2">
      <w:pPr>
        <w:numPr>
          <w:ilvl w:val="0"/>
          <w:numId w:val="30"/>
        </w:numPr>
        <w:ind w:firstLine="480"/>
        <w:rPr>
          <w:rFonts w:cs="仿宋"/>
          <w:sz w:val="24"/>
          <w:szCs w:val="24"/>
        </w:rPr>
      </w:pPr>
      <w:r>
        <w:rPr>
          <w:rFonts w:hint="eastAsia" w:cs="仿宋"/>
          <w:sz w:val="24"/>
          <w:szCs w:val="24"/>
        </w:rPr>
        <w:t>我司已充分了解招标文件相关要求。</w:t>
      </w:r>
    </w:p>
    <w:p w14:paraId="30538B0B">
      <w:pPr>
        <w:spacing w:before="156" w:beforeLines="50"/>
        <w:ind w:firstLine="4320" w:firstLineChars="1800"/>
        <w:rPr>
          <w:rFonts w:cs="仿宋"/>
          <w:color w:val="000000"/>
          <w:sz w:val="24"/>
          <w:szCs w:val="24"/>
        </w:rPr>
      </w:pPr>
      <w:r>
        <w:rPr>
          <w:rFonts w:hint="eastAsia" w:cs="仿宋"/>
          <w:color w:val="000000"/>
          <w:sz w:val="24"/>
          <w:szCs w:val="24"/>
        </w:rPr>
        <w:t>投标人：（公章）</w:t>
      </w:r>
    </w:p>
    <w:p w14:paraId="267B6F73">
      <w:pPr>
        <w:spacing w:before="156" w:beforeLines="50"/>
        <w:ind w:firstLine="480"/>
        <w:jc w:val="center"/>
        <w:rPr>
          <w:rFonts w:cs="仿宋"/>
          <w:color w:val="000000"/>
          <w:sz w:val="24"/>
          <w:szCs w:val="24"/>
        </w:rPr>
      </w:pPr>
      <w:r>
        <w:rPr>
          <w:rFonts w:hint="eastAsia" w:cs="仿宋"/>
          <w:color w:val="000000"/>
          <w:sz w:val="24"/>
          <w:szCs w:val="24"/>
        </w:rPr>
        <w:t xml:space="preserve">        法定代表人或委托代理人：（签字）</w:t>
      </w:r>
    </w:p>
    <w:p w14:paraId="0A17A727">
      <w:pPr>
        <w:spacing w:before="156" w:beforeLines="50"/>
        <w:ind w:firstLine="5220" w:firstLineChars="2175"/>
        <w:rPr>
          <w:rFonts w:cs="仿宋"/>
        </w:rPr>
      </w:pPr>
      <w:r>
        <w:rPr>
          <w:rFonts w:hint="eastAsia" w:cs="仿宋"/>
          <w:color w:val="000000"/>
          <w:sz w:val="24"/>
          <w:szCs w:val="24"/>
        </w:rPr>
        <w:t>日期</w:t>
      </w:r>
      <w:r>
        <w:rPr>
          <w:rFonts w:hint="eastAsia" w:cs="仿宋"/>
          <w:color w:val="FF0000"/>
          <w:sz w:val="24"/>
          <w:szCs w:val="24"/>
        </w:rPr>
        <w:t>：</w:t>
      </w:r>
    </w:p>
    <w:p w14:paraId="2C2B3013">
      <w:pPr>
        <w:ind w:left="0" w:leftChars="0" w:firstLine="643" w:firstLineChars="200"/>
        <w:rPr>
          <w:rFonts w:hint="eastAsia" w:cs="仿宋"/>
          <w:b/>
          <w:bCs/>
          <w:sz w:val="32"/>
          <w:szCs w:val="32"/>
          <w:lang w:eastAsia="zh-CN"/>
        </w:rPr>
      </w:pPr>
    </w:p>
    <w:p w14:paraId="7ECBC137">
      <w:pPr>
        <w:ind w:left="0" w:leftChars="0" w:firstLine="643" w:firstLineChars="200"/>
        <w:rPr>
          <w:rFonts w:hint="eastAsia" w:cs="仿宋"/>
          <w:b/>
          <w:bCs/>
          <w:sz w:val="32"/>
          <w:szCs w:val="32"/>
          <w:lang w:eastAsia="zh-CN"/>
        </w:rPr>
      </w:pPr>
    </w:p>
    <w:p w14:paraId="0C0E8D40">
      <w:pPr>
        <w:ind w:left="0" w:leftChars="0" w:firstLine="643" w:firstLineChars="200"/>
        <w:rPr>
          <w:rFonts w:hint="eastAsia" w:cs="仿宋"/>
          <w:b/>
          <w:bCs/>
          <w:sz w:val="32"/>
          <w:szCs w:val="32"/>
          <w:lang w:eastAsia="zh-CN"/>
        </w:rPr>
      </w:pPr>
      <w:r>
        <w:rPr>
          <w:rFonts w:hint="eastAsia" w:cs="仿宋"/>
          <w:b/>
          <w:bCs/>
          <w:sz w:val="32"/>
          <w:szCs w:val="32"/>
          <w:lang w:eastAsia="zh-CN"/>
        </w:rPr>
        <w:t>报价的城市（地区）清单：</w:t>
      </w:r>
    </w:p>
    <w:p w14:paraId="2BBCACBE">
      <w:pPr>
        <w:pStyle w:val="7"/>
        <w:rPr>
          <w:rFonts w:hint="eastAsia"/>
          <w:lang w:eastAsia="zh-CN"/>
        </w:rPr>
      </w:pPr>
      <w:r>
        <w:rPr>
          <w:rFonts w:hint="eastAsia" w:cs="仿宋"/>
          <w:b/>
          <w:bCs/>
          <w:sz w:val="32"/>
          <w:szCs w:val="32"/>
          <w:lang w:val="en-US" w:eastAsia="zh-CN"/>
        </w:rPr>
        <w:t>1、</w:t>
      </w:r>
      <w:r>
        <w:rPr>
          <w:rFonts w:hint="eastAsia" w:cs="仿宋"/>
          <w:b/>
          <w:bCs/>
          <w:sz w:val="32"/>
          <w:szCs w:val="32"/>
          <w:lang w:eastAsia="zh-CN"/>
        </w:rPr>
        <w:t>网价价报价表</w:t>
      </w:r>
    </w:p>
    <w:tbl>
      <w:tblPr>
        <w:tblStyle w:val="16"/>
        <w:tblW w:w="85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7"/>
        <w:gridCol w:w="759"/>
        <w:gridCol w:w="759"/>
        <w:gridCol w:w="759"/>
        <w:gridCol w:w="759"/>
        <w:gridCol w:w="759"/>
        <w:gridCol w:w="759"/>
        <w:gridCol w:w="759"/>
        <w:gridCol w:w="759"/>
        <w:gridCol w:w="759"/>
        <w:gridCol w:w="759"/>
      </w:tblGrid>
      <w:tr w14:paraId="30FCC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27" w:type="dxa"/>
            <w:vAlign w:val="center"/>
          </w:tcPr>
          <w:p w14:paraId="785088B9">
            <w:pPr>
              <w:spacing w:line="340" w:lineRule="exact"/>
              <w:ind w:firstLine="0" w:firstLineChars="0"/>
              <w:jc w:val="center"/>
              <w:rPr>
                <w:rFonts w:hint="eastAsia" w:cs="仿宋"/>
                <w:bCs/>
                <w:sz w:val="24"/>
                <w:szCs w:val="24"/>
              </w:rPr>
            </w:pPr>
            <w:r>
              <w:rPr>
                <w:rFonts w:hint="eastAsia" w:cs="仿宋"/>
                <w:bCs/>
                <w:sz w:val="24"/>
                <w:szCs w:val="24"/>
              </w:rPr>
              <w:t>城市</w:t>
            </w:r>
          </w:p>
        </w:tc>
        <w:tc>
          <w:tcPr>
            <w:tcW w:w="759" w:type="dxa"/>
            <w:vAlign w:val="center"/>
          </w:tcPr>
          <w:p w14:paraId="22011CD9">
            <w:pPr>
              <w:spacing w:line="340" w:lineRule="exact"/>
              <w:ind w:firstLine="0" w:firstLineChars="0"/>
              <w:jc w:val="center"/>
              <w:rPr>
                <w:rFonts w:hint="eastAsia" w:cs="仿宋"/>
                <w:bCs/>
                <w:sz w:val="24"/>
                <w:szCs w:val="24"/>
                <w:lang w:eastAsia="zh-CN"/>
              </w:rPr>
            </w:pPr>
            <w:r>
              <w:rPr>
                <w:rFonts w:hint="eastAsia" w:cs="仿宋"/>
                <w:bCs/>
                <w:sz w:val="24"/>
                <w:szCs w:val="24"/>
                <w:lang w:eastAsia="zh-CN"/>
              </w:rPr>
              <w:t>杭州</w:t>
            </w:r>
          </w:p>
        </w:tc>
        <w:tc>
          <w:tcPr>
            <w:tcW w:w="759" w:type="dxa"/>
            <w:vAlign w:val="center"/>
          </w:tcPr>
          <w:p w14:paraId="225EE36A">
            <w:pPr>
              <w:spacing w:line="340" w:lineRule="exact"/>
              <w:ind w:firstLine="0" w:firstLineChars="0"/>
              <w:jc w:val="center"/>
              <w:rPr>
                <w:rFonts w:hint="eastAsia" w:cs="仿宋"/>
                <w:bCs/>
                <w:sz w:val="24"/>
                <w:szCs w:val="24"/>
                <w:lang w:eastAsia="zh-CN"/>
              </w:rPr>
            </w:pPr>
            <w:r>
              <w:rPr>
                <w:rFonts w:hint="eastAsia" w:cs="仿宋"/>
                <w:bCs/>
                <w:sz w:val="24"/>
                <w:szCs w:val="24"/>
                <w:lang w:eastAsia="zh-CN"/>
              </w:rPr>
              <w:t>宁波</w:t>
            </w:r>
          </w:p>
        </w:tc>
        <w:tc>
          <w:tcPr>
            <w:tcW w:w="759" w:type="dxa"/>
            <w:vAlign w:val="center"/>
          </w:tcPr>
          <w:p w14:paraId="2BD82F86">
            <w:pPr>
              <w:spacing w:line="340" w:lineRule="exact"/>
              <w:ind w:firstLine="0" w:firstLineChars="0"/>
              <w:jc w:val="center"/>
              <w:rPr>
                <w:rFonts w:hint="eastAsia" w:cs="仿宋"/>
                <w:bCs/>
                <w:sz w:val="24"/>
                <w:szCs w:val="24"/>
                <w:lang w:eastAsia="zh-CN"/>
              </w:rPr>
            </w:pPr>
            <w:r>
              <w:rPr>
                <w:rFonts w:hint="eastAsia" w:cs="仿宋"/>
                <w:bCs/>
                <w:sz w:val="24"/>
                <w:szCs w:val="24"/>
                <w:lang w:eastAsia="zh-CN"/>
              </w:rPr>
              <w:t>湖州</w:t>
            </w:r>
          </w:p>
        </w:tc>
        <w:tc>
          <w:tcPr>
            <w:tcW w:w="759" w:type="dxa"/>
            <w:vAlign w:val="center"/>
          </w:tcPr>
          <w:p w14:paraId="325D872B">
            <w:pPr>
              <w:spacing w:line="340" w:lineRule="exact"/>
              <w:ind w:firstLine="0" w:firstLineChars="0"/>
              <w:jc w:val="center"/>
              <w:rPr>
                <w:rFonts w:hint="eastAsia" w:cs="仿宋"/>
                <w:bCs/>
                <w:sz w:val="24"/>
                <w:szCs w:val="24"/>
                <w:lang w:eastAsia="zh-CN"/>
              </w:rPr>
            </w:pPr>
            <w:r>
              <w:rPr>
                <w:rFonts w:hint="eastAsia" w:cs="仿宋"/>
                <w:bCs/>
                <w:sz w:val="24"/>
                <w:szCs w:val="24"/>
                <w:lang w:eastAsia="zh-CN"/>
              </w:rPr>
              <w:t>嘉兴</w:t>
            </w:r>
          </w:p>
        </w:tc>
        <w:tc>
          <w:tcPr>
            <w:tcW w:w="759" w:type="dxa"/>
            <w:vAlign w:val="center"/>
          </w:tcPr>
          <w:p w14:paraId="77D11912">
            <w:pPr>
              <w:spacing w:line="340" w:lineRule="exact"/>
              <w:ind w:firstLine="0" w:firstLineChars="0"/>
              <w:jc w:val="center"/>
              <w:rPr>
                <w:rFonts w:hint="eastAsia" w:cs="仿宋"/>
                <w:bCs/>
                <w:sz w:val="24"/>
                <w:szCs w:val="24"/>
              </w:rPr>
            </w:pPr>
            <w:r>
              <w:rPr>
                <w:rFonts w:hint="eastAsia" w:cs="仿宋"/>
                <w:bCs/>
                <w:sz w:val="24"/>
                <w:szCs w:val="24"/>
                <w:lang w:eastAsia="zh-CN"/>
              </w:rPr>
              <w:t>舟山</w:t>
            </w:r>
          </w:p>
        </w:tc>
        <w:tc>
          <w:tcPr>
            <w:tcW w:w="759" w:type="dxa"/>
            <w:vAlign w:val="center"/>
          </w:tcPr>
          <w:p w14:paraId="43B03116">
            <w:pPr>
              <w:spacing w:line="340" w:lineRule="exact"/>
              <w:ind w:firstLine="0" w:firstLineChars="0"/>
              <w:jc w:val="center"/>
              <w:rPr>
                <w:rFonts w:hint="eastAsia" w:cs="仿宋"/>
                <w:bCs/>
                <w:sz w:val="24"/>
                <w:szCs w:val="24"/>
                <w:lang w:eastAsia="zh-CN"/>
              </w:rPr>
            </w:pPr>
            <w:r>
              <w:rPr>
                <w:rFonts w:hint="eastAsia" w:cs="仿宋"/>
                <w:bCs/>
                <w:sz w:val="24"/>
                <w:szCs w:val="24"/>
                <w:lang w:eastAsia="zh-CN"/>
              </w:rPr>
              <w:t>温州</w:t>
            </w:r>
          </w:p>
        </w:tc>
        <w:tc>
          <w:tcPr>
            <w:tcW w:w="759" w:type="dxa"/>
            <w:vAlign w:val="center"/>
          </w:tcPr>
          <w:p w14:paraId="646BC05B">
            <w:pPr>
              <w:spacing w:line="340" w:lineRule="exact"/>
              <w:ind w:firstLine="0" w:firstLineChars="0"/>
              <w:jc w:val="center"/>
              <w:rPr>
                <w:rFonts w:hint="eastAsia" w:cs="仿宋"/>
                <w:bCs/>
                <w:sz w:val="24"/>
                <w:szCs w:val="24"/>
                <w:lang w:eastAsia="zh-CN"/>
              </w:rPr>
            </w:pPr>
            <w:r>
              <w:rPr>
                <w:rFonts w:hint="eastAsia" w:cs="仿宋"/>
                <w:bCs/>
                <w:sz w:val="24"/>
                <w:szCs w:val="24"/>
                <w:lang w:eastAsia="zh-CN"/>
              </w:rPr>
              <w:t>丽水</w:t>
            </w:r>
          </w:p>
        </w:tc>
        <w:tc>
          <w:tcPr>
            <w:tcW w:w="759" w:type="dxa"/>
            <w:vAlign w:val="center"/>
          </w:tcPr>
          <w:p w14:paraId="5970381F">
            <w:pPr>
              <w:spacing w:line="340" w:lineRule="exact"/>
              <w:ind w:firstLine="0" w:firstLineChars="0"/>
              <w:jc w:val="center"/>
              <w:rPr>
                <w:rFonts w:hint="eastAsia" w:cs="仿宋"/>
                <w:bCs/>
                <w:sz w:val="24"/>
                <w:szCs w:val="24"/>
                <w:lang w:eastAsia="zh-CN"/>
              </w:rPr>
            </w:pPr>
            <w:r>
              <w:rPr>
                <w:rFonts w:hint="eastAsia" w:cs="仿宋"/>
                <w:bCs/>
                <w:sz w:val="24"/>
                <w:szCs w:val="24"/>
                <w:lang w:eastAsia="zh-CN"/>
              </w:rPr>
              <w:t>衢州</w:t>
            </w:r>
          </w:p>
        </w:tc>
        <w:tc>
          <w:tcPr>
            <w:tcW w:w="759" w:type="dxa"/>
            <w:vAlign w:val="center"/>
          </w:tcPr>
          <w:p w14:paraId="37DC2D66">
            <w:pPr>
              <w:spacing w:line="340" w:lineRule="exact"/>
              <w:ind w:firstLine="0" w:firstLineChars="0"/>
              <w:jc w:val="center"/>
              <w:rPr>
                <w:rFonts w:hint="eastAsia" w:cs="仿宋"/>
                <w:bCs/>
                <w:sz w:val="24"/>
                <w:szCs w:val="24"/>
                <w:lang w:eastAsia="zh-CN"/>
              </w:rPr>
            </w:pPr>
            <w:r>
              <w:rPr>
                <w:rFonts w:hint="eastAsia" w:cs="仿宋"/>
                <w:bCs/>
                <w:sz w:val="24"/>
                <w:szCs w:val="24"/>
                <w:lang w:eastAsia="zh-CN"/>
              </w:rPr>
              <w:t>金华</w:t>
            </w:r>
          </w:p>
        </w:tc>
        <w:tc>
          <w:tcPr>
            <w:tcW w:w="759" w:type="dxa"/>
            <w:vAlign w:val="center"/>
          </w:tcPr>
          <w:p w14:paraId="3AEEF2BC">
            <w:pPr>
              <w:spacing w:line="340" w:lineRule="exact"/>
              <w:ind w:firstLine="0" w:firstLineChars="0"/>
              <w:jc w:val="center"/>
              <w:rPr>
                <w:rFonts w:hint="eastAsia" w:cs="仿宋"/>
                <w:bCs/>
                <w:sz w:val="24"/>
                <w:szCs w:val="24"/>
                <w:lang w:eastAsia="zh-CN"/>
              </w:rPr>
            </w:pPr>
            <w:r>
              <w:rPr>
                <w:rFonts w:hint="eastAsia" w:cs="仿宋"/>
                <w:bCs/>
                <w:sz w:val="24"/>
                <w:szCs w:val="24"/>
                <w:lang w:eastAsia="zh-CN"/>
              </w:rPr>
              <w:t>绍兴</w:t>
            </w:r>
          </w:p>
        </w:tc>
      </w:tr>
      <w:tr w14:paraId="31B65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27" w:type="dxa"/>
            <w:vAlign w:val="center"/>
          </w:tcPr>
          <w:p w14:paraId="418E4578">
            <w:pPr>
              <w:spacing w:line="340" w:lineRule="exact"/>
              <w:ind w:firstLine="0" w:firstLineChars="0"/>
              <w:jc w:val="center"/>
              <w:rPr>
                <w:rFonts w:hint="eastAsia" w:cs="仿宋"/>
                <w:bCs/>
                <w:sz w:val="24"/>
                <w:szCs w:val="24"/>
              </w:rPr>
            </w:pPr>
            <w:r>
              <w:rPr>
                <w:rFonts w:hint="eastAsia" w:cs="仿宋"/>
                <w:bCs/>
                <w:sz w:val="24"/>
                <w:szCs w:val="24"/>
                <w:lang w:eastAsia="zh-CN"/>
              </w:rPr>
              <w:t>网价</w:t>
            </w:r>
          </w:p>
        </w:tc>
        <w:tc>
          <w:tcPr>
            <w:tcW w:w="759" w:type="dxa"/>
            <w:vAlign w:val="center"/>
          </w:tcPr>
          <w:p w14:paraId="530F8A48">
            <w:pPr>
              <w:spacing w:line="340" w:lineRule="exact"/>
              <w:ind w:firstLine="0" w:firstLineChars="0"/>
              <w:jc w:val="center"/>
              <w:rPr>
                <w:rFonts w:hint="eastAsia" w:cs="仿宋"/>
                <w:bCs/>
                <w:sz w:val="24"/>
                <w:szCs w:val="24"/>
              </w:rPr>
            </w:pPr>
          </w:p>
        </w:tc>
        <w:tc>
          <w:tcPr>
            <w:tcW w:w="759" w:type="dxa"/>
            <w:vAlign w:val="center"/>
          </w:tcPr>
          <w:p w14:paraId="6355F455">
            <w:pPr>
              <w:spacing w:line="340" w:lineRule="exact"/>
              <w:ind w:firstLine="0" w:firstLineChars="0"/>
              <w:jc w:val="center"/>
              <w:rPr>
                <w:rFonts w:hint="eastAsia" w:cs="仿宋"/>
                <w:bCs/>
                <w:sz w:val="24"/>
                <w:szCs w:val="24"/>
              </w:rPr>
            </w:pPr>
          </w:p>
        </w:tc>
        <w:tc>
          <w:tcPr>
            <w:tcW w:w="759" w:type="dxa"/>
            <w:vAlign w:val="center"/>
          </w:tcPr>
          <w:p w14:paraId="4A06FF2E">
            <w:pPr>
              <w:spacing w:line="340" w:lineRule="exact"/>
              <w:ind w:firstLine="0" w:firstLineChars="0"/>
              <w:jc w:val="center"/>
              <w:rPr>
                <w:rFonts w:hint="eastAsia" w:cs="仿宋"/>
                <w:bCs/>
                <w:sz w:val="24"/>
                <w:szCs w:val="24"/>
              </w:rPr>
            </w:pPr>
          </w:p>
        </w:tc>
        <w:tc>
          <w:tcPr>
            <w:tcW w:w="759" w:type="dxa"/>
            <w:vAlign w:val="center"/>
          </w:tcPr>
          <w:p w14:paraId="3CFF8025">
            <w:pPr>
              <w:spacing w:line="340" w:lineRule="exact"/>
              <w:ind w:firstLine="0" w:firstLineChars="0"/>
              <w:jc w:val="center"/>
              <w:rPr>
                <w:rFonts w:hint="eastAsia" w:cs="仿宋"/>
                <w:bCs/>
                <w:sz w:val="24"/>
                <w:szCs w:val="24"/>
              </w:rPr>
            </w:pPr>
          </w:p>
        </w:tc>
        <w:tc>
          <w:tcPr>
            <w:tcW w:w="759" w:type="dxa"/>
            <w:vAlign w:val="center"/>
          </w:tcPr>
          <w:p w14:paraId="162E08A8">
            <w:pPr>
              <w:spacing w:line="340" w:lineRule="exact"/>
              <w:ind w:firstLine="0" w:firstLineChars="0"/>
              <w:jc w:val="center"/>
              <w:rPr>
                <w:rFonts w:hint="eastAsia" w:cs="仿宋"/>
                <w:bCs/>
                <w:sz w:val="24"/>
                <w:szCs w:val="24"/>
              </w:rPr>
            </w:pPr>
          </w:p>
        </w:tc>
        <w:tc>
          <w:tcPr>
            <w:tcW w:w="759" w:type="dxa"/>
            <w:vAlign w:val="center"/>
          </w:tcPr>
          <w:p w14:paraId="58522B84">
            <w:pPr>
              <w:spacing w:line="340" w:lineRule="exact"/>
              <w:ind w:firstLine="0" w:firstLineChars="0"/>
              <w:jc w:val="center"/>
              <w:rPr>
                <w:rFonts w:hint="eastAsia" w:cs="仿宋"/>
                <w:bCs/>
                <w:sz w:val="24"/>
                <w:szCs w:val="24"/>
              </w:rPr>
            </w:pPr>
          </w:p>
        </w:tc>
        <w:tc>
          <w:tcPr>
            <w:tcW w:w="759" w:type="dxa"/>
            <w:vAlign w:val="center"/>
          </w:tcPr>
          <w:p w14:paraId="3CCC007C">
            <w:pPr>
              <w:spacing w:line="340" w:lineRule="exact"/>
              <w:ind w:firstLine="0" w:firstLineChars="0"/>
              <w:jc w:val="center"/>
              <w:rPr>
                <w:rFonts w:hint="eastAsia" w:cs="仿宋"/>
                <w:bCs/>
                <w:sz w:val="24"/>
                <w:szCs w:val="24"/>
              </w:rPr>
            </w:pPr>
          </w:p>
        </w:tc>
        <w:tc>
          <w:tcPr>
            <w:tcW w:w="759" w:type="dxa"/>
            <w:vAlign w:val="center"/>
          </w:tcPr>
          <w:p w14:paraId="732CC88F">
            <w:pPr>
              <w:spacing w:line="340" w:lineRule="exact"/>
              <w:ind w:firstLine="0" w:firstLineChars="0"/>
              <w:jc w:val="center"/>
              <w:rPr>
                <w:rFonts w:hint="eastAsia" w:cs="仿宋"/>
                <w:bCs/>
                <w:sz w:val="24"/>
                <w:szCs w:val="24"/>
              </w:rPr>
            </w:pPr>
          </w:p>
        </w:tc>
        <w:tc>
          <w:tcPr>
            <w:tcW w:w="759" w:type="dxa"/>
            <w:vAlign w:val="center"/>
          </w:tcPr>
          <w:p w14:paraId="17950278">
            <w:pPr>
              <w:spacing w:line="340" w:lineRule="exact"/>
              <w:ind w:firstLine="0" w:firstLineChars="0"/>
              <w:jc w:val="center"/>
              <w:rPr>
                <w:rFonts w:hint="eastAsia" w:cs="仿宋"/>
                <w:bCs/>
                <w:sz w:val="24"/>
                <w:szCs w:val="24"/>
              </w:rPr>
            </w:pPr>
          </w:p>
        </w:tc>
        <w:tc>
          <w:tcPr>
            <w:tcW w:w="759" w:type="dxa"/>
            <w:vAlign w:val="center"/>
          </w:tcPr>
          <w:p w14:paraId="03FCF71C">
            <w:pPr>
              <w:spacing w:line="340" w:lineRule="exact"/>
              <w:ind w:firstLine="0" w:firstLineChars="0"/>
              <w:jc w:val="center"/>
              <w:rPr>
                <w:rFonts w:hint="eastAsia" w:cs="仿宋"/>
                <w:bCs/>
                <w:sz w:val="24"/>
                <w:szCs w:val="24"/>
              </w:rPr>
            </w:pPr>
          </w:p>
        </w:tc>
      </w:tr>
      <w:tr w14:paraId="3C5CE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27" w:type="dxa"/>
            <w:vAlign w:val="center"/>
          </w:tcPr>
          <w:p w14:paraId="4B301C91">
            <w:pPr>
              <w:spacing w:line="340" w:lineRule="exact"/>
              <w:ind w:firstLine="0" w:firstLineChars="0"/>
              <w:jc w:val="center"/>
              <w:rPr>
                <w:rFonts w:hint="eastAsia" w:cs="仿宋"/>
                <w:bCs/>
                <w:sz w:val="24"/>
                <w:szCs w:val="24"/>
              </w:rPr>
            </w:pPr>
            <w:r>
              <w:rPr>
                <w:rFonts w:hint="eastAsia" w:cs="仿宋"/>
                <w:bCs/>
                <w:sz w:val="24"/>
                <w:szCs w:val="24"/>
              </w:rPr>
              <w:t>城市</w:t>
            </w:r>
          </w:p>
        </w:tc>
        <w:tc>
          <w:tcPr>
            <w:tcW w:w="759" w:type="dxa"/>
            <w:vAlign w:val="center"/>
          </w:tcPr>
          <w:p w14:paraId="705C9C4F">
            <w:pPr>
              <w:spacing w:line="340" w:lineRule="exact"/>
              <w:ind w:firstLine="0" w:firstLineChars="0"/>
              <w:jc w:val="center"/>
              <w:rPr>
                <w:rFonts w:hint="eastAsia" w:cs="仿宋"/>
                <w:bCs/>
                <w:sz w:val="24"/>
                <w:szCs w:val="24"/>
                <w:lang w:eastAsia="zh-CN"/>
              </w:rPr>
            </w:pPr>
            <w:r>
              <w:rPr>
                <w:rFonts w:hint="eastAsia" w:cs="仿宋"/>
                <w:bCs/>
                <w:sz w:val="24"/>
                <w:szCs w:val="24"/>
                <w:lang w:eastAsia="zh-CN"/>
              </w:rPr>
              <w:t>台州</w:t>
            </w:r>
          </w:p>
        </w:tc>
        <w:tc>
          <w:tcPr>
            <w:tcW w:w="759" w:type="dxa"/>
            <w:vAlign w:val="center"/>
          </w:tcPr>
          <w:p w14:paraId="39309760">
            <w:pPr>
              <w:spacing w:line="340" w:lineRule="exact"/>
              <w:ind w:firstLine="0" w:firstLineChars="0"/>
              <w:jc w:val="center"/>
              <w:rPr>
                <w:rFonts w:hint="eastAsia" w:cs="仿宋"/>
                <w:bCs/>
                <w:sz w:val="24"/>
                <w:szCs w:val="24"/>
                <w:lang w:eastAsia="zh-CN"/>
              </w:rPr>
            </w:pPr>
          </w:p>
        </w:tc>
        <w:tc>
          <w:tcPr>
            <w:tcW w:w="759" w:type="dxa"/>
            <w:vAlign w:val="center"/>
          </w:tcPr>
          <w:p w14:paraId="6DB8FA0D">
            <w:pPr>
              <w:spacing w:line="340" w:lineRule="exact"/>
              <w:ind w:firstLine="0" w:firstLineChars="0"/>
              <w:jc w:val="center"/>
              <w:rPr>
                <w:rFonts w:hint="eastAsia" w:cs="仿宋"/>
                <w:bCs/>
                <w:sz w:val="24"/>
                <w:szCs w:val="24"/>
                <w:lang w:eastAsia="zh-CN"/>
              </w:rPr>
            </w:pPr>
          </w:p>
        </w:tc>
        <w:tc>
          <w:tcPr>
            <w:tcW w:w="759" w:type="dxa"/>
            <w:vAlign w:val="center"/>
          </w:tcPr>
          <w:p w14:paraId="38964059">
            <w:pPr>
              <w:spacing w:line="340" w:lineRule="exact"/>
              <w:ind w:firstLine="0" w:firstLineChars="0"/>
              <w:jc w:val="center"/>
              <w:rPr>
                <w:rFonts w:hint="eastAsia" w:cs="仿宋"/>
                <w:bCs/>
                <w:sz w:val="24"/>
                <w:szCs w:val="24"/>
                <w:lang w:eastAsia="zh-CN"/>
              </w:rPr>
            </w:pPr>
          </w:p>
        </w:tc>
        <w:tc>
          <w:tcPr>
            <w:tcW w:w="759" w:type="dxa"/>
            <w:vAlign w:val="center"/>
          </w:tcPr>
          <w:p w14:paraId="6B8B4E28">
            <w:pPr>
              <w:spacing w:line="340" w:lineRule="exact"/>
              <w:ind w:firstLine="0" w:firstLineChars="0"/>
              <w:jc w:val="center"/>
              <w:rPr>
                <w:rFonts w:hint="eastAsia" w:cs="仿宋"/>
                <w:bCs/>
                <w:sz w:val="24"/>
                <w:szCs w:val="24"/>
                <w:lang w:eastAsia="zh-CN"/>
              </w:rPr>
            </w:pPr>
          </w:p>
        </w:tc>
        <w:tc>
          <w:tcPr>
            <w:tcW w:w="759" w:type="dxa"/>
            <w:vAlign w:val="center"/>
          </w:tcPr>
          <w:p w14:paraId="6CD96266">
            <w:pPr>
              <w:spacing w:line="340" w:lineRule="exact"/>
              <w:ind w:firstLine="0" w:firstLineChars="0"/>
              <w:jc w:val="center"/>
              <w:rPr>
                <w:rFonts w:hint="eastAsia" w:cs="仿宋"/>
                <w:bCs/>
                <w:sz w:val="24"/>
                <w:szCs w:val="24"/>
                <w:lang w:eastAsia="zh-CN"/>
              </w:rPr>
            </w:pPr>
          </w:p>
        </w:tc>
        <w:tc>
          <w:tcPr>
            <w:tcW w:w="759" w:type="dxa"/>
            <w:vAlign w:val="center"/>
          </w:tcPr>
          <w:p w14:paraId="490A01C7">
            <w:pPr>
              <w:spacing w:line="340" w:lineRule="exact"/>
              <w:ind w:firstLine="0" w:firstLineChars="0"/>
              <w:jc w:val="center"/>
              <w:rPr>
                <w:rFonts w:hint="eastAsia" w:cs="仿宋"/>
                <w:bCs/>
                <w:sz w:val="24"/>
                <w:szCs w:val="24"/>
              </w:rPr>
            </w:pPr>
          </w:p>
        </w:tc>
        <w:tc>
          <w:tcPr>
            <w:tcW w:w="759" w:type="dxa"/>
            <w:vAlign w:val="center"/>
          </w:tcPr>
          <w:p w14:paraId="1E705008">
            <w:pPr>
              <w:spacing w:line="340" w:lineRule="exact"/>
              <w:ind w:firstLine="0" w:firstLineChars="0"/>
              <w:jc w:val="center"/>
              <w:rPr>
                <w:rFonts w:hint="eastAsia" w:cs="仿宋"/>
                <w:bCs/>
                <w:sz w:val="24"/>
                <w:szCs w:val="24"/>
              </w:rPr>
            </w:pPr>
          </w:p>
        </w:tc>
        <w:tc>
          <w:tcPr>
            <w:tcW w:w="759" w:type="dxa"/>
            <w:vAlign w:val="center"/>
          </w:tcPr>
          <w:p w14:paraId="41E1B493">
            <w:pPr>
              <w:spacing w:line="340" w:lineRule="exact"/>
              <w:ind w:firstLine="0" w:firstLineChars="0"/>
              <w:jc w:val="center"/>
              <w:rPr>
                <w:rFonts w:hint="eastAsia" w:cs="仿宋"/>
                <w:bCs/>
                <w:sz w:val="24"/>
                <w:szCs w:val="24"/>
              </w:rPr>
            </w:pPr>
          </w:p>
        </w:tc>
        <w:tc>
          <w:tcPr>
            <w:tcW w:w="759" w:type="dxa"/>
            <w:vAlign w:val="center"/>
          </w:tcPr>
          <w:p w14:paraId="26A2BCB0">
            <w:pPr>
              <w:spacing w:line="340" w:lineRule="exact"/>
              <w:ind w:firstLine="0" w:firstLineChars="0"/>
              <w:jc w:val="center"/>
              <w:rPr>
                <w:rFonts w:hint="eastAsia" w:cs="仿宋"/>
                <w:bCs/>
                <w:sz w:val="24"/>
                <w:szCs w:val="24"/>
              </w:rPr>
            </w:pPr>
          </w:p>
        </w:tc>
      </w:tr>
      <w:tr w14:paraId="2F4DD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27" w:type="dxa"/>
            <w:vAlign w:val="center"/>
          </w:tcPr>
          <w:p w14:paraId="4DCFB4DF">
            <w:pPr>
              <w:spacing w:line="340" w:lineRule="exact"/>
              <w:ind w:left="0" w:leftChars="0" w:firstLine="0" w:firstLineChars="0"/>
              <w:jc w:val="center"/>
              <w:rPr>
                <w:rFonts w:hint="eastAsia" w:eastAsia="仿宋" w:cs="仿宋"/>
                <w:bCs/>
                <w:sz w:val="24"/>
                <w:szCs w:val="24"/>
                <w:lang w:eastAsia="zh-CN"/>
              </w:rPr>
            </w:pPr>
            <w:r>
              <w:rPr>
                <w:rFonts w:hint="eastAsia" w:cs="仿宋"/>
                <w:bCs/>
                <w:sz w:val="24"/>
                <w:szCs w:val="24"/>
                <w:lang w:eastAsia="zh-CN"/>
              </w:rPr>
              <w:t>网价</w:t>
            </w:r>
          </w:p>
        </w:tc>
        <w:tc>
          <w:tcPr>
            <w:tcW w:w="759" w:type="dxa"/>
            <w:vAlign w:val="center"/>
          </w:tcPr>
          <w:p w14:paraId="759AB634">
            <w:pPr>
              <w:spacing w:line="340" w:lineRule="exact"/>
              <w:ind w:firstLine="0" w:firstLineChars="0"/>
              <w:jc w:val="center"/>
              <w:rPr>
                <w:rFonts w:hint="eastAsia" w:cs="仿宋"/>
                <w:bCs/>
                <w:sz w:val="24"/>
                <w:szCs w:val="24"/>
              </w:rPr>
            </w:pPr>
          </w:p>
        </w:tc>
        <w:tc>
          <w:tcPr>
            <w:tcW w:w="759" w:type="dxa"/>
            <w:vAlign w:val="center"/>
          </w:tcPr>
          <w:p w14:paraId="0E43168F">
            <w:pPr>
              <w:spacing w:line="340" w:lineRule="exact"/>
              <w:ind w:firstLine="0" w:firstLineChars="0"/>
              <w:jc w:val="center"/>
              <w:rPr>
                <w:rFonts w:hint="eastAsia" w:cs="仿宋"/>
                <w:bCs/>
                <w:sz w:val="24"/>
                <w:szCs w:val="24"/>
              </w:rPr>
            </w:pPr>
          </w:p>
        </w:tc>
        <w:tc>
          <w:tcPr>
            <w:tcW w:w="759" w:type="dxa"/>
            <w:vAlign w:val="center"/>
          </w:tcPr>
          <w:p w14:paraId="36AC421C">
            <w:pPr>
              <w:spacing w:line="340" w:lineRule="exact"/>
              <w:ind w:firstLine="0" w:firstLineChars="0"/>
              <w:jc w:val="center"/>
              <w:rPr>
                <w:rFonts w:hint="eastAsia" w:cs="仿宋"/>
                <w:bCs/>
                <w:sz w:val="24"/>
                <w:szCs w:val="24"/>
              </w:rPr>
            </w:pPr>
          </w:p>
        </w:tc>
        <w:tc>
          <w:tcPr>
            <w:tcW w:w="759" w:type="dxa"/>
            <w:vAlign w:val="center"/>
          </w:tcPr>
          <w:p w14:paraId="68472574">
            <w:pPr>
              <w:spacing w:line="340" w:lineRule="exact"/>
              <w:ind w:firstLine="0" w:firstLineChars="0"/>
              <w:jc w:val="center"/>
              <w:rPr>
                <w:rFonts w:hint="eastAsia" w:cs="仿宋"/>
                <w:bCs/>
                <w:sz w:val="24"/>
                <w:szCs w:val="24"/>
              </w:rPr>
            </w:pPr>
          </w:p>
        </w:tc>
        <w:tc>
          <w:tcPr>
            <w:tcW w:w="759" w:type="dxa"/>
            <w:vAlign w:val="center"/>
          </w:tcPr>
          <w:p w14:paraId="3B035DD0">
            <w:pPr>
              <w:spacing w:line="340" w:lineRule="exact"/>
              <w:ind w:firstLine="0" w:firstLineChars="0"/>
              <w:jc w:val="center"/>
              <w:rPr>
                <w:rFonts w:hint="eastAsia" w:cs="仿宋"/>
                <w:bCs/>
                <w:sz w:val="24"/>
                <w:szCs w:val="24"/>
              </w:rPr>
            </w:pPr>
          </w:p>
        </w:tc>
        <w:tc>
          <w:tcPr>
            <w:tcW w:w="759" w:type="dxa"/>
            <w:vAlign w:val="center"/>
          </w:tcPr>
          <w:p w14:paraId="746B791C">
            <w:pPr>
              <w:spacing w:line="340" w:lineRule="exact"/>
              <w:ind w:firstLine="0" w:firstLineChars="0"/>
              <w:jc w:val="center"/>
              <w:rPr>
                <w:rFonts w:hint="eastAsia" w:cs="仿宋"/>
                <w:bCs/>
                <w:sz w:val="24"/>
                <w:szCs w:val="24"/>
              </w:rPr>
            </w:pPr>
          </w:p>
        </w:tc>
        <w:tc>
          <w:tcPr>
            <w:tcW w:w="759" w:type="dxa"/>
            <w:vAlign w:val="center"/>
          </w:tcPr>
          <w:p w14:paraId="04B3F9CE">
            <w:pPr>
              <w:spacing w:line="340" w:lineRule="exact"/>
              <w:ind w:firstLine="0" w:firstLineChars="0"/>
              <w:jc w:val="center"/>
              <w:rPr>
                <w:rFonts w:hint="eastAsia" w:cs="仿宋"/>
                <w:bCs/>
                <w:sz w:val="24"/>
                <w:szCs w:val="24"/>
              </w:rPr>
            </w:pPr>
          </w:p>
        </w:tc>
        <w:tc>
          <w:tcPr>
            <w:tcW w:w="759" w:type="dxa"/>
            <w:vAlign w:val="center"/>
          </w:tcPr>
          <w:p w14:paraId="7A4A8047">
            <w:pPr>
              <w:spacing w:line="340" w:lineRule="exact"/>
              <w:ind w:firstLine="0" w:firstLineChars="0"/>
              <w:jc w:val="center"/>
              <w:rPr>
                <w:rFonts w:hint="eastAsia" w:cs="仿宋"/>
                <w:bCs/>
                <w:sz w:val="24"/>
                <w:szCs w:val="24"/>
              </w:rPr>
            </w:pPr>
          </w:p>
        </w:tc>
        <w:tc>
          <w:tcPr>
            <w:tcW w:w="759" w:type="dxa"/>
            <w:vAlign w:val="center"/>
          </w:tcPr>
          <w:p w14:paraId="2141802B">
            <w:pPr>
              <w:spacing w:line="340" w:lineRule="exact"/>
              <w:ind w:firstLine="0" w:firstLineChars="0"/>
              <w:jc w:val="center"/>
              <w:rPr>
                <w:rFonts w:hint="eastAsia" w:cs="仿宋"/>
                <w:bCs/>
                <w:sz w:val="24"/>
                <w:szCs w:val="24"/>
              </w:rPr>
            </w:pPr>
          </w:p>
        </w:tc>
        <w:tc>
          <w:tcPr>
            <w:tcW w:w="759" w:type="dxa"/>
            <w:vAlign w:val="center"/>
          </w:tcPr>
          <w:p w14:paraId="327B0181">
            <w:pPr>
              <w:spacing w:line="340" w:lineRule="exact"/>
              <w:ind w:firstLine="0" w:firstLineChars="0"/>
              <w:jc w:val="center"/>
              <w:rPr>
                <w:rFonts w:hint="eastAsia" w:cs="仿宋"/>
                <w:bCs/>
                <w:sz w:val="24"/>
                <w:szCs w:val="24"/>
              </w:rPr>
            </w:pPr>
          </w:p>
        </w:tc>
      </w:tr>
    </w:tbl>
    <w:p w14:paraId="53A550CA">
      <w:pPr>
        <w:pStyle w:val="7"/>
        <w:rPr>
          <w:rFonts w:hint="eastAsia" w:cs="仿宋"/>
          <w:b/>
          <w:bCs/>
          <w:sz w:val="32"/>
          <w:szCs w:val="32"/>
          <w:lang w:val="en-US" w:eastAsia="zh-CN"/>
        </w:rPr>
      </w:pPr>
    </w:p>
    <w:p w14:paraId="0C5CC05E">
      <w:pPr>
        <w:pStyle w:val="7"/>
        <w:rPr>
          <w:rFonts w:hint="eastAsia"/>
          <w:lang w:eastAsia="zh-CN"/>
        </w:rPr>
      </w:pPr>
      <w:r>
        <w:rPr>
          <w:rFonts w:hint="eastAsia" w:cs="仿宋"/>
          <w:b/>
          <w:bCs/>
          <w:sz w:val="32"/>
          <w:szCs w:val="32"/>
          <w:lang w:val="en-US" w:eastAsia="zh-CN"/>
        </w:rPr>
        <w:t>2、</w:t>
      </w:r>
      <w:r>
        <w:rPr>
          <w:rFonts w:hint="eastAsia" w:cs="仿宋"/>
          <w:b/>
          <w:bCs/>
          <w:sz w:val="32"/>
          <w:szCs w:val="32"/>
          <w:lang w:eastAsia="zh-CN"/>
        </w:rPr>
        <w:t>浮动价报价表</w:t>
      </w:r>
    </w:p>
    <w:tbl>
      <w:tblPr>
        <w:tblStyle w:val="16"/>
        <w:tblW w:w="85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7"/>
        <w:gridCol w:w="759"/>
        <w:gridCol w:w="759"/>
        <w:gridCol w:w="759"/>
        <w:gridCol w:w="759"/>
        <w:gridCol w:w="759"/>
        <w:gridCol w:w="759"/>
        <w:gridCol w:w="759"/>
        <w:gridCol w:w="759"/>
        <w:gridCol w:w="759"/>
        <w:gridCol w:w="759"/>
      </w:tblGrid>
      <w:tr w14:paraId="026D2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27" w:type="dxa"/>
            <w:vAlign w:val="center"/>
          </w:tcPr>
          <w:p w14:paraId="672B84D5">
            <w:pPr>
              <w:spacing w:line="340" w:lineRule="exact"/>
              <w:ind w:firstLine="0" w:firstLineChars="0"/>
              <w:jc w:val="center"/>
              <w:rPr>
                <w:rFonts w:hint="eastAsia" w:cs="仿宋"/>
                <w:bCs/>
                <w:sz w:val="24"/>
                <w:szCs w:val="24"/>
              </w:rPr>
            </w:pPr>
            <w:r>
              <w:rPr>
                <w:rFonts w:hint="eastAsia" w:cs="仿宋"/>
                <w:bCs/>
                <w:sz w:val="24"/>
                <w:szCs w:val="24"/>
              </w:rPr>
              <w:t>城市</w:t>
            </w:r>
          </w:p>
        </w:tc>
        <w:tc>
          <w:tcPr>
            <w:tcW w:w="759" w:type="dxa"/>
            <w:vAlign w:val="center"/>
          </w:tcPr>
          <w:p w14:paraId="1A7B45FE">
            <w:pPr>
              <w:spacing w:line="340" w:lineRule="exact"/>
              <w:ind w:firstLine="0" w:firstLineChars="0"/>
              <w:jc w:val="center"/>
              <w:rPr>
                <w:rFonts w:hint="eastAsia" w:cs="仿宋"/>
                <w:bCs/>
                <w:sz w:val="24"/>
                <w:szCs w:val="24"/>
                <w:lang w:eastAsia="zh-CN"/>
              </w:rPr>
            </w:pPr>
            <w:r>
              <w:rPr>
                <w:rFonts w:hint="eastAsia" w:cs="仿宋"/>
                <w:bCs/>
                <w:sz w:val="24"/>
                <w:szCs w:val="24"/>
                <w:lang w:eastAsia="zh-CN"/>
              </w:rPr>
              <w:t>杭州</w:t>
            </w:r>
          </w:p>
        </w:tc>
        <w:tc>
          <w:tcPr>
            <w:tcW w:w="759" w:type="dxa"/>
            <w:vAlign w:val="center"/>
          </w:tcPr>
          <w:p w14:paraId="1E2FBA20">
            <w:pPr>
              <w:spacing w:line="340" w:lineRule="exact"/>
              <w:ind w:firstLine="0" w:firstLineChars="0"/>
              <w:jc w:val="center"/>
              <w:rPr>
                <w:rFonts w:hint="eastAsia" w:cs="仿宋"/>
                <w:bCs/>
                <w:sz w:val="24"/>
                <w:szCs w:val="24"/>
                <w:lang w:eastAsia="zh-CN"/>
              </w:rPr>
            </w:pPr>
            <w:r>
              <w:rPr>
                <w:rFonts w:hint="eastAsia" w:cs="仿宋"/>
                <w:bCs/>
                <w:sz w:val="24"/>
                <w:szCs w:val="24"/>
                <w:lang w:eastAsia="zh-CN"/>
              </w:rPr>
              <w:t>宁波</w:t>
            </w:r>
          </w:p>
        </w:tc>
        <w:tc>
          <w:tcPr>
            <w:tcW w:w="759" w:type="dxa"/>
            <w:vAlign w:val="center"/>
          </w:tcPr>
          <w:p w14:paraId="4E477807">
            <w:pPr>
              <w:spacing w:line="340" w:lineRule="exact"/>
              <w:ind w:firstLine="0" w:firstLineChars="0"/>
              <w:jc w:val="center"/>
              <w:rPr>
                <w:rFonts w:hint="eastAsia" w:cs="仿宋"/>
                <w:bCs/>
                <w:sz w:val="24"/>
                <w:szCs w:val="24"/>
                <w:lang w:eastAsia="zh-CN"/>
              </w:rPr>
            </w:pPr>
            <w:r>
              <w:rPr>
                <w:rFonts w:hint="eastAsia" w:cs="仿宋"/>
                <w:bCs/>
                <w:sz w:val="24"/>
                <w:szCs w:val="24"/>
                <w:lang w:eastAsia="zh-CN"/>
              </w:rPr>
              <w:t>湖州</w:t>
            </w:r>
          </w:p>
        </w:tc>
        <w:tc>
          <w:tcPr>
            <w:tcW w:w="759" w:type="dxa"/>
            <w:vAlign w:val="center"/>
          </w:tcPr>
          <w:p w14:paraId="34A7D04A">
            <w:pPr>
              <w:spacing w:line="340" w:lineRule="exact"/>
              <w:ind w:firstLine="0" w:firstLineChars="0"/>
              <w:jc w:val="center"/>
              <w:rPr>
                <w:rFonts w:hint="eastAsia" w:cs="仿宋"/>
                <w:bCs/>
                <w:sz w:val="24"/>
                <w:szCs w:val="24"/>
                <w:lang w:eastAsia="zh-CN"/>
              </w:rPr>
            </w:pPr>
            <w:r>
              <w:rPr>
                <w:rFonts w:hint="eastAsia" w:cs="仿宋"/>
                <w:bCs/>
                <w:sz w:val="24"/>
                <w:szCs w:val="24"/>
                <w:lang w:eastAsia="zh-CN"/>
              </w:rPr>
              <w:t>嘉兴</w:t>
            </w:r>
          </w:p>
        </w:tc>
        <w:tc>
          <w:tcPr>
            <w:tcW w:w="759" w:type="dxa"/>
            <w:vAlign w:val="center"/>
          </w:tcPr>
          <w:p w14:paraId="7B06A983">
            <w:pPr>
              <w:spacing w:line="340" w:lineRule="exact"/>
              <w:ind w:firstLine="0" w:firstLineChars="0"/>
              <w:jc w:val="center"/>
              <w:rPr>
                <w:rFonts w:hint="eastAsia" w:cs="仿宋"/>
                <w:bCs/>
                <w:sz w:val="24"/>
                <w:szCs w:val="24"/>
              </w:rPr>
            </w:pPr>
            <w:r>
              <w:rPr>
                <w:rFonts w:hint="eastAsia" w:cs="仿宋"/>
                <w:bCs/>
                <w:sz w:val="24"/>
                <w:szCs w:val="24"/>
                <w:lang w:eastAsia="zh-CN"/>
              </w:rPr>
              <w:t>舟山</w:t>
            </w:r>
          </w:p>
        </w:tc>
        <w:tc>
          <w:tcPr>
            <w:tcW w:w="759" w:type="dxa"/>
            <w:vAlign w:val="center"/>
          </w:tcPr>
          <w:p w14:paraId="557DB650">
            <w:pPr>
              <w:spacing w:line="340" w:lineRule="exact"/>
              <w:ind w:firstLine="0" w:firstLineChars="0"/>
              <w:jc w:val="center"/>
              <w:rPr>
                <w:rFonts w:hint="eastAsia" w:cs="仿宋"/>
                <w:bCs/>
                <w:sz w:val="24"/>
                <w:szCs w:val="24"/>
                <w:lang w:eastAsia="zh-CN"/>
              </w:rPr>
            </w:pPr>
            <w:r>
              <w:rPr>
                <w:rFonts w:hint="eastAsia" w:cs="仿宋"/>
                <w:bCs/>
                <w:sz w:val="24"/>
                <w:szCs w:val="24"/>
                <w:lang w:eastAsia="zh-CN"/>
              </w:rPr>
              <w:t>温州</w:t>
            </w:r>
          </w:p>
        </w:tc>
        <w:tc>
          <w:tcPr>
            <w:tcW w:w="759" w:type="dxa"/>
            <w:vAlign w:val="center"/>
          </w:tcPr>
          <w:p w14:paraId="77D9E54B">
            <w:pPr>
              <w:spacing w:line="340" w:lineRule="exact"/>
              <w:ind w:firstLine="0" w:firstLineChars="0"/>
              <w:jc w:val="center"/>
              <w:rPr>
                <w:rFonts w:hint="eastAsia" w:cs="仿宋"/>
                <w:bCs/>
                <w:sz w:val="24"/>
                <w:szCs w:val="24"/>
                <w:lang w:eastAsia="zh-CN"/>
              </w:rPr>
            </w:pPr>
            <w:r>
              <w:rPr>
                <w:rFonts w:hint="eastAsia" w:cs="仿宋"/>
                <w:bCs/>
                <w:sz w:val="24"/>
                <w:szCs w:val="24"/>
                <w:lang w:eastAsia="zh-CN"/>
              </w:rPr>
              <w:t>丽水</w:t>
            </w:r>
          </w:p>
        </w:tc>
        <w:tc>
          <w:tcPr>
            <w:tcW w:w="759" w:type="dxa"/>
            <w:vAlign w:val="center"/>
          </w:tcPr>
          <w:p w14:paraId="49824574">
            <w:pPr>
              <w:spacing w:line="340" w:lineRule="exact"/>
              <w:ind w:firstLine="0" w:firstLineChars="0"/>
              <w:jc w:val="center"/>
              <w:rPr>
                <w:rFonts w:hint="eastAsia" w:cs="仿宋"/>
                <w:bCs/>
                <w:sz w:val="24"/>
                <w:szCs w:val="24"/>
                <w:lang w:eastAsia="zh-CN"/>
              </w:rPr>
            </w:pPr>
            <w:r>
              <w:rPr>
                <w:rFonts w:hint="eastAsia" w:cs="仿宋"/>
                <w:bCs/>
                <w:sz w:val="24"/>
                <w:szCs w:val="24"/>
                <w:lang w:eastAsia="zh-CN"/>
              </w:rPr>
              <w:t>衢州</w:t>
            </w:r>
          </w:p>
        </w:tc>
        <w:tc>
          <w:tcPr>
            <w:tcW w:w="759" w:type="dxa"/>
            <w:vAlign w:val="center"/>
          </w:tcPr>
          <w:p w14:paraId="6B3D1ABD">
            <w:pPr>
              <w:spacing w:line="340" w:lineRule="exact"/>
              <w:ind w:firstLine="0" w:firstLineChars="0"/>
              <w:jc w:val="center"/>
              <w:rPr>
                <w:rFonts w:hint="eastAsia" w:cs="仿宋"/>
                <w:bCs/>
                <w:sz w:val="24"/>
                <w:szCs w:val="24"/>
                <w:lang w:eastAsia="zh-CN"/>
              </w:rPr>
            </w:pPr>
            <w:r>
              <w:rPr>
                <w:rFonts w:hint="eastAsia" w:cs="仿宋"/>
                <w:bCs/>
                <w:sz w:val="24"/>
                <w:szCs w:val="24"/>
                <w:lang w:eastAsia="zh-CN"/>
              </w:rPr>
              <w:t>金华</w:t>
            </w:r>
          </w:p>
        </w:tc>
        <w:tc>
          <w:tcPr>
            <w:tcW w:w="759" w:type="dxa"/>
            <w:vAlign w:val="center"/>
          </w:tcPr>
          <w:p w14:paraId="17C91A06">
            <w:pPr>
              <w:spacing w:line="340" w:lineRule="exact"/>
              <w:ind w:firstLine="0" w:firstLineChars="0"/>
              <w:jc w:val="center"/>
              <w:rPr>
                <w:rFonts w:hint="eastAsia" w:cs="仿宋"/>
                <w:bCs/>
                <w:sz w:val="24"/>
                <w:szCs w:val="24"/>
                <w:lang w:eastAsia="zh-CN"/>
              </w:rPr>
            </w:pPr>
            <w:r>
              <w:rPr>
                <w:rFonts w:hint="eastAsia" w:cs="仿宋"/>
                <w:bCs/>
                <w:sz w:val="24"/>
                <w:szCs w:val="24"/>
                <w:lang w:eastAsia="zh-CN"/>
              </w:rPr>
              <w:t>绍兴</w:t>
            </w:r>
          </w:p>
        </w:tc>
      </w:tr>
      <w:tr w14:paraId="4EC81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27" w:type="dxa"/>
            <w:vAlign w:val="center"/>
          </w:tcPr>
          <w:p w14:paraId="4E57A26C">
            <w:pPr>
              <w:spacing w:line="340" w:lineRule="exact"/>
              <w:ind w:firstLine="0" w:firstLineChars="0"/>
              <w:jc w:val="center"/>
              <w:rPr>
                <w:rFonts w:hint="eastAsia" w:cs="仿宋"/>
                <w:bCs/>
                <w:sz w:val="24"/>
                <w:szCs w:val="24"/>
              </w:rPr>
            </w:pPr>
            <w:r>
              <w:rPr>
                <w:rFonts w:hint="eastAsia" w:cs="仿宋"/>
                <w:bCs/>
                <w:sz w:val="24"/>
                <w:szCs w:val="24"/>
              </w:rPr>
              <w:t>浮动价</w:t>
            </w:r>
          </w:p>
        </w:tc>
        <w:tc>
          <w:tcPr>
            <w:tcW w:w="759" w:type="dxa"/>
            <w:vAlign w:val="center"/>
          </w:tcPr>
          <w:p w14:paraId="1DD35856">
            <w:pPr>
              <w:spacing w:line="340" w:lineRule="exact"/>
              <w:ind w:firstLine="0" w:firstLineChars="0"/>
              <w:jc w:val="center"/>
              <w:rPr>
                <w:rFonts w:hint="eastAsia" w:cs="仿宋"/>
                <w:bCs/>
                <w:sz w:val="24"/>
                <w:szCs w:val="24"/>
              </w:rPr>
            </w:pPr>
          </w:p>
        </w:tc>
        <w:tc>
          <w:tcPr>
            <w:tcW w:w="759" w:type="dxa"/>
            <w:vAlign w:val="center"/>
          </w:tcPr>
          <w:p w14:paraId="6390272F">
            <w:pPr>
              <w:spacing w:line="340" w:lineRule="exact"/>
              <w:ind w:firstLine="0" w:firstLineChars="0"/>
              <w:jc w:val="center"/>
              <w:rPr>
                <w:rFonts w:hint="eastAsia" w:cs="仿宋"/>
                <w:bCs/>
                <w:sz w:val="24"/>
                <w:szCs w:val="24"/>
              </w:rPr>
            </w:pPr>
          </w:p>
        </w:tc>
        <w:tc>
          <w:tcPr>
            <w:tcW w:w="759" w:type="dxa"/>
            <w:vAlign w:val="center"/>
          </w:tcPr>
          <w:p w14:paraId="0D703CBF">
            <w:pPr>
              <w:spacing w:line="340" w:lineRule="exact"/>
              <w:ind w:firstLine="0" w:firstLineChars="0"/>
              <w:jc w:val="center"/>
              <w:rPr>
                <w:rFonts w:hint="eastAsia" w:cs="仿宋"/>
                <w:bCs/>
                <w:sz w:val="24"/>
                <w:szCs w:val="24"/>
              </w:rPr>
            </w:pPr>
          </w:p>
        </w:tc>
        <w:tc>
          <w:tcPr>
            <w:tcW w:w="759" w:type="dxa"/>
            <w:vAlign w:val="center"/>
          </w:tcPr>
          <w:p w14:paraId="77A9E109">
            <w:pPr>
              <w:spacing w:line="340" w:lineRule="exact"/>
              <w:ind w:firstLine="0" w:firstLineChars="0"/>
              <w:jc w:val="center"/>
              <w:rPr>
                <w:rFonts w:hint="eastAsia" w:cs="仿宋"/>
                <w:bCs/>
                <w:sz w:val="24"/>
                <w:szCs w:val="24"/>
              </w:rPr>
            </w:pPr>
          </w:p>
        </w:tc>
        <w:tc>
          <w:tcPr>
            <w:tcW w:w="759" w:type="dxa"/>
            <w:vAlign w:val="center"/>
          </w:tcPr>
          <w:p w14:paraId="5D88D2CB">
            <w:pPr>
              <w:spacing w:line="340" w:lineRule="exact"/>
              <w:ind w:firstLine="0" w:firstLineChars="0"/>
              <w:jc w:val="center"/>
              <w:rPr>
                <w:rFonts w:hint="eastAsia" w:cs="仿宋"/>
                <w:bCs/>
                <w:sz w:val="24"/>
                <w:szCs w:val="24"/>
              </w:rPr>
            </w:pPr>
          </w:p>
        </w:tc>
        <w:tc>
          <w:tcPr>
            <w:tcW w:w="759" w:type="dxa"/>
            <w:vAlign w:val="center"/>
          </w:tcPr>
          <w:p w14:paraId="534AAAF3">
            <w:pPr>
              <w:spacing w:line="340" w:lineRule="exact"/>
              <w:ind w:firstLine="0" w:firstLineChars="0"/>
              <w:jc w:val="center"/>
              <w:rPr>
                <w:rFonts w:hint="eastAsia" w:cs="仿宋"/>
                <w:bCs/>
                <w:sz w:val="24"/>
                <w:szCs w:val="24"/>
              </w:rPr>
            </w:pPr>
          </w:p>
        </w:tc>
        <w:tc>
          <w:tcPr>
            <w:tcW w:w="759" w:type="dxa"/>
            <w:vAlign w:val="center"/>
          </w:tcPr>
          <w:p w14:paraId="57F735F6">
            <w:pPr>
              <w:spacing w:line="340" w:lineRule="exact"/>
              <w:ind w:firstLine="0" w:firstLineChars="0"/>
              <w:jc w:val="center"/>
              <w:rPr>
                <w:rFonts w:hint="eastAsia" w:cs="仿宋"/>
                <w:bCs/>
                <w:sz w:val="24"/>
                <w:szCs w:val="24"/>
              </w:rPr>
            </w:pPr>
          </w:p>
        </w:tc>
        <w:tc>
          <w:tcPr>
            <w:tcW w:w="759" w:type="dxa"/>
            <w:vAlign w:val="center"/>
          </w:tcPr>
          <w:p w14:paraId="07A04B0E">
            <w:pPr>
              <w:spacing w:line="340" w:lineRule="exact"/>
              <w:ind w:firstLine="0" w:firstLineChars="0"/>
              <w:jc w:val="center"/>
              <w:rPr>
                <w:rFonts w:hint="eastAsia" w:cs="仿宋"/>
                <w:bCs/>
                <w:sz w:val="24"/>
                <w:szCs w:val="24"/>
              </w:rPr>
            </w:pPr>
          </w:p>
        </w:tc>
        <w:tc>
          <w:tcPr>
            <w:tcW w:w="759" w:type="dxa"/>
            <w:vAlign w:val="center"/>
          </w:tcPr>
          <w:p w14:paraId="45D42569">
            <w:pPr>
              <w:spacing w:line="340" w:lineRule="exact"/>
              <w:ind w:firstLine="0" w:firstLineChars="0"/>
              <w:jc w:val="center"/>
              <w:rPr>
                <w:rFonts w:hint="eastAsia" w:cs="仿宋"/>
                <w:bCs/>
                <w:sz w:val="24"/>
                <w:szCs w:val="24"/>
              </w:rPr>
            </w:pPr>
          </w:p>
        </w:tc>
        <w:tc>
          <w:tcPr>
            <w:tcW w:w="759" w:type="dxa"/>
            <w:vAlign w:val="center"/>
          </w:tcPr>
          <w:p w14:paraId="20890C7A">
            <w:pPr>
              <w:spacing w:line="340" w:lineRule="exact"/>
              <w:ind w:firstLine="0" w:firstLineChars="0"/>
              <w:jc w:val="center"/>
              <w:rPr>
                <w:rFonts w:hint="eastAsia" w:cs="仿宋"/>
                <w:bCs/>
                <w:sz w:val="24"/>
                <w:szCs w:val="24"/>
              </w:rPr>
            </w:pPr>
          </w:p>
        </w:tc>
      </w:tr>
      <w:tr w14:paraId="78291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27" w:type="dxa"/>
            <w:vAlign w:val="center"/>
          </w:tcPr>
          <w:p w14:paraId="4A3D6F50">
            <w:pPr>
              <w:spacing w:line="340" w:lineRule="exact"/>
              <w:ind w:firstLine="0" w:firstLineChars="0"/>
              <w:jc w:val="center"/>
              <w:rPr>
                <w:rFonts w:hint="eastAsia" w:cs="仿宋"/>
                <w:bCs/>
                <w:sz w:val="24"/>
                <w:szCs w:val="24"/>
              </w:rPr>
            </w:pPr>
            <w:r>
              <w:rPr>
                <w:rFonts w:hint="eastAsia" w:cs="仿宋"/>
                <w:bCs/>
                <w:sz w:val="24"/>
                <w:szCs w:val="24"/>
              </w:rPr>
              <w:t>城市</w:t>
            </w:r>
          </w:p>
        </w:tc>
        <w:tc>
          <w:tcPr>
            <w:tcW w:w="759" w:type="dxa"/>
            <w:vAlign w:val="center"/>
          </w:tcPr>
          <w:p w14:paraId="32CB97BD">
            <w:pPr>
              <w:spacing w:line="340" w:lineRule="exact"/>
              <w:ind w:firstLine="0" w:firstLineChars="0"/>
              <w:jc w:val="center"/>
              <w:rPr>
                <w:rFonts w:hint="eastAsia" w:cs="仿宋"/>
                <w:bCs/>
                <w:sz w:val="24"/>
                <w:szCs w:val="24"/>
                <w:lang w:eastAsia="zh-CN"/>
              </w:rPr>
            </w:pPr>
            <w:r>
              <w:rPr>
                <w:rFonts w:hint="eastAsia" w:cs="仿宋"/>
                <w:bCs/>
                <w:sz w:val="24"/>
                <w:szCs w:val="24"/>
                <w:lang w:eastAsia="zh-CN"/>
              </w:rPr>
              <w:t>台州</w:t>
            </w:r>
          </w:p>
        </w:tc>
        <w:tc>
          <w:tcPr>
            <w:tcW w:w="759" w:type="dxa"/>
            <w:vAlign w:val="center"/>
          </w:tcPr>
          <w:p w14:paraId="46AA23AB">
            <w:pPr>
              <w:spacing w:line="340" w:lineRule="exact"/>
              <w:ind w:firstLine="0" w:firstLineChars="0"/>
              <w:jc w:val="center"/>
              <w:rPr>
                <w:rFonts w:hint="eastAsia" w:cs="仿宋"/>
                <w:bCs/>
                <w:sz w:val="24"/>
                <w:szCs w:val="24"/>
                <w:lang w:eastAsia="zh-CN"/>
              </w:rPr>
            </w:pPr>
          </w:p>
        </w:tc>
        <w:tc>
          <w:tcPr>
            <w:tcW w:w="759" w:type="dxa"/>
            <w:vAlign w:val="center"/>
          </w:tcPr>
          <w:p w14:paraId="1BD76E80">
            <w:pPr>
              <w:spacing w:line="340" w:lineRule="exact"/>
              <w:ind w:firstLine="0" w:firstLineChars="0"/>
              <w:jc w:val="center"/>
              <w:rPr>
                <w:rFonts w:hint="eastAsia" w:cs="仿宋"/>
                <w:bCs/>
                <w:sz w:val="24"/>
                <w:szCs w:val="24"/>
                <w:lang w:eastAsia="zh-CN"/>
              </w:rPr>
            </w:pPr>
          </w:p>
        </w:tc>
        <w:tc>
          <w:tcPr>
            <w:tcW w:w="759" w:type="dxa"/>
            <w:vAlign w:val="center"/>
          </w:tcPr>
          <w:p w14:paraId="40B88D3D">
            <w:pPr>
              <w:spacing w:line="340" w:lineRule="exact"/>
              <w:ind w:firstLine="0" w:firstLineChars="0"/>
              <w:jc w:val="center"/>
              <w:rPr>
                <w:rFonts w:hint="eastAsia" w:cs="仿宋"/>
                <w:bCs/>
                <w:sz w:val="24"/>
                <w:szCs w:val="24"/>
                <w:lang w:eastAsia="zh-CN"/>
              </w:rPr>
            </w:pPr>
          </w:p>
        </w:tc>
        <w:tc>
          <w:tcPr>
            <w:tcW w:w="759" w:type="dxa"/>
            <w:vAlign w:val="center"/>
          </w:tcPr>
          <w:p w14:paraId="1FC44E47">
            <w:pPr>
              <w:spacing w:line="340" w:lineRule="exact"/>
              <w:ind w:firstLine="0" w:firstLineChars="0"/>
              <w:jc w:val="center"/>
              <w:rPr>
                <w:rFonts w:hint="eastAsia" w:cs="仿宋"/>
                <w:bCs/>
                <w:sz w:val="24"/>
                <w:szCs w:val="24"/>
                <w:lang w:eastAsia="zh-CN"/>
              </w:rPr>
            </w:pPr>
          </w:p>
        </w:tc>
        <w:tc>
          <w:tcPr>
            <w:tcW w:w="759" w:type="dxa"/>
            <w:vAlign w:val="center"/>
          </w:tcPr>
          <w:p w14:paraId="3A91D835">
            <w:pPr>
              <w:spacing w:line="340" w:lineRule="exact"/>
              <w:ind w:firstLine="0" w:firstLineChars="0"/>
              <w:jc w:val="center"/>
              <w:rPr>
                <w:rFonts w:hint="eastAsia" w:cs="仿宋"/>
                <w:bCs/>
                <w:sz w:val="24"/>
                <w:szCs w:val="24"/>
                <w:lang w:eastAsia="zh-CN"/>
              </w:rPr>
            </w:pPr>
          </w:p>
        </w:tc>
        <w:tc>
          <w:tcPr>
            <w:tcW w:w="759" w:type="dxa"/>
            <w:vAlign w:val="center"/>
          </w:tcPr>
          <w:p w14:paraId="47F4498C">
            <w:pPr>
              <w:spacing w:line="340" w:lineRule="exact"/>
              <w:ind w:firstLine="0" w:firstLineChars="0"/>
              <w:jc w:val="center"/>
              <w:rPr>
                <w:rFonts w:hint="eastAsia" w:cs="仿宋"/>
                <w:bCs/>
                <w:sz w:val="24"/>
                <w:szCs w:val="24"/>
              </w:rPr>
            </w:pPr>
          </w:p>
        </w:tc>
        <w:tc>
          <w:tcPr>
            <w:tcW w:w="759" w:type="dxa"/>
            <w:vAlign w:val="center"/>
          </w:tcPr>
          <w:p w14:paraId="7603C51E">
            <w:pPr>
              <w:spacing w:line="340" w:lineRule="exact"/>
              <w:ind w:firstLine="0" w:firstLineChars="0"/>
              <w:jc w:val="center"/>
              <w:rPr>
                <w:rFonts w:hint="eastAsia" w:cs="仿宋"/>
                <w:bCs/>
                <w:sz w:val="24"/>
                <w:szCs w:val="24"/>
              </w:rPr>
            </w:pPr>
          </w:p>
        </w:tc>
        <w:tc>
          <w:tcPr>
            <w:tcW w:w="759" w:type="dxa"/>
            <w:vAlign w:val="center"/>
          </w:tcPr>
          <w:p w14:paraId="5FE7489B">
            <w:pPr>
              <w:spacing w:line="340" w:lineRule="exact"/>
              <w:ind w:firstLine="0" w:firstLineChars="0"/>
              <w:jc w:val="center"/>
              <w:rPr>
                <w:rFonts w:hint="eastAsia" w:cs="仿宋"/>
                <w:bCs/>
                <w:sz w:val="24"/>
                <w:szCs w:val="24"/>
              </w:rPr>
            </w:pPr>
          </w:p>
        </w:tc>
        <w:tc>
          <w:tcPr>
            <w:tcW w:w="759" w:type="dxa"/>
            <w:vAlign w:val="center"/>
          </w:tcPr>
          <w:p w14:paraId="25B41A92">
            <w:pPr>
              <w:spacing w:line="340" w:lineRule="exact"/>
              <w:ind w:firstLine="0" w:firstLineChars="0"/>
              <w:jc w:val="center"/>
              <w:rPr>
                <w:rFonts w:hint="eastAsia" w:cs="仿宋"/>
                <w:bCs/>
                <w:sz w:val="24"/>
                <w:szCs w:val="24"/>
              </w:rPr>
            </w:pPr>
          </w:p>
        </w:tc>
      </w:tr>
      <w:tr w14:paraId="6AD4C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27" w:type="dxa"/>
            <w:vAlign w:val="center"/>
          </w:tcPr>
          <w:p w14:paraId="6FC9A957">
            <w:pPr>
              <w:spacing w:line="340" w:lineRule="exact"/>
              <w:ind w:firstLine="0" w:firstLineChars="0"/>
              <w:jc w:val="center"/>
              <w:rPr>
                <w:rFonts w:hint="eastAsia" w:cs="仿宋"/>
                <w:bCs/>
                <w:sz w:val="24"/>
                <w:szCs w:val="24"/>
              </w:rPr>
            </w:pPr>
            <w:r>
              <w:rPr>
                <w:rFonts w:hint="eastAsia" w:cs="仿宋"/>
                <w:bCs/>
                <w:sz w:val="24"/>
                <w:szCs w:val="24"/>
              </w:rPr>
              <w:t>浮动价</w:t>
            </w:r>
          </w:p>
        </w:tc>
        <w:tc>
          <w:tcPr>
            <w:tcW w:w="759" w:type="dxa"/>
            <w:vAlign w:val="center"/>
          </w:tcPr>
          <w:p w14:paraId="396E579D">
            <w:pPr>
              <w:spacing w:line="340" w:lineRule="exact"/>
              <w:ind w:firstLine="0" w:firstLineChars="0"/>
              <w:jc w:val="center"/>
              <w:rPr>
                <w:rFonts w:hint="eastAsia" w:cs="仿宋"/>
                <w:bCs/>
                <w:sz w:val="24"/>
                <w:szCs w:val="24"/>
              </w:rPr>
            </w:pPr>
          </w:p>
        </w:tc>
        <w:tc>
          <w:tcPr>
            <w:tcW w:w="759" w:type="dxa"/>
            <w:vAlign w:val="center"/>
          </w:tcPr>
          <w:p w14:paraId="134DE95A">
            <w:pPr>
              <w:spacing w:line="340" w:lineRule="exact"/>
              <w:ind w:firstLine="0" w:firstLineChars="0"/>
              <w:jc w:val="center"/>
              <w:rPr>
                <w:rFonts w:hint="eastAsia" w:cs="仿宋"/>
                <w:bCs/>
                <w:sz w:val="24"/>
                <w:szCs w:val="24"/>
              </w:rPr>
            </w:pPr>
          </w:p>
        </w:tc>
        <w:tc>
          <w:tcPr>
            <w:tcW w:w="759" w:type="dxa"/>
            <w:vAlign w:val="center"/>
          </w:tcPr>
          <w:p w14:paraId="257C7631">
            <w:pPr>
              <w:spacing w:line="340" w:lineRule="exact"/>
              <w:ind w:firstLine="0" w:firstLineChars="0"/>
              <w:jc w:val="center"/>
              <w:rPr>
                <w:rFonts w:hint="eastAsia" w:cs="仿宋"/>
                <w:bCs/>
                <w:sz w:val="24"/>
                <w:szCs w:val="24"/>
              </w:rPr>
            </w:pPr>
          </w:p>
        </w:tc>
        <w:tc>
          <w:tcPr>
            <w:tcW w:w="759" w:type="dxa"/>
            <w:vAlign w:val="center"/>
          </w:tcPr>
          <w:p w14:paraId="35E47E9C">
            <w:pPr>
              <w:spacing w:line="340" w:lineRule="exact"/>
              <w:ind w:firstLine="0" w:firstLineChars="0"/>
              <w:jc w:val="center"/>
              <w:rPr>
                <w:rFonts w:hint="eastAsia" w:cs="仿宋"/>
                <w:bCs/>
                <w:sz w:val="24"/>
                <w:szCs w:val="24"/>
              </w:rPr>
            </w:pPr>
          </w:p>
        </w:tc>
        <w:tc>
          <w:tcPr>
            <w:tcW w:w="759" w:type="dxa"/>
            <w:vAlign w:val="center"/>
          </w:tcPr>
          <w:p w14:paraId="03A243D1">
            <w:pPr>
              <w:spacing w:line="340" w:lineRule="exact"/>
              <w:ind w:firstLine="0" w:firstLineChars="0"/>
              <w:jc w:val="center"/>
              <w:rPr>
                <w:rFonts w:hint="eastAsia" w:cs="仿宋"/>
                <w:bCs/>
                <w:sz w:val="24"/>
                <w:szCs w:val="24"/>
              </w:rPr>
            </w:pPr>
          </w:p>
        </w:tc>
        <w:tc>
          <w:tcPr>
            <w:tcW w:w="759" w:type="dxa"/>
            <w:vAlign w:val="center"/>
          </w:tcPr>
          <w:p w14:paraId="75EDC44B">
            <w:pPr>
              <w:spacing w:line="340" w:lineRule="exact"/>
              <w:ind w:firstLine="0" w:firstLineChars="0"/>
              <w:jc w:val="center"/>
              <w:rPr>
                <w:rFonts w:hint="eastAsia" w:cs="仿宋"/>
                <w:bCs/>
                <w:sz w:val="24"/>
                <w:szCs w:val="24"/>
              </w:rPr>
            </w:pPr>
          </w:p>
        </w:tc>
        <w:tc>
          <w:tcPr>
            <w:tcW w:w="759" w:type="dxa"/>
            <w:vAlign w:val="center"/>
          </w:tcPr>
          <w:p w14:paraId="3D89A2BA">
            <w:pPr>
              <w:spacing w:line="340" w:lineRule="exact"/>
              <w:ind w:firstLine="0" w:firstLineChars="0"/>
              <w:jc w:val="center"/>
              <w:rPr>
                <w:rFonts w:hint="eastAsia" w:cs="仿宋"/>
                <w:bCs/>
                <w:sz w:val="24"/>
                <w:szCs w:val="24"/>
              </w:rPr>
            </w:pPr>
          </w:p>
        </w:tc>
        <w:tc>
          <w:tcPr>
            <w:tcW w:w="759" w:type="dxa"/>
            <w:vAlign w:val="center"/>
          </w:tcPr>
          <w:p w14:paraId="0B0006EC">
            <w:pPr>
              <w:spacing w:line="340" w:lineRule="exact"/>
              <w:ind w:firstLine="0" w:firstLineChars="0"/>
              <w:jc w:val="center"/>
              <w:rPr>
                <w:rFonts w:hint="eastAsia" w:cs="仿宋"/>
                <w:bCs/>
                <w:sz w:val="24"/>
                <w:szCs w:val="24"/>
              </w:rPr>
            </w:pPr>
          </w:p>
        </w:tc>
        <w:tc>
          <w:tcPr>
            <w:tcW w:w="759" w:type="dxa"/>
            <w:vAlign w:val="center"/>
          </w:tcPr>
          <w:p w14:paraId="53C30A2E">
            <w:pPr>
              <w:spacing w:line="340" w:lineRule="exact"/>
              <w:ind w:firstLine="0" w:firstLineChars="0"/>
              <w:jc w:val="center"/>
              <w:rPr>
                <w:rFonts w:hint="eastAsia" w:cs="仿宋"/>
                <w:bCs/>
                <w:sz w:val="24"/>
                <w:szCs w:val="24"/>
              </w:rPr>
            </w:pPr>
          </w:p>
        </w:tc>
        <w:tc>
          <w:tcPr>
            <w:tcW w:w="759" w:type="dxa"/>
            <w:vAlign w:val="center"/>
          </w:tcPr>
          <w:p w14:paraId="3A2995C8">
            <w:pPr>
              <w:spacing w:line="340" w:lineRule="exact"/>
              <w:ind w:firstLine="0" w:firstLineChars="0"/>
              <w:jc w:val="center"/>
              <w:rPr>
                <w:rFonts w:hint="eastAsia" w:cs="仿宋"/>
                <w:bCs/>
                <w:sz w:val="24"/>
                <w:szCs w:val="24"/>
              </w:rPr>
            </w:pPr>
          </w:p>
        </w:tc>
      </w:tr>
    </w:tbl>
    <w:p w14:paraId="4358708A">
      <w:pPr>
        <w:ind w:firstLine="643"/>
        <w:rPr>
          <w:rFonts w:hint="eastAsia" w:cs="仿宋"/>
          <w:b/>
          <w:bCs/>
          <w:sz w:val="32"/>
          <w:szCs w:val="32"/>
          <w:lang w:eastAsia="zh-CN"/>
        </w:rPr>
      </w:pPr>
    </w:p>
    <w:p w14:paraId="47E77424">
      <w:pPr>
        <w:ind w:left="0" w:leftChars="0" w:firstLine="0" w:firstLineChars="0"/>
        <w:rPr>
          <w:rFonts w:hint="eastAsia" w:cs="仿宋"/>
          <w:b/>
          <w:bCs/>
          <w:sz w:val="32"/>
          <w:szCs w:val="32"/>
          <w:lang w:eastAsia="zh-CN"/>
        </w:rPr>
      </w:pPr>
      <w:r>
        <w:rPr>
          <w:rFonts w:hint="eastAsia" w:cs="仿宋"/>
          <w:b/>
          <w:bCs/>
          <w:sz w:val="32"/>
          <w:szCs w:val="32"/>
          <w:lang w:eastAsia="zh-CN"/>
        </w:rPr>
        <w:t>注明：</w:t>
      </w:r>
    </w:p>
    <w:p w14:paraId="2B4F3BE9">
      <w:pPr>
        <w:ind w:firstLine="643"/>
        <w:rPr>
          <w:rFonts w:hint="eastAsia" w:cs="仿宋"/>
          <w:b/>
          <w:bCs/>
          <w:sz w:val="32"/>
          <w:szCs w:val="32"/>
          <w:lang w:eastAsia="zh-CN"/>
        </w:rPr>
      </w:pPr>
      <w:r>
        <w:rPr>
          <w:rFonts w:hint="eastAsia" w:cs="仿宋"/>
          <w:b/>
          <w:bCs/>
          <w:sz w:val="32"/>
          <w:szCs w:val="32"/>
          <w:lang w:eastAsia="zh-CN"/>
        </w:rPr>
        <w:t>每个地区单独报价、单独封装成册、单独开标评标并作为签订合同的重要依据之一。</w:t>
      </w:r>
    </w:p>
    <w:p w14:paraId="6EC44B56">
      <w:pPr>
        <w:pStyle w:val="7"/>
        <w:rPr>
          <w:rFonts w:cs="仿宋"/>
          <w:b/>
          <w:bCs/>
          <w:sz w:val="32"/>
          <w:szCs w:val="32"/>
        </w:rPr>
      </w:pPr>
    </w:p>
    <w:p w14:paraId="6ECA886E">
      <w:pPr>
        <w:pStyle w:val="15"/>
        <w:rPr>
          <w:rFonts w:cs="仿宋"/>
          <w:b/>
          <w:bCs/>
          <w:sz w:val="32"/>
          <w:szCs w:val="32"/>
        </w:rPr>
      </w:pPr>
    </w:p>
    <w:p w14:paraId="790722D0">
      <w:pPr>
        <w:rPr>
          <w:rFonts w:cs="仿宋"/>
          <w:b/>
          <w:bCs/>
          <w:sz w:val="32"/>
          <w:szCs w:val="32"/>
        </w:rPr>
      </w:pPr>
    </w:p>
    <w:p w14:paraId="40A0AE6F">
      <w:pPr>
        <w:pStyle w:val="7"/>
        <w:rPr>
          <w:rFonts w:cs="仿宋"/>
          <w:b/>
          <w:bCs/>
          <w:sz w:val="32"/>
          <w:szCs w:val="32"/>
        </w:rPr>
      </w:pPr>
    </w:p>
    <w:p w14:paraId="69F05DB9">
      <w:pPr>
        <w:ind w:left="0" w:leftChars="0" w:firstLine="0" w:firstLineChars="0"/>
        <w:rPr>
          <w:rFonts w:cs="仿宋"/>
          <w:b/>
          <w:bCs/>
          <w:sz w:val="32"/>
          <w:szCs w:val="32"/>
        </w:rPr>
      </w:pPr>
    </w:p>
    <w:p w14:paraId="67563EE4">
      <w:pPr>
        <w:pStyle w:val="3"/>
        <w:numPr>
          <w:ilvl w:val="0"/>
          <w:numId w:val="28"/>
        </w:numPr>
        <w:spacing w:line="480" w:lineRule="exact"/>
        <w:ind w:firstLine="482"/>
        <w:jc w:val="center"/>
        <w:rPr>
          <w:rFonts w:hint="eastAsia"/>
          <w:sz w:val="24"/>
          <w:szCs w:val="24"/>
        </w:rPr>
      </w:pPr>
      <w:bookmarkStart w:id="119" w:name="_Toc21621"/>
      <w:r>
        <w:rPr>
          <w:rFonts w:hint="eastAsia"/>
          <w:sz w:val="24"/>
          <w:szCs w:val="24"/>
        </w:rPr>
        <w:t>单位基本情况表</w:t>
      </w:r>
      <w:bookmarkEnd w:id="119"/>
    </w:p>
    <w:p w14:paraId="3EE6B628">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color w:val="auto"/>
          <w:kern w:val="0"/>
          <w:sz w:val="32"/>
          <w:szCs w:val="32"/>
        </w:rPr>
      </w:pPr>
      <w:r>
        <w:rPr>
          <w:rFonts w:hint="eastAsia" w:ascii="宋体" w:hAnsi="宋体" w:cs="Arial"/>
          <w:b/>
          <w:bCs/>
          <w:kern w:val="44"/>
          <w:sz w:val="36"/>
          <w:szCs w:val="36"/>
          <w:highlight w:val="none"/>
        </w:rPr>
        <w:t>单位</w:t>
      </w:r>
      <w:r>
        <w:rPr>
          <w:rFonts w:hint="eastAsia" w:ascii="宋体" w:hAnsi="宋体" w:eastAsia="宋体" w:cs="宋体"/>
          <w:b/>
          <w:color w:val="auto"/>
          <w:kern w:val="0"/>
          <w:sz w:val="32"/>
          <w:szCs w:val="32"/>
        </w:rPr>
        <w:t>基本情况</w:t>
      </w:r>
      <w:r>
        <w:rPr>
          <w:rFonts w:hint="eastAsia" w:ascii="宋体" w:hAnsi="宋体" w:cs="Arial"/>
          <w:b/>
          <w:bCs/>
          <w:kern w:val="44"/>
          <w:sz w:val="36"/>
          <w:szCs w:val="36"/>
          <w:highlight w:val="none"/>
        </w:rPr>
        <w:t>表</w:t>
      </w:r>
    </w:p>
    <w:tbl>
      <w:tblPr>
        <w:tblStyle w:val="16"/>
        <w:tblW w:w="8820"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1761"/>
        <w:gridCol w:w="1321"/>
        <w:gridCol w:w="1569"/>
        <w:gridCol w:w="1853"/>
        <w:gridCol w:w="1037"/>
      </w:tblGrid>
      <w:tr w14:paraId="25B27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79" w:type="dxa"/>
            <w:noWrap w:val="0"/>
            <w:tcMar>
              <w:left w:w="28" w:type="dxa"/>
              <w:right w:w="28" w:type="dxa"/>
            </w:tcMar>
            <w:vAlign w:val="center"/>
          </w:tcPr>
          <w:p w14:paraId="4DABD78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单位名称</w:t>
            </w:r>
          </w:p>
        </w:tc>
        <w:tc>
          <w:tcPr>
            <w:tcW w:w="1761" w:type="dxa"/>
            <w:noWrap w:val="0"/>
            <w:tcMar>
              <w:left w:w="28" w:type="dxa"/>
              <w:right w:w="28" w:type="dxa"/>
            </w:tcMar>
            <w:vAlign w:val="center"/>
          </w:tcPr>
          <w:p w14:paraId="4CBD6FC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p>
        </w:tc>
        <w:tc>
          <w:tcPr>
            <w:tcW w:w="1321" w:type="dxa"/>
            <w:noWrap w:val="0"/>
            <w:tcMar>
              <w:left w:w="28" w:type="dxa"/>
              <w:right w:w="28" w:type="dxa"/>
            </w:tcMar>
            <w:vAlign w:val="center"/>
          </w:tcPr>
          <w:p w14:paraId="3D7912B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单位地址</w:t>
            </w:r>
          </w:p>
        </w:tc>
        <w:tc>
          <w:tcPr>
            <w:tcW w:w="1569" w:type="dxa"/>
            <w:tcBorders>
              <w:top w:val="single" w:color="auto" w:sz="4" w:space="0"/>
            </w:tcBorders>
            <w:noWrap w:val="0"/>
            <w:tcMar>
              <w:left w:w="28" w:type="dxa"/>
              <w:right w:w="28" w:type="dxa"/>
            </w:tcMar>
            <w:vAlign w:val="center"/>
          </w:tcPr>
          <w:p w14:paraId="1313AF7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p>
        </w:tc>
        <w:tc>
          <w:tcPr>
            <w:tcW w:w="1853" w:type="dxa"/>
            <w:noWrap w:val="0"/>
            <w:tcMar>
              <w:left w:w="28" w:type="dxa"/>
              <w:right w:w="28" w:type="dxa"/>
            </w:tcMar>
            <w:vAlign w:val="center"/>
          </w:tcPr>
          <w:p w14:paraId="5292E7C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成立时间</w:t>
            </w:r>
          </w:p>
        </w:tc>
        <w:tc>
          <w:tcPr>
            <w:tcW w:w="1037" w:type="dxa"/>
            <w:noWrap w:val="0"/>
            <w:tcMar>
              <w:left w:w="28" w:type="dxa"/>
              <w:right w:w="28" w:type="dxa"/>
            </w:tcMar>
            <w:vAlign w:val="center"/>
          </w:tcPr>
          <w:p w14:paraId="546D001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p>
        </w:tc>
      </w:tr>
      <w:tr w14:paraId="7C174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9" w:type="dxa"/>
            <w:noWrap w:val="0"/>
            <w:tcMar>
              <w:left w:w="28" w:type="dxa"/>
              <w:right w:w="28" w:type="dxa"/>
            </w:tcMar>
            <w:vAlign w:val="center"/>
          </w:tcPr>
          <w:p w14:paraId="20EF39F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注册资本</w:t>
            </w:r>
          </w:p>
        </w:tc>
        <w:tc>
          <w:tcPr>
            <w:tcW w:w="1761" w:type="dxa"/>
            <w:noWrap w:val="0"/>
            <w:tcMar>
              <w:left w:w="28" w:type="dxa"/>
              <w:right w:w="28" w:type="dxa"/>
            </w:tcMar>
            <w:vAlign w:val="center"/>
          </w:tcPr>
          <w:p w14:paraId="3C09707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p>
        </w:tc>
        <w:tc>
          <w:tcPr>
            <w:tcW w:w="1321" w:type="dxa"/>
            <w:noWrap w:val="0"/>
            <w:tcMar>
              <w:left w:w="28" w:type="dxa"/>
              <w:right w:w="28" w:type="dxa"/>
            </w:tcMar>
            <w:vAlign w:val="center"/>
          </w:tcPr>
          <w:p w14:paraId="0203F55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固定资产</w:t>
            </w:r>
          </w:p>
        </w:tc>
        <w:tc>
          <w:tcPr>
            <w:tcW w:w="1569" w:type="dxa"/>
            <w:tcBorders>
              <w:top w:val="single" w:color="auto" w:sz="4" w:space="0"/>
            </w:tcBorders>
            <w:noWrap w:val="0"/>
            <w:tcMar>
              <w:left w:w="28" w:type="dxa"/>
              <w:right w:w="28" w:type="dxa"/>
            </w:tcMar>
            <w:vAlign w:val="center"/>
          </w:tcPr>
          <w:p w14:paraId="4E4BC24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p>
        </w:tc>
        <w:tc>
          <w:tcPr>
            <w:tcW w:w="1853" w:type="dxa"/>
            <w:noWrap w:val="0"/>
            <w:tcMar>
              <w:left w:w="28" w:type="dxa"/>
              <w:right w:w="28" w:type="dxa"/>
            </w:tcMar>
            <w:vAlign w:val="center"/>
          </w:tcPr>
          <w:p w14:paraId="02D4C5C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办公用房规模</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注明自有、租用)</w:t>
            </w:r>
          </w:p>
        </w:tc>
        <w:tc>
          <w:tcPr>
            <w:tcW w:w="1037" w:type="dxa"/>
            <w:noWrap w:val="0"/>
            <w:tcMar>
              <w:left w:w="28" w:type="dxa"/>
              <w:right w:w="28" w:type="dxa"/>
            </w:tcMar>
            <w:vAlign w:val="center"/>
          </w:tcPr>
          <w:p w14:paraId="15AC93D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p>
        </w:tc>
      </w:tr>
      <w:tr w14:paraId="51031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3040" w:type="dxa"/>
            <w:gridSpan w:val="2"/>
            <w:tcBorders>
              <w:right w:val="single" w:color="auto" w:sz="4" w:space="0"/>
            </w:tcBorders>
            <w:noWrap w:val="0"/>
            <w:tcMar>
              <w:left w:w="28" w:type="dxa"/>
              <w:right w:w="28" w:type="dxa"/>
            </w:tcMar>
            <w:vAlign w:val="center"/>
          </w:tcPr>
          <w:p w14:paraId="4ED44BD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单位</w:t>
            </w:r>
            <w:r>
              <w:rPr>
                <w:rFonts w:hint="eastAsia" w:ascii="宋体" w:hAnsi="宋体" w:eastAsia="宋体" w:cs="宋体"/>
                <w:color w:val="auto"/>
                <w:sz w:val="28"/>
                <w:szCs w:val="28"/>
                <w:lang w:eastAsia="zh-CN"/>
              </w:rPr>
              <w:t>经营范围及</w:t>
            </w:r>
            <w:r>
              <w:rPr>
                <w:rFonts w:hint="eastAsia" w:ascii="宋体" w:hAnsi="宋体" w:eastAsia="宋体" w:cs="宋体"/>
                <w:color w:val="auto"/>
                <w:sz w:val="28"/>
                <w:szCs w:val="28"/>
              </w:rPr>
              <w:t>基本情况</w:t>
            </w:r>
          </w:p>
        </w:tc>
        <w:tc>
          <w:tcPr>
            <w:tcW w:w="5780" w:type="dxa"/>
            <w:gridSpan w:val="4"/>
            <w:tcBorders>
              <w:left w:val="single" w:color="auto" w:sz="4" w:space="0"/>
            </w:tcBorders>
            <w:noWrap w:val="0"/>
            <w:tcMar>
              <w:left w:w="28" w:type="dxa"/>
              <w:right w:w="28" w:type="dxa"/>
            </w:tcMar>
            <w:vAlign w:val="center"/>
          </w:tcPr>
          <w:p w14:paraId="04510BF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p>
        </w:tc>
      </w:tr>
      <w:tr w14:paraId="173C6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40" w:type="dxa"/>
            <w:gridSpan w:val="2"/>
            <w:vMerge w:val="restart"/>
            <w:tcBorders>
              <w:right w:val="single" w:color="auto" w:sz="4" w:space="0"/>
            </w:tcBorders>
            <w:noWrap w:val="0"/>
            <w:tcMar>
              <w:left w:w="28" w:type="dxa"/>
              <w:right w:w="28" w:type="dxa"/>
            </w:tcMar>
            <w:vAlign w:val="center"/>
          </w:tcPr>
          <w:p w14:paraId="534DA9A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lang w:val="en-US" w:eastAsia="zh-CN"/>
              </w:rPr>
              <w:t>2021</w:t>
            </w:r>
            <w:r>
              <w:rPr>
                <w:rFonts w:hint="eastAsia" w:ascii="宋体" w:hAnsi="宋体" w:eastAsia="宋体" w:cs="宋体"/>
                <w:b/>
                <w:color w:val="auto"/>
                <w:sz w:val="28"/>
                <w:szCs w:val="28"/>
              </w:rPr>
              <w:t>-</w:t>
            </w:r>
            <w:r>
              <w:rPr>
                <w:rFonts w:hint="eastAsia" w:ascii="宋体" w:hAnsi="宋体" w:eastAsia="宋体" w:cs="宋体"/>
                <w:b/>
                <w:color w:val="auto"/>
                <w:sz w:val="28"/>
                <w:szCs w:val="28"/>
                <w:lang w:val="en-US" w:eastAsia="zh-CN"/>
              </w:rPr>
              <w:t>2023</w:t>
            </w:r>
            <w:r>
              <w:rPr>
                <w:rFonts w:hint="eastAsia" w:ascii="宋体" w:hAnsi="宋体" w:eastAsia="宋体" w:cs="宋体"/>
                <w:b/>
                <w:color w:val="auto"/>
                <w:sz w:val="28"/>
                <w:szCs w:val="28"/>
              </w:rPr>
              <w:t>年业务收入</w:t>
            </w:r>
          </w:p>
        </w:tc>
        <w:tc>
          <w:tcPr>
            <w:tcW w:w="2890" w:type="dxa"/>
            <w:gridSpan w:val="2"/>
            <w:tcBorders>
              <w:left w:val="single" w:color="auto" w:sz="4" w:space="0"/>
            </w:tcBorders>
            <w:noWrap w:val="0"/>
            <w:tcMar>
              <w:left w:w="28" w:type="dxa"/>
              <w:right w:w="28" w:type="dxa"/>
            </w:tcMar>
            <w:vAlign w:val="center"/>
          </w:tcPr>
          <w:p w14:paraId="43BCD80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年度</w:t>
            </w:r>
          </w:p>
        </w:tc>
        <w:tc>
          <w:tcPr>
            <w:tcW w:w="2890" w:type="dxa"/>
            <w:gridSpan w:val="2"/>
            <w:noWrap w:val="0"/>
            <w:tcMar>
              <w:left w:w="28" w:type="dxa"/>
              <w:right w:w="28" w:type="dxa"/>
            </w:tcMar>
            <w:vAlign w:val="center"/>
          </w:tcPr>
          <w:p w14:paraId="2C1AFD5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业务收入</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万元)</w:t>
            </w:r>
          </w:p>
        </w:tc>
      </w:tr>
      <w:tr w14:paraId="5363D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40" w:type="dxa"/>
            <w:gridSpan w:val="2"/>
            <w:vMerge w:val="continue"/>
            <w:tcBorders>
              <w:right w:val="single" w:color="auto" w:sz="4" w:space="0"/>
            </w:tcBorders>
            <w:noWrap w:val="0"/>
            <w:tcMar>
              <w:left w:w="28" w:type="dxa"/>
              <w:right w:w="28" w:type="dxa"/>
            </w:tcMar>
            <w:vAlign w:val="center"/>
          </w:tcPr>
          <w:p w14:paraId="0E5FB6A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p>
        </w:tc>
        <w:tc>
          <w:tcPr>
            <w:tcW w:w="2890" w:type="dxa"/>
            <w:gridSpan w:val="2"/>
            <w:tcBorders>
              <w:left w:val="single" w:color="auto" w:sz="4" w:space="0"/>
            </w:tcBorders>
            <w:noWrap w:val="0"/>
            <w:tcMar>
              <w:left w:w="28" w:type="dxa"/>
              <w:right w:w="28" w:type="dxa"/>
            </w:tcMar>
            <w:vAlign w:val="center"/>
          </w:tcPr>
          <w:p w14:paraId="49D9FBC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2021</w:t>
            </w:r>
          </w:p>
        </w:tc>
        <w:tc>
          <w:tcPr>
            <w:tcW w:w="2890" w:type="dxa"/>
            <w:gridSpan w:val="2"/>
            <w:noWrap w:val="0"/>
            <w:tcMar>
              <w:left w:w="28" w:type="dxa"/>
              <w:right w:w="28" w:type="dxa"/>
            </w:tcMar>
            <w:vAlign w:val="center"/>
          </w:tcPr>
          <w:p w14:paraId="790ECF1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p>
        </w:tc>
      </w:tr>
      <w:tr w14:paraId="404EF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40" w:type="dxa"/>
            <w:gridSpan w:val="2"/>
            <w:vMerge w:val="continue"/>
            <w:tcBorders>
              <w:right w:val="single" w:color="auto" w:sz="4" w:space="0"/>
            </w:tcBorders>
            <w:noWrap w:val="0"/>
            <w:tcMar>
              <w:left w:w="28" w:type="dxa"/>
              <w:right w:w="28" w:type="dxa"/>
            </w:tcMar>
            <w:vAlign w:val="center"/>
          </w:tcPr>
          <w:p w14:paraId="111290E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p>
        </w:tc>
        <w:tc>
          <w:tcPr>
            <w:tcW w:w="2890" w:type="dxa"/>
            <w:gridSpan w:val="2"/>
            <w:tcBorders>
              <w:left w:val="single" w:color="auto" w:sz="4" w:space="0"/>
            </w:tcBorders>
            <w:noWrap w:val="0"/>
            <w:tcMar>
              <w:left w:w="28" w:type="dxa"/>
              <w:right w:w="28" w:type="dxa"/>
            </w:tcMar>
            <w:vAlign w:val="center"/>
          </w:tcPr>
          <w:p w14:paraId="1E4D83B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2022</w:t>
            </w:r>
          </w:p>
        </w:tc>
        <w:tc>
          <w:tcPr>
            <w:tcW w:w="2890" w:type="dxa"/>
            <w:gridSpan w:val="2"/>
            <w:noWrap w:val="0"/>
            <w:tcMar>
              <w:left w:w="28" w:type="dxa"/>
              <w:right w:w="28" w:type="dxa"/>
            </w:tcMar>
            <w:vAlign w:val="center"/>
          </w:tcPr>
          <w:p w14:paraId="2455058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p>
        </w:tc>
      </w:tr>
      <w:tr w14:paraId="46B86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40" w:type="dxa"/>
            <w:gridSpan w:val="2"/>
            <w:vMerge w:val="continue"/>
            <w:tcBorders>
              <w:right w:val="single" w:color="auto" w:sz="4" w:space="0"/>
            </w:tcBorders>
            <w:noWrap w:val="0"/>
            <w:tcMar>
              <w:left w:w="28" w:type="dxa"/>
              <w:right w:w="28" w:type="dxa"/>
            </w:tcMar>
            <w:vAlign w:val="center"/>
          </w:tcPr>
          <w:p w14:paraId="358F186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p>
        </w:tc>
        <w:tc>
          <w:tcPr>
            <w:tcW w:w="2890" w:type="dxa"/>
            <w:gridSpan w:val="2"/>
            <w:tcBorders>
              <w:left w:val="single" w:color="auto" w:sz="4" w:space="0"/>
            </w:tcBorders>
            <w:noWrap w:val="0"/>
            <w:tcMar>
              <w:left w:w="28" w:type="dxa"/>
              <w:right w:w="28" w:type="dxa"/>
            </w:tcMar>
            <w:vAlign w:val="center"/>
          </w:tcPr>
          <w:p w14:paraId="6810345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2023</w:t>
            </w:r>
          </w:p>
        </w:tc>
        <w:tc>
          <w:tcPr>
            <w:tcW w:w="2890" w:type="dxa"/>
            <w:gridSpan w:val="2"/>
            <w:noWrap w:val="0"/>
            <w:tcMar>
              <w:left w:w="28" w:type="dxa"/>
              <w:right w:w="28" w:type="dxa"/>
            </w:tcMar>
            <w:vAlign w:val="center"/>
          </w:tcPr>
          <w:p w14:paraId="7F9AE01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p>
        </w:tc>
      </w:tr>
      <w:tr w14:paraId="49529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930" w:type="dxa"/>
            <w:gridSpan w:val="4"/>
            <w:noWrap w:val="0"/>
            <w:tcMar>
              <w:left w:w="28" w:type="dxa"/>
              <w:right w:w="28" w:type="dxa"/>
            </w:tcMar>
            <w:vAlign w:val="center"/>
          </w:tcPr>
          <w:p w14:paraId="23FE0CF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合计</w:t>
            </w:r>
          </w:p>
        </w:tc>
        <w:tc>
          <w:tcPr>
            <w:tcW w:w="2890" w:type="dxa"/>
            <w:gridSpan w:val="2"/>
            <w:noWrap w:val="0"/>
            <w:tcMar>
              <w:left w:w="28" w:type="dxa"/>
              <w:right w:w="28" w:type="dxa"/>
            </w:tcMar>
            <w:vAlign w:val="center"/>
          </w:tcPr>
          <w:p w14:paraId="43AE0FD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p>
        </w:tc>
      </w:tr>
    </w:tbl>
    <w:p w14:paraId="08546862">
      <w:pPr>
        <w:pageBreakBefore w:val="0"/>
        <w:kinsoku/>
        <w:topLinePunct w:val="0"/>
        <w:bidi w:val="0"/>
        <w:snapToGrid w:val="0"/>
        <w:spacing w:line="560" w:lineRule="exact"/>
        <w:ind w:left="1249" w:leftChars="300" w:hanging="409" w:hangingChars="128"/>
        <w:rPr>
          <w:rFonts w:hint="eastAsia" w:ascii="宋体" w:hAnsi="宋体" w:eastAsia="宋体" w:cs="宋体"/>
          <w:color w:val="auto"/>
          <w:sz w:val="32"/>
          <w:szCs w:val="32"/>
        </w:rPr>
      </w:pPr>
    </w:p>
    <w:p w14:paraId="5A4F47C6">
      <w:pPr>
        <w:pageBreakBefore w:val="0"/>
        <w:kinsoku/>
        <w:topLinePunct w:val="0"/>
        <w:bidi w:val="0"/>
        <w:snapToGrid w:val="0"/>
        <w:spacing w:line="560" w:lineRule="exact"/>
        <w:ind w:left="1249" w:leftChars="300" w:hanging="409" w:hangingChars="128"/>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注：须填报投标人近三年的收入情况。</w:t>
      </w:r>
    </w:p>
    <w:p w14:paraId="53CD6C32">
      <w:pPr>
        <w:pageBreakBefore w:val="0"/>
        <w:kinsoku/>
        <w:topLinePunct w:val="0"/>
        <w:bidi w:val="0"/>
        <w:snapToGrid w:val="0"/>
        <w:spacing w:line="560" w:lineRule="exact"/>
        <w:ind w:left="0" w:leftChars="0" w:firstLine="0" w:firstLineChars="0"/>
        <w:rPr>
          <w:rFonts w:hint="eastAsia" w:ascii="宋体" w:hAnsi="宋体" w:eastAsia="宋体" w:cs="宋体"/>
          <w:color w:val="auto"/>
          <w:sz w:val="32"/>
          <w:szCs w:val="32"/>
          <w:lang w:eastAsia="zh-CN"/>
        </w:rPr>
      </w:pPr>
    </w:p>
    <w:p w14:paraId="5ECD299B">
      <w:pPr>
        <w:pageBreakBefore w:val="0"/>
        <w:kinsoku/>
        <w:topLinePunct w:val="0"/>
        <w:bidi w:val="0"/>
        <w:adjustRightInd w:val="0"/>
        <w:snapToGrid w:val="0"/>
        <w:spacing w:line="560" w:lineRule="exact"/>
        <w:ind w:right="26" w:firstLine="4480" w:firstLineChars="1600"/>
        <w:rPr>
          <w:rFonts w:hint="eastAsia" w:ascii="宋体" w:hAnsi="宋体" w:eastAsia="宋体" w:cs="宋体"/>
          <w:color w:val="auto"/>
          <w:sz w:val="28"/>
          <w:szCs w:val="28"/>
        </w:rPr>
      </w:pPr>
      <w:r>
        <w:rPr>
          <w:rFonts w:hint="eastAsia" w:ascii="宋体" w:hAnsi="宋体" w:eastAsia="宋体" w:cs="宋体"/>
          <w:color w:val="auto"/>
          <w:sz w:val="28"/>
          <w:szCs w:val="28"/>
        </w:rPr>
        <w:t>投标</w:t>
      </w:r>
      <w:r>
        <w:rPr>
          <w:rFonts w:hint="eastAsia" w:ascii="宋体" w:hAnsi="宋体" w:eastAsia="宋体" w:cs="宋体"/>
          <w:color w:val="auto"/>
          <w:sz w:val="28"/>
          <w:szCs w:val="28"/>
          <w:lang w:val="en-US" w:eastAsia="zh-CN"/>
        </w:rPr>
        <w:t>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盖章)：</w:t>
      </w:r>
    </w:p>
    <w:p w14:paraId="7FEF4F1D">
      <w:pPr>
        <w:pageBreakBefore w:val="0"/>
        <w:kinsoku/>
        <w:topLinePunct w:val="0"/>
        <w:bidi w:val="0"/>
        <w:adjustRightInd w:val="0"/>
        <w:snapToGrid w:val="0"/>
        <w:spacing w:line="560" w:lineRule="exact"/>
        <w:ind w:right="26" w:firstLine="4480" w:firstLineChars="1600"/>
        <w:rPr>
          <w:rFonts w:hint="eastAsia" w:ascii="宋体" w:hAnsi="宋体" w:eastAsia="宋体" w:cs="宋体"/>
          <w:color w:val="auto"/>
          <w:sz w:val="28"/>
          <w:szCs w:val="28"/>
        </w:rPr>
      </w:pPr>
      <w:r>
        <w:rPr>
          <w:rFonts w:hint="eastAsia" w:ascii="宋体" w:hAnsi="宋体" w:eastAsia="宋体" w:cs="宋体"/>
          <w:color w:val="auto"/>
          <w:sz w:val="28"/>
          <w:szCs w:val="28"/>
        </w:rPr>
        <w:t>法定代表人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或委托代理人)签字：</w:t>
      </w:r>
    </w:p>
    <w:p w14:paraId="1F2B1443">
      <w:pPr>
        <w:pageBreakBefore w:val="0"/>
        <w:kinsoku/>
        <w:topLinePunct w:val="0"/>
        <w:bidi w:val="0"/>
        <w:snapToGrid w:val="0"/>
        <w:spacing w:line="560" w:lineRule="exact"/>
        <w:ind w:firstLine="4480" w:firstLineChars="1600"/>
        <w:rPr>
          <w:rFonts w:hint="eastAsia" w:ascii="宋体" w:hAnsi="宋体" w:eastAsia="宋体" w:cs="宋体"/>
          <w:color w:val="auto"/>
          <w:sz w:val="32"/>
          <w:szCs w:val="32"/>
        </w:rPr>
      </w:pPr>
      <w:r>
        <w:rPr>
          <w:rFonts w:hint="eastAsia" w:ascii="宋体" w:hAnsi="宋体" w:eastAsia="宋体" w:cs="宋体"/>
          <w:color w:val="auto"/>
          <w:sz w:val="28"/>
          <w:szCs w:val="28"/>
        </w:rPr>
        <w:t>日期：       年     月    日</w:t>
      </w:r>
    </w:p>
    <w:p w14:paraId="6A3831D1">
      <w:pPr>
        <w:pageBreakBefore w:val="0"/>
        <w:kinsoku/>
        <w:topLinePunct w:val="0"/>
        <w:bidi w:val="0"/>
        <w:spacing w:line="560" w:lineRule="exact"/>
        <w:jc w:val="center"/>
        <w:outlineLvl w:val="0"/>
        <w:rPr>
          <w:rFonts w:hint="eastAsia" w:ascii="宋体" w:hAnsi="宋体" w:eastAsia="宋体" w:cs="宋体"/>
          <w:b/>
          <w:bCs/>
          <w:color w:val="auto"/>
          <w:sz w:val="32"/>
          <w:szCs w:val="32"/>
        </w:rPr>
        <w:sectPr>
          <w:pgSz w:w="11906" w:h="16838"/>
          <w:pgMar w:top="1134" w:right="1247" w:bottom="1134" w:left="1531" w:header="737" w:footer="992" w:gutter="0"/>
          <w:pgNumType w:fmt="decimal"/>
          <w:cols w:space="425" w:num="1"/>
          <w:titlePg/>
          <w:docGrid w:linePitch="312" w:charSpace="0"/>
        </w:sectPr>
      </w:pPr>
    </w:p>
    <w:p w14:paraId="58C494A8">
      <w:pPr>
        <w:pStyle w:val="3"/>
        <w:numPr>
          <w:ilvl w:val="0"/>
          <w:numId w:val="28"/>
        </w:numPr>
        <w:spacing w:line="480" w:lineRule="exact"/>
        <w:ind w:firstLine="482"/>
        <w:jc w:val="center"/>
        <w:rPr>
          <w:rFonts w:hint="eastAsia"/>
          <w:sz w:val="24"/>
          <w:szCs w:val="24"/>
        </w:rPr>
      </w:pPr>
      <w:bookmarkStart w:id="120" w:name="_Toc19063"/>
      <w:r>
        <w:rPr>
          <w:rFonts w:hint="eastAsia"/>
          <w:sz w:val="24"/>
          <w:szCs w:val="24"/>
        </w:rPr>
        <w:t>投标人</w:t>
      </w:r>
      <w:r>
        <w:rPr>
          <w:rFonts w:hint="eastAsia"/>
          <w:sz w:val="24"/>
          <w:szCs w:val="24"/>
          <w:lang w:val="en-US" w:eastAsia="zh-CN"/>
        </w:rPr>
        <w:t>相关证件复印</w:t>
      </w:r>
      <w:r>
        <w:rPr>
          <w:rFonts w:hint="eastAsia"/>
          <w:sz w:val="24"/>
          <w:szCs w:val="24"/>
        </w:rPr>
        <w:t>件</w:t>
      </w:r>
      <w:bookmarkEnd w:id="120"/>
    </w:p>
    <w:p w14:paraId="163DB942">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auto"/>
          <w:sz w:val="32"/>
          <w:szCs w:val="32"/>
        </w:rPr>
      </w:pPr>
      <w:r>
        <w:rPr>
          <w:rFonts w:hint="eastAsia" w:ascii="宋体" w:hAnsi="宋体" w:cs="Arial"/>
          <w:b/>
          <w:bCs/>
          <w:kern w:val="44"/>
          <w:sz w:val="36"/>
          <w:szCs w:val="36"/>
          <w:highlight w:val="none"/>
        </w:rPr>
        <w:t>投标人营业执照</w:t>
      </w:r>
      <w:r>
        <w:rPr>
          <w:rFonts w:hint="eastAsia" w:ascii="宋体" w:hAnsi="宋体" w:cs="Arial"/>
          <w:b/>
          <w:bCs/>
          <w:kern w:val="44"/>
          <w:sz w:val="36"/>
          <w:szCs w:val="36"/>
          <w:highlight w:val="none"/>
          <w:lang w:val="en-US" w:eastAsia="zh-CN"/>
        </w:rPr>
        <w:t>复印</w:t>
      </w:r>
      <w:r>
        <w:rPr>
          <w:rFonts w:hint="eastAsia" w:ascii="宋体" w:hAnsi="宋体" w:cs="Arial"/>
          <w:b/>
          <w:bCs/>
          <w:kern w:val="44"/>
          <w:sz w:val="36"/>
          <w:szCs w:val="36"/>
          <w:highlight w:val="none"/>
        </w:rPr>
        <w:t>件</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8C34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8" w:hRule="atLeast"/>
          <w:jc w:val="center"/>
        </w:trPr>
        <w:tc>
          <w:tcPr>
            <w:tcW w:w="8960" w:type="dxa"/>
            <w:vAlign w:val="center"/>
          </w:tcPr>
          <w:p w14:paraId="50595F6B">
            <w:pPr>
              <w:pageBreakBefore w:val="0"/>
              <w:numPr>
                <w:ilvl w:val="0"/>
                <w:numId w:val="0"/>
              </w:numPr>
              <w:kinsoku/>
              <w:topLinePunct w:val="0"/>
              <w:bidi w:val="0"/>
              <w:snapToGrid w:val="0"/>
              <w:spacing w:line="560" w:lineRule="exact"/>
              <w:jc w:val="center"/>
              <w:rPr>
                <w:rFonts w:hint="default"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营业执照复印件（盖章）</w:t>
            </w:r>
          </w:p>
        </w:tc>
      </w:tr>
    </w:tbl>
    <w:p w14:paraId="44EF15A3">
      <w:pPr>
        <w:pStyle w:val="3"/>
        <w:numPr>
          <w:ilvl w:val="0"/>
          <w:numId w:val="28"/>
        </w:numPr>
        <w:spacing w:line="480" w:lineRule="exact"/>
        <w:ind w:firstLine="482"/>
        <w:jc w:val="center"/>
        <w:rPr>
          <w:rFonts w:hint="default"/>
          <w:sz w:val="24"/>
          <w:szCs w:val="24"/>
          <w:lang w:val="en-US" w:eastAsia="zh-CN"/>
        </w:rPr>
      </w:pPr>
      <w:bookmarkStart w:id="121" w:name="_Toc11619"/>
      <w:r>
        <w:rPr>
          <w:rFonts w:hint="eastAsia"/>
          <w:sz w:val="24"/>
          <w:szCs w:val="24"/>
          <w:lang w:val="en-US" w:eastAsia="zh-CN"/>
        </w:rPr>
        <w:t>投标人业绩表</w:t>
      </w:r>
      <w:bookmarkEnd w:id="121"/>
    </w:p>
    <w:p w14:paraId="7571EDD9">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default" w:ascii="宋体" w:hAnsi="宋体" w:cs="Arial" w:eastAsiaTheme="minorEastAsia"/>
          <w:b/>
          <w:bCs/>
          <w:kern w:val="44"/>
          <w:sz w:val="36"/>
          <w:szCs w:val="36"/>
          <w:highlight w:val="none"/>
          <w:lang w:val="en-US" w:eastAsia="zh-CN"/>
        </w:rPr>
      </w:pPr>
      <w:r>
        <w:rPr>
          <w:rFonts w:hint="eastAsia" w:ascii="宋体" w:hAnsi="宋体" w:cs="Arial"/>
          <w:b/>
          <w:bCs/>
          <w:kern w:val="44"/>
          <w:sz w:val="36"/>
          <w:szCs w:val="36"/>
          <w:highlight w:val="none"/>
        </w:rPr>
        <w:t>投标人业绩表</w:t>
      </w:r>
    </w:p>
    <w:p w14:paraId="4AD10E32">
      <w:pPr>
        <w:spacing w:line="360" w:lineRule="auto"/>
        <w:jc w:val="center"/>
        <w:outlineLvl w:val="0"/>
        <w:rPr>
          <w:rFonts w:ascii="宋体" w:hAnsi="宋体" w:cs="Arial"/>
          <w:b/>
          <w:kern w:val="0"/>
          <w:sz w:val="32"/>
          <w:szCs w:val="32"/>
        </w:rPr>
      </w:pPr>
    </w:p>
    <w:tbl>
      <w:tblPr>
        <w:tblStyle w:val="16"/>
        <w:tblW w:w="8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430"/>
        <w:gridCol w:w="1301"/>
        <w:gridCol w:w="1297"/>
        <w:gridCol w:w="1042"/>
        <w:gridCol w:w="709"/>
        <w:gridCol w:w="1417"/>
      </w:tblGrid>
      <w:tr w14:paraId="52196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tcMar>
              <w:left w:w="0" w:type="dxa"/>
              <w:right w:w="0" w:type="dxa"/>
            </w:tcMar>
            <w:vAlign w:val="center"/>
          </w:tcPr>
          <w:p w14:paraId="3833E5C7">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r>
              <w:rPr>
                <w:rFonts w:hint="eastAsia" w:ascii="宋体" w:hAnsi="宋体"/>
                <w:szCs w:val="21"/>
              </w:rPr>
              <w:t>序号</w:t>
            </w:r>
          </w:p>
        </w:tc>
        <w:tc>
          <w:tcPr>
            <w:tcW w:w="2430" w:type="dxa"/>
            <w:tcMar>
              <w:left w:w="0" w:type="dxa"/>
              <w:right w:w="0" w:type="dxa"/>
            </w:tcMar>
            <w:vAlign w:val="center"/>
          </w:tcPr>
          <w:p w14:paraId="2935B555">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r>
              <w:rPr>
                <w:rFonts w:hint="eastAsia" w:ascii="宋体" w:hAnsi="宋体"/>
                <w:szCs w:val="21"/>
              </w:rPr>
              <w:t>项目名称</w:t>
            </w:r>
          </w:p>
        </w:tc>
        <w:tc>
          <w:tcPr>
            <w:tcW w:w="1301" w:type="dxa"/>
            <w:tcMar>
              <w:left w:w="0" w:type="dxa"/>
              <w:right w:w="0" w:type="dxa"/>
            </w:tcMar>
            <w:vAlign w:val="center"/>
          </w:tcPr>
          <w:p w14:paraId="2531BD17">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r>
              <w:rPr>
                <w:rFonts w:hint="eastAsia" w:ascii="宋体" w:hAnsi="宋体"/>
                <w:szCs w:val="21"/>
              </w:rPr>
              <w:t>委托人</w:t>
            </w:r>
          </w:p>
        </w:tc>
        <w:tc>
          <w:tcPr>
            <w:tcW w:w="1297" w:type="dxa"/>
            <w:tcMar>
              <w:left w:w="0" w:type="dxa"/>
              <w:right w:w="0" w:type="dxa"/>
            </w:tcMar>
            <w:vAlign w:val="center"/>
          </w:tcPr>
          <w:p w14:paraId="5D829D2D">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r>
              <w:rPr>
                <w:rFonts w:hint="eastAsia" w:ascii="宋体" w:hAnsi="宋体"/>
                <w:szCs w:val="21"/>
              </w:rPr>
              <w:t>委托人</w:t>
            </w:r>
          </w:p>
          <w:p w14:paraId="61F02478">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r>
              <w:rPr>
                <w:rFonts w:hint="eastAsia" w:ascii="宋体" w:hAnsi="宋体"/>
                <w:szCs w:val="21"/>
              </w:rPr>
              <w:t>联系人</w:t>
            </w:r>
          </w:p>
        </w:tc>
        <w:tc>
          <w:tcPr>
            <w:tcW w:w="1042" w:type="dxa"/>
            <w:tcMar>
              <w:left w:w="0" w:type="dxa"/>
              <w:right w:w="0" w:type="dxa"/>
            </w:tcMar>
            <w:vAlign w:val="center"/>
          </w:tcPr>
          <w:p w14:paraId="56A4E8E7">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r>
              <w:rPr>
                <w:rFonts w:hint="eastAsia" w:ascii="宋体" w:hAnsi="宋体"/>
                <w:szCs w:val="21"/>
              </w:rPr>
              <w:t>联系电话</w:t>
            </w:r>
          </w:p>
        </w:tc>
        <w:tc>
          <w:tcPr>
            <w:tcW w:w="709" w:type="dxa"/>
            <w:vAlign w:val="center"/>
          </w:tcPr>
          <w:p w14:paraId="5836DAC1">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r>
              <w:rPr>
                <w:rFonts w:hint="eastAsia" w:ascii="宋体" w:hAnsi="宋体"/>
                <w:szCs w:val="21"/>
              </w:rPr>
              <w:t>委托时间</w:t>
            </w:r>
          </w:p>
        </w:tc>
        <w:tc>
          <w:tcPr>
            <w:tcW w:w="1417" w:type="dxa"/>
            <w:tcMar>
              <w:left w:w="0" w:type="dxa"/>
              <w:right w:w="0" w:type="dxa"/>
            </w:tcMar>
            <w:vAlign w:val="center"/>
          </w:tcPr>
          <w:p w14:paraId="437B2F4C">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r>
              <w:rPr>
                <w:rFonts w:hint="eastAsia" w:ascii="宋体" w:hAnsi="宋体"/>
                <w:szCs w:val="21"/>
              </w:rPr>
              <w:t>项目规模</w:t>
            </w:r>
          </w:p>
        </w:tc>
      </w:tr>
      <w:tr w14:paraId="3158A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Mar>
              <w:left w:w="0" w:type="dxa"/>
              <w:right w:w="0" w:type="dxa"/>
            </w:tcMar>
            <w:vAlign w:val="center"/>
          </w:tcPr>
          <w:p w14:paraId="5A4F705B">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p>
        </w:tc>
        <w:tc>
          <w:tcPr>
            <w:tcW w:w="2430" w:type="dxa"/>
            <w:tcMar>
              <w:left w:w="0" w:type="dxa"/>
              <w:right w:w="0" w:type="dxa"/>
            </w:tcMar>
            <w:vAlign w:val="center"/>
          </w:tcPr>
          <w:p w14:paraId="4D7F88EE">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1301" w:type="dxa"/>
            <w:tcMar>
              <w:left w:w="0" w:type="dxa"/>
              <w:right w:w="0" w:type="dxa"/>
            </w:tcMar>
            <w:vAlign w:val="center"/>
          </w:tcPr>
          <w:p w14:paraId="69C74D1C">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1297" w:type="dxa"/>
            <w:tcMar>
              <w:left w:w="0" w:type="dxa"/>
              <w:right w:w="0" w:type="dxa"/>
            </w:tcMar>
            <w:vAlign w:val="center"/>
          </w:tcPr>
          <w:p w14:paraId="7331902E">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1042" w:type="dxa"/>
            <w:tcMar>
              <w:left w:w="0" w:type="dxa"/>
              <w:right w:w="0" w:type="dxa"/>
            </w:tcMar>
            <w:vAlign w:val="center"/>
          </w:tcPr>
          <w:p w14:paraId="45EE5C95">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709" w:type="dxa"/>
            <w:vAlign w:val="center"/>
          </w:tcPr>
          <w:p w14:paraId="20DA2125">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p>
        </w:tc>
        <w:tc>
          <w:tcPr>
            <w:tcW w:w="1417" w:type="dxa"/>
            <w:tcMar>
              <w:left w:w="0" w:type="dxa"/>
              <w:right w:w="0" w:type="dxa"/>
            </w:tcMar>
            <w:vAlign w:val="center"/>
          </w:tcPr>
          <w:p w14:paraId="63686212">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r>
      <w:tr w14:paraId="595A0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Mar>
              <w:left w:w="0" w:type="dxa"/>
              <w:right w:w="0" w:type="dxa"/>
            </w:tcMar>
            <w:vAlign w:val="center"/>
          </w:tcPr>
          <w:p w14:paraId="4A08C92C">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p>
        </w:tc>
        <w:tc>
          <w:tcPr>
            <w:tcW w:w="2430" w:type="dxa"/>
            <w:tcMar>
              <w:left w:w="0" w:type="dxa"/>
              <w:right w:w="0" w:type="dxa"/>
            </w:tcMar>
            <w:vAlign w:val="center"/>
          </w:tcPr>
          <w:p w14:paraId="1B548207">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1301" w:type="dxa"/>
            <w:tcMar>
              <w:left w:w="0" w:type="dxa"/>
              <w:right w:w="0" w:type="dxa"/>
            </w:tcMar>
            <w:vAlign w:val="center"/>
          </w:tcPr>
          <w:p w14:paraId="4447E764">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1297" w:type="dxa"/>
            <w:tcMar>
              <w:left w:w="0" w:type="dxa"/>
              <w:right w:w="0" w:type="dxa"/>
            </w:tcMar>
            <w:vAlign w:val="center"/>
          </w:tcPr>
          <w:p w14:paraId="3AC91719">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1042" w:type="dxa"/>
            <w:tcMar>
              <w:left w:w="0" w:type="dxa"/>
              <w:right w:w="0" w:type="dxa"/>
            </w:tcMar>
            <w:vAlign w:val="center"/>
          </w:tcPr>
          <w:p w14:paraId="4AF2D0D3">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709" w:type="dxa"/>
            <w:vAlign w:val="center"/>
          </w:tcPr>
          <w:p w14:paraId="4B6CDEDF">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p>
        </w:tc>
        <w:tc>
          <w:tcPr>
            <w:tcW w:w="1417" w:type="dxa"/>
            <w:tcMar>
              <w:left w:w="0" w:type="dxa"/>
              <w:right w:w="0" w:type="dxa"/>
            </w:tcMar>
            <w:vAlign w:val="center"/>
          </w:tcPr>
          <w:p w14:paraId="2482D34A">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r>
      <w:tr w14:paraId="76C0C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Mar>
              <w:left w:w="0" w:type="dxa"/>
              <w:right w:w="0" w:type="dxa"/>
            </w:tcMar>
            <w:vAlign w:val="center"/>
          </w:tcPr>
          <w:p w14:paraId="317CF21D">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p>
        </w:tc>
        <w:tc>
          <w:tcPr>
            <w:tcW w:w="2430" w:type="dxa"/>
            <w:tcMar>
              <w:left w:w="0" w:type="dxa"/>
              <w:right w:w="0" w:type="dxa"/>
            </w:tcMar>
            <w:vAlign w:val="center"/>
          </w:tcPr>
          <w:p w14:paraId="2A3DFFA5">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1301" w:type="dxa"/>
            <w:tcMar>
              <w:left w:w="0" w:type="dxa"/>
              <w:right w:w="0" w:type="dxa"/>
            </w:tcMar>
            <w:vAlign w:val="center"/>
          </w:tcPr>
          <w:p w14:paraId="2B67326B">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1297" w:type="dxa"/>
            <w:tcMar>
              <w:left w:w="0" w:type="dxa"/>
              <w:right w:w="0" w:type="dxa"/>
            </w:tcMar>
            <w:vAlign w:val="center"/>
          </w:tcPr>
          <w:p w14:paraId="4D70B14C">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1042" w:type="dxa"/>
            <w:tcMar>
              <w:left w:w="0" w:type="dxa"/>
              <w:right w:w="0" w:type="dxa"/>
            </w:tcMar>
            <w:vAlign w:val="center"/>
          </w:tcPr>
          <w:p w14:paraId="426B7249">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709" w:type="dxa"/>
            <w:vAlign w:val="center"/>
          </w:tcPr>
          <w:p w14:paraId="461004A7">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p>
        </w:tc>
        <w:tc>
          <w:tcPr>
            <w:tcW w:w="1417" w:type="dxa"/>
            <w:tcMar>
              <w:left w:w="0" w:type="dxa"/>
              <w:right w:w="0" w:type="dxa"/>
            </w:tcMar>
            <w:vAlign w:val="center"/>
          </w:tcPr>
          <w:p w14:paraId="4DA60372">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r>
      <w:tr w14:paraId="1AA74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Mar>
              <w:left w:w="0" w:type="dxa"/>
              <w:right w:w="0" w:type="dxa"/>
            </w:tcMar>
            <w:vAlign w:val="center"/>
          </w:tcPr>
          <w:p w14:paraId="1EB51DFD">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p>
        </w:tc>
        <w:tc>
          <w:tcPr>
            <w:tcW w:w="2430" w:type="dxa"/>
            <w:tcMar>
              <w:left w:w="0" w:type="dxa"/>
              <w:right w:w="0" w:type="dxa"/>
            </w:tcMar>
            <w:vAlign w:val="center"/>
          </w:tcPr>
          <w:p w14:paraId="083499F6">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1301" w:type="dxa"/>
            <w:tcMar>
              <w:left w:w="0" w:type="dxa"/>
              <w:right w:w="0" w:type="dxa"/>
            </w:tcMar>
            <w:vAlign w:val="center"/>
          </w:tcPr>
          <w:p w14:paraId="46569D20">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1297" w:type="dxa"/>
            <w:tcMar>
              <w:left w:w="0" w:type="dxa"/>
              <w:right w:w="0" w:type="dxa"/>
            </w:tcMar>
            <w:vAlign w:val="center"/>
          </w:tcPr>
          <w:p w14:paraId="2CF51B68">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1042" w:type="dxa"/>
            <w:tcMar>
              <w:left w:w="0" w:type="dxa"/>
              <w:right w:w="0" w:type="dxa"/>
            </w:tcMar>
            <w:vAlign w:val="center"/>
          </w:tcPr>
          <w:p w14:paraId="18CBF0E9">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709" w:type="dxa"/>
            <w:vAlign w:val="center"/>
          </w:tcPr>
          <w:p w14:paraId="67F8B9A7">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p>
        </w:tc>
        <w:tc>
          <w:tcPr>
            <w:tcW w:w="1417" w:type="dxa"/>
            <w:tcMar>
              <w:left w:w="0" w:type="dxa"/>
              <w:right w:w="0" w:type="dxa"/>
            </w:tcMar>
            <w:vAlign w:val="center"/>
          </w:tcPr>
          <w:p w14:paraId="0AD1AF01">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r>
      <w:tr w14:paraId="514CC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Mar>
              <w:left w:w="0" w:type="dxa"/>
              <w:right w:w="0" w:type="dxa"/>
            </w:tcMar>
            <w:vAlign w:val="center"/>
          </w:tcPr>
          <w:p w14:paraId="7DAFFB51">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p>
        </w:tc>
        <w:tc>
          <w:tcPr>
            <w:tcW w:w="2430" w:type="dxa"/>
            <w:tcMar>
              <w:left w:w="0" w:type="dxa"/>
              <w:right w:w="0" w:type="dxa"/>
            </w:tcMar>
            <w:vAlign w:val="center"/>
          </w:tcPr>
          <w:p w14:paraId="486706A1">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1301" w:type="dxa"/>
            <w:tcMar>
              <w:left w:w="0" w:type="dxa"/>
              <w:right w:w="0" w:type="dxa"/>
            </w:tcMar>
            <w:vAlign w:val="center"/>
          </w:tcPr>
          <w:p w14:paraId="2A0C8EF2">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1297" w:type="dxa"/>
            <w:tcMar>
              <w:left w:w="0" w:type="dxa"/>
              <w:right w:w="0" w:type="dxa"/>
            </w:tcMar>
            <w:vAlign w:val="center"/>
          </w:tcPr>
          <w:p w14:paraId="1194A67C">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1042" w:type="dxa"/>
            <w:tcMar>
              <w:left w:w="0" w:type="dxa"/>
              <w:right w:w="0" w:type="dxa"/>
            </w:tcMar>
            <w:vAlign w:val="center"/>
          </w:tcPr>
          <w:p w14:paraId="50227020">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709" w:type="dxa"/>
            <w:vAlign w:val="center"/>
          </w:tcPr>
          <w:p w14:paraId="79A2EE0F">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p>
        </w:tc>
        <w:tc>
          <w:tcPr>
            <w:tcW w:w="1417" w:type="dxa"/>
            <w:tcMar>
              <w:left w:w="0" w:type="dxa"/>
              <w:right w:w="0" w:type="dxa"/>
            </w:tcMar>
            <w:vAlign w:val="center"/>
          </w:tcPr>
          <w:p w14:paraId="23E8A764">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r>
      <w:tr w14:paraId="5D0C4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Mar>
              <w:left w:w="0" w:type="dxa"/>
              <w:right w:w="0" w:type="dxa"/>
            </w:tcMar>
            <w:vAlign w:val="center"/>
          </w:tcPr>
          <w:p w14:paraId="70A76CAD">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p>
        </w:tc>
        <w:tc>
          <w:tcPr>
            <w:tcW w:w="2430" w:type="dxa"/>
            <w:tcMar>
              <w:left w:w="0" w:type="dxa"/>
              <w:right w:w="0" w:type="dxa"/>
            </w:tcMar>
            <w:vAlign w:val="center"/>
          </w:tcPr>
          <w:p w14:paraId="43BE3375">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1301" w:type="dxa"/>
            <w:tcMar>
              <w:left w:w="0" w:type="dxa"/>
              <w:right w:w="0" w:type="dxa"/>
            </w:tcMar>
            <w:vAlign w:val="center"/>
          </w:tcPr>
          <w:p w14:paraId="0DAD3FA8">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1297" w:type="dxa"/>
            <w:tcMar>
              <w:left w:w="0" w:type="dxa"/>
              <w:right w:w="0" w:type="dxa"/>
            </w:tcMar>
            <w:vAlign w:val="center"/>
          </w:tcPr>
          <w:p w14:paraId="58B15D2C">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1042" w:type="dxa"/>
            <w:tcMar>
              <w:left w:w="0" w:type="dxa"/>
              <w:right w:w="0" w:type="dxa"/>
            </w:tcMar>
            <w:vAlign w:val="center"/>
          </w:tcPr>
          <w:p w14:paraId="0E794C0A">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709" w:type="dxa"/>
            <w:vAlign w:val="center"/>
          </w:tcPr>
          <w:p w14:paraId="464DBC46">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p>
        </w:tc>
        <w:tc>
          <w:tcPr>
            <w:tcW w:w="1417" w:type="dxa"/>
            <w:tcMar>
              <w:left w:w="0" w:type="dxa"/>
              <w:right w:w="0" w:type="dxa"/>
            </w:tcMar>
            <w:vAlign w:val="center"/>
          </w:tcPr>
          <w:p w14:paraId="792BF17E">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r>
    </w:tbl>
    <w:p w14:paraId="18B7A1D5">
      <w:pPr>
        <w:adjustRightInd w:val="0"/>
        <w:snapToGrid w:val="0"/>
        <w:spacing w:beforeLines="25"/>
        <w:ind w:left="-6"/>
        <w:jc w:val="left"/>
        <w:rPr>
          <w:rFonts w:ascii="宋体" w:hAnsi="宋体"/>
          <w:szCs w:val="21"/>
        </w:rPr>
      </w:pPr>
    </w:p>
    <w:p w14:paraId="7CEA666C">
      <w:pPr>
        <w:spacing w:line="560" w:lineRule="exact"/>
        <w:outlineLvl w:val="0"/>
        <w:rPr>
          <w:rFonts w:hint="eastAsia" w:ascii="仿宋" w:hAnsi="仿宋" w:eastAsia="仿宋" w:cs="仿宋"/>
          <w:sz w:val="32"/>
          <w:szCs w:val="32"/>
          <w:lang w:eastAsia="zh-CN"/>
        </w:rPr>
      </w:pPr>
      <w:bookmarkStart w:id="122" w:name="_Toc23870"/>
      <w:bookmarkStart w:id="123" w:name="_Toc3124"/>
      <w:bookmarkStart w:id="124" w:name="_Toc2806"/>
      <w:r>
        <w:rPr>
          <w:rFonts w:hint="eastAsia" w:ascii="仿宋" w:hAnsi="仿宋" w:eastAsia="仿宋" w:cs="仿宋"/>
          <w:sz w:val="32"/>
          <w:szCs w:val="32"/>
        </w:rPr>
        <w:t>注：投标人近三年的业绩情况</w:t>
      </w:r>
      <w:r>
        <w:rPr>
          <w:rFonts w:hint="eastAsia" w:ascii="仿宋" w:hAnsi="仿宋" w:eastAsia="仿宋" w:cs="仿宋"/>
          <w:sz w:val="32"/>
          <w:szCs w:val="32"/>
          <w:lang w:eastAsia="zh-CN"/>
        </w:rPr>
        <w:t>，附合同扫描件（以合同签订时间为准）</w:t>
      </w:r>
      <w:bookmarkEnd w:id="122"/>
      <w:bookmarkEnd w:id="123"/>
      <w:bookmarkEnd w:id="124"/>
    </w:p>
    <w:p w14:paraId="6975BBEC">
      <w:pPr>
        <w:pStyle w:val="7"/>
        <w:rPr>
          <w:rFonts w:hint="eastAsia" w:ascii="仿宋" w:hAnsi="仿宋" w:eastAsia="仿宋" w:cs="仿宋"/>
          <w:sz w:val="32"/>
          <w:szCs w:val="32"/>
          <w:lang w:eastAsia="zh-CN"/>
        </w:rPr>
      </w:pPr>
    </w:p>
    <w:p w14:paraId="3969C16E">
      <w:pPr>
        <w:pStyle w:val="15"/>
        <w:rPr>
          <w:rFonts w:hint="eastAsia" w:ascii="仿宋" w:hAnsi="仿宋" w:eastAsia="仿宋" w:cs="仿宋"/>
          <w:sz w:val="32"/>
          <w:szCs w:val="32"/>
          <w:lang w:eastAsia="zh-CN"/>
        </w:rPr>
      </w:pPr>
    </w:p>
    <w:p w14:paraId="14AF639A">
      <w:pPr>
        <w:rPr>
          <w:rFonts w:hint="eastAsia" w:ascii="仿宋" w:hAnsi="仿宋" w:eastAsia="仿宋" w:cs="仿宋"/>
          <w:sz w:val="32"/>
          <w:szCs w:val="32"/>
          <w:lang w:eastAsia="zh-CN"/>
        </w:rPr>
      </w:pPr>
    </w:p>
    <w:p w14:paraId="41CD353E">
      <w:pPr>
        <w:pStyle w:val="3"/>
        <w:numPr>
          <w:ilvl w:val="0"/>
          <w:numId w:val="28"/>
        </w:numPr>
        <w:spacing w:line="480" w:lineRule="exact"/>
        <w:ind w:firstLine="482"/>
        <w:jc w:val="center"/>
        <w:rPr>
          <w:rFonts w:hint="eastAsia"/>
          <w:sz w:val="24"/>
          <w:szCs w:val="24"/>
          <w:lang w:val="en-US" w:eastAsia="zh-CN"/>
        </w:rPr>
      </w:pPr>
      <w:bookmarkStart w:id="125" w:name="_Toc8109"/>
      <w:r>
        <w:rPr>
          <w:rFonts w:hint="eastAsia"/>
          <w:sz w:val="24"/>
          <w:szCs w:val="24"/>
          <w:lang w:val="en-US" w:eastAsia="zh-CN"/>
        </w:rPr>
        <w:t>技术方案</w:t>
      </w:r>
      <w:bookmarkEnd w:id="125"/>
    </w:p>
    <w:p w14:paraId="0ED8B627">
      <w:pPr>
        <w:pStyle w:val="3"/>
        <w:numPr>
          <w:ilvl w:val="0"/>
          <w:numId w:val="28"/>
        </w:numPr>
        <w:spacing w:line="480" w:lineRule="exact"/>
        <w:ind w:firstLine="482"/>
        <w:jc w:val="center"/>
        <w:rPr>
          <w:rFonts w:hint="eastAsia"/>
          <w:sz w:val="24"/>
          <w:szCs w:val="24"/>
          <w:lang w:val="en-US" w:eastAsia="zh-CN"/>
        </w:rPr>
      </w:pPr>
      <w:bookmarkStart w:id="126" w:name="_Toc22503"/>
      <w:r>
        <w:rPr>
          <w:rFonts w:hint="eastAsia"/>
          <w:sz w:val="24"/>
          <w:szCs w:val="24"/>
          <w:lang w:val="en-US" w:eastAsia="zh-CN"/>
        </w:rPr>
        <w:t>财务审计报告和承诺书</w:t>
      </w:r>
      <w:bookmarkEnd w:id="126"/>
    </w:p>
    <w:p w14:paraId="67B62ED5">
      <w:pPr>
        <w:keepNext w:val="0"/>
        <w:keepLines w:val="0"/>
        <w:pageBreakBefore/>
        <w:widowControl w:val="0"/>
        <w:numPr>
          <w:ilvl w:val="0"/>
          <w:numId w:val="0"/>
        </w:numPr>
        <w:kinsoku/>
        <w:wordWrap/>
        <w:overflowPunct/>
        <w:topLinePunct w:val="0"/>
        <w:autoSpaceDE/>
        <w:autoSpaceDN/>
        <w:bidi w:val="0"/>
        <w:adjustRightInd/>
        <w:snapToGrid w:val="0"/>
        <w:spacing w:after="160" w:line="560" w:lineRule="exact"/>
        <w:jc w:val="both"/>
        <w:textAlignment w:val="auto"/>
        <w:rPr>
          <w:rFonts w:hint="eastAsia" w:ascii="宋体" w:hAnsi="宋体" w:eastAsia="宋体" w:cs="宋体"/>
          <w:b w:val="0"/>
          <w:bCs w:val="0"/>
          <w:color w:val="auto"/>
          <w:sz w:val="28"/>
          <w:szCs w:val="28"/>
          <w:lang w:val="en-US" w:eastAsia="zh-CN"/>
        </w:rPr>
        <w:sectPr>
          <w:headerReference r:id="rId8" w:type="default"/>
          <w:footerReference r:id="rId9" w:type="default"/>
          <w:pgSz w:w="11906" w:h="16838"/>
          <w:pgMar w:top="1440" w:right="1800" w:bottom="1440" w:left="1800" w:header="851" w:footer="992" w:gutter="0"/>
          <w:cols w:space="720" w:num="1"/>
          <w:docGrid w:type="lines" w:linePitch="312" w:charSpace="0"/>
        </w:sectPr>
      </w:pPr>
    </w:p>
    <w:p w14:paraId="36B35107">
      <w:pPr>
        <w:spacing w:after="312" w:afterLines="100" w:line="660" w:lineRule="exact"/>
        <w:ind w:firstLine="883"/>
        <w:jc w:val="center"/>
        <w:outlineLvl w:val="0"/>
        <w:rPr>
          <w:rFonts w:hint="eastAsia" w:cs="仿宋"/>
          <w:b/>
          <w:bCs/>
          <w:sz w:val="44"/>
          <w:szCs w:val="44"/>
          <w:lang w:eastAsia="zh-CN"/>
        </w:rPr>
      </w:pPr>
      <w:bookmarkStart w:id="127" w:name="_Toc4103"/>
      <w:bookmarkStart w:id="128" w:name="_Toc9373"/>
      <w:bookmarkStart w:id="129" w:name="_Toc22539"/>
      <w:r>
        <w:rPr>
          <w:rFonts w:hint="eastAsia" w:cs="仿宋"/>
          <w:b/>
          <w:bCs/>
          <w:sz w:val="44"/>
          <w:szCs w:val="44"/>
          <w:lang w:eastAsia="zh-CN"/>
        </w:rPr>
        <w:t>钢材供应商入围协议</w:t>
      </w:r>
      <w:bookmarkEnd w:id="127"/>
      <w:bookmarkEnd w:id="128"/>
      <w:bookmarkEnd w:id="129"/>
    </w:p>
    <w:p w14:paraId="183855B5">
      <w:pPr>
        <w:spacing w:after="0" w:line="520" w:lineRule="exact"/>
        <w:ind w:firstLine="562"/>
        <w:rPr>
          <w:rFonts w:hint="eastAsia" w:cs="仿宋"/>
          <w:u w:val="single"/>
        </w:rPr>
      </w:pPr>
      <w:r>
        <w:rPr>
          <w:rFonts w:hint="eastAsia" w:cs="仿宋"/>
          <w:b/>
          <w:bCs/>
        </w:rPr>
        <w:t>招标单位（甲方）：</w:t>
      </w:r>
      <w:r>
        <w:rPr>
          <w:rFonts w:hint="eastAsia" w:cs="仿宋"/>
          <w:u w:val="single"/>
          <w:lang w:eastAsia="zh-CN"/>
        </w:rPr>
        <w:t>浙江省隧道工程集团</w:t>
      </w:r>
      <w:r>
        <w:rPr>
          <w:rFonts w:hint="eastAsia" w:cs="仿宋"/>
          <w:u w:val="single"/>
        </w:rPr>
        <w:t xml:space="preserve">有限公司 </w:t>
      </w:r>
    </w:p>
    <w:p w14:paraId="443CC444">
      <w:pPr>
        <w:spacing w:after="0" w:line="520" w:lineRule="exact"/>
        <w:ind w:firstLine="562"/>
        <w:rPr>
          <w:rFonts w:hint="default" w:eastAsia="仿宋" w:cs="仿宋"/>
          <w:u w:val="single"/>
          <w:lang w:val="en-US" w:eastAsia="zh-CN"/>
        </w:rPr>
      </w:pPr>
      <w:r>
        <w:rPr>
          <w:rFonts w:hint="eastAsia" w:cs="仿宋"/>
          <w:b/>
          <w:bCs/>
        </w:rPr>
        <w:t>中标单位（乙方）：</w:t>
      </w:r>
      <w:r>
        <w:rPr>
          <w:rFonts w:hint="eastAsia" w:cs="仿宋"/>
          <w:b/>
          <w:bCs/>
          <w:u w:val="single"/>
          <w:lang w:val="en-US" w:eastAsia="zh-CN"/>
        </w:rPr>
        <w:t xml:space="preserve">                           </w:t>
      </w:r>
    </w:p>
    <w:p w14:paraId="6A42316D">
      <w:pPr>
        <w:pStyle w:val="27"/>
        <w:adjustRightInd w:val="0"/>
        <w:spacing w:after="0" w:line="520" w:lineRule="exact"/>
        <w:ind w:left="0" w:firstLine="560" w:firstLineChars="200"/>
        <w:rPr>
          <w:rFonts w:ascii="仿宋" w:hAnsi="仿宋" w:eastAsia="仿宋" w:cs="仿宋"/>
          <w:sz w:val="28"/>
        </w:rPr>
      </w:pPr>
      <w:r>
        <w:rPr>
          <w:rFonts w:hint="eastAsia" w:ascii="仿宋" w:hAnsi="仿宋" w:eastAsia="仿宋" w:cs="仿宋"/>
          <w:sz w:val="28"/>
        </w:rPr>
        <w:t>依照《中华人民共和国民法典》及其他相关法律法规的规定，遵循平等、自愿、公平和诚实信用的原则，经甲乙双方充分协商，就__</w:t>
      </w:r>
      <w:r>
        <w:rPr>
          <w:rFonts w:hint="eastAsia" w:ascii="仿宋" w:hAnsi="仿宋" w:eastAsia="仿宋" w:cs="仿宋"/>
          <w:sz w:val="28"/>
          <w:u w:val="single"/>
        </w:rPr>
        <w:t>钢筋供应_</w:t>
      </w:r>
      <w:r>
        <w:rPr>
          <w:rFonts w:hint="eastAsia" w:ascii="仿宋" w:hAnsi="仿宋" w:eastAsia="仿宋" w:cs="仿宋"/>
          <w:sz w:val="28"/>
        </w:rPr>
        <w:t>订立本协议，以资共同遵照执行。</w:t>
      </w:r>
    </w:p>
    <w:p w14:paraId="5E17CC49">
      <w:pPr>
        <w:pStyle w:val="27"/>
        <w:adjustRightInd w:val="0"/>
        <w:spacing w:after="0" w:line="520" w:lineRule="exact"/>
        <w:ind w:left="0" w:firstLine="562" w:firstLineChars="200"/>
        <w:rPr>
          <w:rFonts w:ascii="仿宋" w:hAnsi="仿宋" w:eastAsia="仿宋" w:cs="仿宋"/>
          <w:b/>
          <w:sz w:val="28"/>
        </w:rPr>
      </w:pPr>
      <w:r>
        <w:rPr>
          <w:rFonts w:hint="eastAsia" w:ascii="仿宋" w:hAnsi="仿宋" w:eastAsia="仿宋" w:cs="仿宋"/>
          <w:b/>
          <w:sz w:val="28"/>
        </w:rPr>
        <w:t>一、框架协议签订依据</w:t>
      </w:r>
    </w:p>
    <w:p w14:paraId="72941846">
      <w:pPr>
        <w:pStyle w:val="27"/>
        <w:adjustRightInd w:val="0"/>
        <w:spacing w:after="0" w:line="520" w:lineRule="exact"/>
        <w:ind w:left="0" w:firstLine="560" w:firstLineChars="200"/>
      </w:pPr>
      <w:r>
        <w:rPr>
          <w:rFonts w:hint="eastAsia" w:ascii="仿宋" w:hAnsi="仿宋" w:eastAsia="仿宋" w:cs="Times New Roman"/>
          <w:kern w:val="2"/>
          <w:sz w:val="28"/>
          <w:szCs w:val="22"/>
          <w:lang w:val="en-US" w:eastAsia="zh-CN" w:bidi="ar-SA"/>
        </w:rPr>
        <w:t>本协议签订依据招标编号为：       的          （浙江省隧道工程集团有限公司2024年浙江地区\杭州\宁波\舟山\台州\温州\丽水\衢州\金华\湖州\嘉兴\绍兴钢筋集采），具体包括招标过程中有效的招标文件、投标文件、中标通知书、来往确认函件、以及甲方关集中采购的招标管理规定。</w:t>
      </w:r>
    </w:p>
    <w:p w14:paraId="79BB38D4">
      <w:pPr>
        <w:pStyle w:val="27"/>
        <w:adjustRightInd w:val="0"/>
        <w:spacing w:after="0" w:line="520" w:lineRule="exact"/>
        <w:ind w:left="0" w:firstLine="562" w:firstLineChars="200"/>
        <w:rPr>
          <w:rFonts w:ascii="仿宋" w:hAnsi="仿宋" w:eastAsia="仿宋" w:cs="仿宋"/>
          <w:b/>
          <w:sz w:val="28"/>
        </w:rPr>
      </w:pPr>
      <w:r>
        <w:rPr>
          <w:rFonts w:hint="eastAsia" w:ascii="仿宋" w:hAnsi="仿宋" w:eastAsia="仿宋" w:cs="仿宋"/>
          <w:b/>
          <w:sz w:val="28"/>
        </w:rPr>
        <w:t>二、协议范围</w:t>
      </w:r>
    </w:p>
    <w:p w14:paraId="1E80119B">
      <w:pPr>
        <w:pStyle w:val="27"/>
        <w:numPr>
          <w:ilvl w:val="0"/>
          <w:numId w:val="31"/>
        </w:numPr>
        <w:adjustRightInd w:val="0"/>
        <w:spacing w:after="0" w:line="520" w:lineRule="exact"/>
        <w:ind w:firstLine="560" w:firstLineChars="200"/>
        <w:rPr>
          <w:rFonts w:ascii="仿宋" w:hAnsi="仿宋" w:eastAsia="仿宋" w:cs="仿宋"/>
          <w:sz w:val="28"/>
        </w:rPr>
      </w:pPr>
      <w:r>
        <w:rPr>
          <w:rFonts w:hint="eastAsia" w:ascii="仿宋" w:hAnsi="仿宋" w:eastAsia="仿宋" w:cs="仿宋"/>
          <w:sz w:val="28"/>
        </w:rPr>
        <w:t>本协议对本次招标区域内的甲方各</w:t>
      </w:r>
      <w:r>
        <w:rPr>
          <w:rFonts w:hint="eastAsia" w:ascii="仿宋" w:hAnsi="仿宋" w:eastAsia="仿宋" w:cs="仿宋"/>
          <w:sz w:val="28"/>
          <w:lang w:eastAsia="zh-CN"/>
        </w:rPr>
        <w:t>项目部</w:t>
      </w:r>
      <w:r>
        <w:rPr>
          <w:rFonts w:hint="eastAsia" w:ascii="仿宋" w:hAnsi="仿宋" w:eastAsia="仿宋" w:cs="仿宋"/>
          <w:sz w:val="28"/>
        </w:rPr>
        <w:t>均有同等的效力。</w:t>
      </w:r>
    </w:p>
    <w:p w14:paraId="32303310">
      <w:pPr>
        <w:pStyle w:val="27"/>
        <w:numPr>
          <w:ilvl w:val="0"/>
          <w:numId w:val="31"/>
        </w:numPr>
        <w:adjustRightInd w:val="0"/>
        <w:spacing w:after="0" w:line="520" w:lineRule="exact"/>
        <w:ind w:firstLine="560" w:firstLineChars="200"/>
        <w:rPr>
          <w:rFonts w:ascii="仿宋" w:hAnsi="仿宋" w:eastAsia="仿宋" w:cs="仿宋"/>
          <w:sz w:val="32"/>
          <w:szCs w:val="28"/>
        </w:rPr>
      </w:pPr>
      <w:r>
        <w:rPr>
          <w:rFonts w:hint="eastAsia" w:ascii="仿宋" w:hAnsi="仿宋" w:eastAsia="仿宋" w:cs="仿宋"/>
          <w:sz w:val="28"/>
        </w:rPr>
        <w:t>本</w:t>
      </w:r>
      <w:r>
        <w:rPr>
          <w:rFonts w:hint="eastAsia" w:ascii="仿宋" w:hAnsi="仿宋" w:eastAsia="仿宋" w:cs="仿宋"/>
          <w:sz w:val="28"/>
          <w:lang w:eastAsia="zh-CN"/>
        </w:rPr>
        <w:t>协议有限期限</w:t>
      </w:r>
      <w:r>
        <w:rPr>
          <w:rFonts w:hint="eastAsia" w:ascii="仿宋" w:hAnsi="仿宋" w:eastAsia="仿宋" w:cs="仿宋"/>
          <w:sz w:val="28"/>
        </w:rPr>
        <w:t>：</w:t>
      </w:r>
      <w:r>
        <w:rPr>
          <w:rFonts w:hint="eastAsia" w:ascii="仿宋" w:hAnsi="仿宋" w:eastAsia="仿宋" w:cs="仿宋"/>
          <w:sz w:val="28"/>
          <w:lang w:val="en-US" w:eastAsia="zh-CN"/>
        </w:rPr>
        <w:t>2024年</w:t>
      </w:r>
      <w:r>
        <w:rPr>
          <w:rFonts w:hint="eastAsia" w:ascii="仿宋" w:hAnsi="仿宋" w:eastAsia="仿宋" w:cs="仿宋"/>
          <w:sz w:val="28"/>
          <w:u w:val="single"/>
          <w:lang w:val="en-US" w:eastAsia="zh-CN"/>
        </w:rPr>
        <w:t xml:space="preserve">   </w:t>
      </w:r>
      <w:r>
        <w:rPr>
          <w:rFonts w:hint="eastAsia" w:ascii="仿宋" w:hAnsi="仿宋" w:eastAsia="仿宋" w:cs="仿宋"/>
          <w:sz w:val="28"/>
          <w:u w:val="none"/>
          <w:lang w:val="en-US" w:eastAsia="zh-CN"/>
        </w:rPr>
        <w:t>月</w:t>
      </w:r>
      <w:r>
        <w:rPr>
          <w:rFonts w:hint="eastAsia" w:ascii="仿宋" w:hAnsi="仿宋" w:eastAsia="仿宋" w:cs="仿宋"/>
          <w:sz w:val="28"/>
          <w:u w:val="single"/>
          <w:lang w:val="en-US" w:eastAsia="zh-CN"/>
        </w:rPr>
        <w:t xml:space="preserve">   </w:t>
      </w:r>
      <w:r>
        <w:rPr>
          <w:rFonts w:hint="eastAsia" w:ascii="仿宋" w:hAnsi="仿宋" w:eastAsia="仿宋" w:cs="仿宋"/>
          <w:sz w:val="28"/>
          <w:u w:val="none"/>
          <w:lang w:val="en-US" w:eastAsia="zh-CN"/>
        </w:rPr>
        <w:t>日至2025年</w:t>
      </w:r>
      <w:r>
        <w:rPr>
          <w:rFonts w:hint="eastAsia" w:ascii="仿宋" w:hAnsi="仿宋" w:eastAsia="仿宋" w:cs="仿宋"/>
          <w:sz w:val="28"/>
          <w:u w:val="single"/>
          <w:lang w:val="en-US" w:eastAsia="zh-CN"/>
        </w:rPr>
        <w:t xml:space="preserve">   </w:t>
      </w:r>
      <w:r>
        <w:rPr>
          <w:rFonts w:hint="eastAsia" w:ascii="仿宋" w:hAnsi="仿宋" w:eastAsia="仿宋" w:cs="仿宋"/>
          <w:sz w:val="28"/>
          <w:u w:val="none"/>
          <w:lang w:val="en-US" w:eastAsia="zh-CN"/>
        </w:rPr>
        <w:t>月</w:t>
      </w:r>
      <w:r>
        <w:rPr>
          <w:rFonts w:hint="eastAsia" w:ascii="仿宋" w:hAnsi="仿宋" w:eastAsia="仿宋" w:cs="仿宋"/>
          <w:sz w:val="28"/>
          <w:u w:val="single"/>
          <w:lang w:val="en-US" w:eastAsia="zh-CN"/>
        </w:rPr>
        <w:t xml:space="preserve">   </w:t>
      </w:r>
      <w:r>
        <w:rPr>
          <w:rFonts w:hint="eastAsia" w:ascii="仿宋" w:hAnsi="仿宋" w:eastAsia="仿宋" w:cs="仿宋"/>
          <w:sz w:val="28"/>
          <w:u w:val="none"/>
          <w:lang w:val="en-US" w:eastAsia="zh-CN"/>
        </w:rPr>
        <w:t>日</w:t>
      </w:r>
      <w:r>
        <w:rPr>
          <w:rFonts w:hint="eastAsia" w:ascii="仿宋" w:hAnsi="仿宋" w:eastAsia="仿宋" w:cs="仿宋"/>
          <w:sz w:val="32"/>
          <w:szCs w:val="28"/>
        </w:rPr>
        <w:t>。</w:t>
      </w:r>
    </w:p>
    <w:p w14:paraId="3B74FE44">
      <w:pPr>
        <w:adjustRightInd w:val="0"/>
        <w:spacing w:after="0" w:line="520" w:lineRule="exact"/>
        <w:ind w:firstLine="562"/>
        <w:rPr>
          <w:rFonts w:cs="仿宋"/>
          <w:b/>
          <w:szCs w:val="28"/>
        </w:rPr>
      </w:pPr>
      <w:r>
        <w:rPr>
          <w:rFonts w:hint="eastAsia" w:cs="仿宋"/>
          <w:b/>
          <w:szCs w:val="28"/>
        </w:rPr>
        <w:t>三、价格计算模式及付款方式</w:t>
      </w:r>
    </w:p>
    <w:p w14:paraId="124B4B4D">
      <w:pPr>
        <w:adjustRightInd w:val="0"/>
        <w:spacing w:after="0" w:line="520" w:lineRule="exact"/>
        <w:ind w:firstLine="529"/>
        <w:rPr>
          <w:rFonts w:cs="仿宋"/>
          <w:w w:val="95"/>
        </w:rPr>
      </w:pPr>
      <w:r>
        <w:rPr>
          <w:rFonts w:hint="eastAsia" w:cs="仿宋"/>
          <w:w w:val="95"/>
          <w:szCs w:val="28"/>
        </w:rPr>
        <w:t>按照招标文件</w:t>
      </w:r>
      <w:r>
        <w:rPr>
          <w:rFonts w:hint="eastAsia" w:cs="仿宋"/>
          <w:w w:val="95"/>
          <w:lang w:eastAsia="zh-CN"/>
        </w:rPr>
        <w:t>和采购合同</w:t>
      </w:r>
      <w:r>
        <w:rPr>
          <w:rFonts w:hint="eastAsia" w:cs="仿宋"/>
          <w:w w:val="95"/>
        </w:rPr>
        <w:t>中相关条款执行。</w:t>
      </w:r>
    </w:p>
    <w:p w14:paraId="6D947F38">
      <w:pPr>
        <w:adjustRightInd w:val="0"/>
        <w:spacing w:after="0" w:line="520" w:lineRule="exact"/>
        <w:ind w:firstLine="562"/>
        <w:rPr>
          <w:rFonts w:cs="仿宋"/>
          <w:b/>
          <w:szCs w:val="28"/>
        </w:rPr>
      </w:pPr>
      <w:r>
        <w:rPr>
          <w:rFonts w:hint="eastAsia" w:cs="仿宋"/>
          <w:b/>
          <w:szCs w:val="28"/>
        </w:rPr>
        <w:t>四、具体采购安排</w:t>
      </w:r>
    </w:p>
    <w:p w14:paraId="74E174A9">
      <w:pPr>
        <w:pStyle w:val="27"/>
        <w:numPr>
          <w:ilvl w:val="0"/>
          <w:numId w:val="32"/>
        </w:numPr>
        <w:adjustRightInd w:val="0"/>
        <w:spacing w:after="0"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乙方应</w:t>
      </w:r>
      <w:r>
        <w:rPr>
          <w:rFonts w:hint="eastAsia" w:ascii="仿宋" w:hAnsi="仿宋" w:eastAsia="仿宋" w:cs="仿宋"/>
          <w:w w:val="95"/>
          <w:kern w:val="2"/>
          <w:sz w:val="28"/>
          <w:szCs w:val="28"/>
          <w:lang w:val="en-US" w:eastAsia="zh-CN" w:bidi="ar-SA"/>
        </w:rPr>
        <w:t>根据钢筋供应商入围协议的原</w:t>
      </w:r>
      <w:r>
        <w:rPr>
          <w:rFonts w:hint="eastAsia" w:ascii="仿宋" w:hAnsi="仿宋" w:eastAsia="仿宋" w:cs="仿宋"/>
          <w:bCs/>
          <w:sz w:val="28"/>
          <w:szCs w:val="28"/>
        </w:rPr>
        <w:t>则与甲方</w:t>
      </w:r>
      <w:r>
        <w:rPr>
          <w:rFonts w:hint="eastAsia" w:ascii="仿宋" w:hAnsi="仿宋" w:eastAsia="仿宋" w:cs="仿宋"/>
          <w:bCs/>
          <w:sz w:val="28"/>
          <w:szCs w:val="28"/>
          <w:lang w:eastAsia="zh-CN"/>
        </w:rPr>
        <w:t>或甲方</w:t>
      </w:r>
      <w:r>
        <w:rPr>
          <w:rFonts w:hint="eastAsia" w:ascii="仿宋" w:hAnsi="仿宋" w:eastAsia="仿宋" w:cs="仿宋"/>
          <w:bCs/>
          <w:sz w:val="28"/>
          <w:szCs w:val="28"/>
        </w:rPr>
        <w:t>本次招标区域内</w:t>
      </w:r>
      <w:r>
        <w:rPr>
          <w:rFonts w:hint="eastAsia" w:ascii="仿宋" w:hAnsi="仿宋" w:eastAsia="仿宋" w:cs="仿宋"/>
          <w:bCs/>
          <w:sz w:val="28"/>
          <w:szCs w:val="28"/>
          <w:lang w:eastAsia="zh-CN"/>
        </w:rPr>
        <w:t>项目部</w:t>
      </w:r>
      <w:r>
        <w:rPr>
          <w:rFonts w:hint="eastAsia" w:ascii="仿宋" w:hAnsi="仿宋" w:eastAsia="仿宋" w:cs="仿宋"/>
          <w:bCs/>
          <w:sz w:val="28"/>
          <w:szCs w:val="28"/>
        </w:rPr>
        <w:t>签署具体采购合同，以明确具体执行合同的供需双方权利和义务等。本</w:t>
      </w:r>
      <w:r>
        <w:rPr>
          <w:rFonts w:hint="eastAsia" w:ascii="仿宋" w:hAnsi="仿宋" w:eastAsia="仿宋" w:cs="仿宋"/>
          <w:bCs/>
          <w:sz w:val="28"/>
          <w:szCs w:val="28"/>
          <w:lang w:eastAsia="zh-CN"/>
        </w:rPr>
        <w:t>入围</w:t>
      </w:r>
      <w:r>
        <w:rPr>
          <w:rFonts w:hint="eastAsia" w:ascii="仿宋" w:hAnsi="仿宋" w:eastAsia="仿宋" w:cs="仿宋"/>
          <w:bCs/>
          <w:sz w:val="28"/>
          <w:szCs w:val="28"/>
        </w:rPr>
        <w:t>协议仅用作合作意向、内容、方式的指导，具体采购安排在采购合同中予以详细约定。</w:t>
      </w:r>
    </w:p>
    <w:p w14:paraId="08457833">
      <w:pPr>
        <w:pStyle w:val="27"/>
        <w:numPr>
          <w:ilvl w:val="0"/>
          <w:numId w:val="32"/>
        </w:numPr>
        <w:adjustRightInd w:val="0"/>
        <w:spacing w:after="0"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具体采购合同的条款约定与本</w:t>
      </w:r>
      <w:r>
        <w:rPr>
          <w:rFonts w:hint="eastAsia" w:ascii="仿宋" w:hAnsi="仿宋" w:eastAsia="仿宋" w:cs="仿宋"/>
          <w:bCs/>
          <w:sz w:val="28"/>
          <w:szCs w:val="28"/>
          <w:lang w:eastAsia="zh-CN"/>
        </w:rPr>
        <w:t>入围</w:t>
      </w:r>
      <w:r>
        <w:rPr>
          <w:rFonts w:hint="eastAsia" w:ascii="仿宋" w:hAnsi="仿宋" w:eastAsia="仿宋" w:cs="仿宋"/>
          <w:bCs/>
          <w:sz w:val="28"/>
          <w:szCs w:val="28"/>
        </w:rPr>
        <w:t>协议不符的，应以具体采购合同为准，但合同价格应以本协议确定的价格</w:t>
      </w:r>
      <w:r>
        <w:rPr>
          <w:rFonts w:hint="eastAsia" w:ascii="仿宋" w:hAnsi="仿宋" w:eastAsia="仿宋" w:cs="仿宋"/>
          <w:bCs/>
          <w:sz w:val="28"/>
          <w:szCs w:val="28"/>
          <w:lang w:eastAsia="zh-CN"/>
        </w:rPr>
        <w:t>为</w:t>
      </w:r>
      <w:r>
        <w:rPr>
          <w:rFonts w:hint="eastAsia" w:ascii="仿宋" w:hAnsi="仿宋" w:eastAsia="仿宋" w:cs="仿宋"/>
          <w:bCs/>
          <w:sz w:val="28"/>
          <w:szCs w:val="28"/>
        </w:rPr>
        <w:t>准</w:t>
      </w:r>
      <w:r>
        <w:rPr>
          <w:rFonts w:hint="eastAsia" w:ascii="仿宋" w:hAnsi="仿宋" w:eastAsia="仿宋" w:cs="仿宋"/>
          <w:bCs/>
          <w:sz w:val="28"/>
          <w:szCs w:val="28"/>
          <w:lang w:eastAsia="zh-CN"/>
        </w:rPr>
        <w:t>（即中标价）</w:t>
      </w:r>
      <w:r>
        <w:rPr>
          <w:rFonts w:hint="eastAsia" w:ascii="仿宋" w:hAnsi="仿宋" w:eastAsia="仿宋" w:cs="仿宋"/>
          <w:bCs/>
          <w:sz w:val="28"/>
          <w:szCs w:val="28"/>
        </w:rPr>
        <w:t>，不能超过本协议价格。</w:t>
      </w:r>
    </w:p>
    <w:p w14:paraId="48089800">
      <w:pPr>
        <w:adjustRightInd w:val="0"/>
        <w:spacing w:after="0" w:line="520" w:lineRule="exact"/>
        <w:ind w:firstLine="562"/>
        <w:rPr>
          <w:rFonts w:cs="仿宋"/>
          <w:b/>
          <w:szCs w:val="28"/>
        </w:rPr>
      </w:pPr>
      <w:r>
        <w:rPr>
          <w:rFonts w:hint="eastAsia" w:cs="仿宋"/>
          <w:b/>
          <w:szCs w:val="28"/>
        </w:rPr>
        <w:t>五、质量标准</w:t>
      </w:r>
    </w:p>
    <w:p w14:paraId="691639E7">
      <w:pPr>
        <w:adjustRightInd w:val="0"/>
        <w:spacing w:after="0" w:line="520" w:lineRule="exact"/>
        <w:ind w:firstLine="560"/>
        <w:rPr>
          <w:rFonts w:cs="仿宋"/>
          <w:szCs w:val="28"/>
        </w:rPr>
      </w:pPr>
      <w:r>
        <w:rPr>
          <w:rFonts w:hint="eastAsia" w:cs="仿宋"/>
          <w:bCs/>
          <w:szCs w:val="28"/>
          <w:u w:val="single"/>
        </w:rPr>
        <w:t xml:space="preserve">执行（GB∕T1499.1-2017）《热轧光圆钢筋》质量标准；盘螺、螺纹钢执行GB∕T 1499.2-2018《钢筋混凝土用钢第2部分热轧带肋钢筋》标准 </w:t>
      </w:r>
      <w:r>
        <w:rPr>
          <w:rFonts w:hint="eastAsia" w:cs="仿宋"/>
          <w:bCs/>
          <w:szCs w:val="28"/>
          <w:u w:val="single"/>
          <w:lang w:eastAsia="zh-CN"/>
        </w:rPr>
        <w:t>；钢板执行</w:t>
      </w:r>
      <w:r>
        <w:rPr>
          <w:rFonts w:hint="eastAsia" w:cs="仿宋"/>
          <w:bCs/>
          <w:szCs w:val="28"/>
          <w:u w:val="single"/>
          <w:lang w:val="en-US" w:eastAsia="zh-CN"/>
        </w:rPr>
        <w:t>GB/T1591-2018标准</w:t>
      </w:r>
      <w:r>
        <w:rPr>
          <w:rFonts w:hint="eastAsia" w:cs="仿宋"/>
          <w:bCs/>
          <w:szCs w:val="28"/>
          <w:u w:val="single"/>
        </w:rPr>
        <w:t>。</w:t>
      </w:r>
      <w:r>
        <w:rPr>
          <w:rFonts w:hint="eastAsia" w:cs="仿宋"/>
          <w:bCs/>
          <w:szCs w:val="28"/>
          <w:u w:val="single"/>
          <w:lang w:eastAsia="zh-CN"/>
        </w:rPr>
        <w:t>具体合同</w:t>
      </w:r>
      <w:r>
        <w:rPr>
          <w:rFonts w:hint="eastAsia" w:cs="仿宋"/>
          <w:szCs w:val="28"/>
          <w:u w:val="single"/>
        </w:rPr>
        <w:t>执行过程中若出现新的国家、行业标准，则以新出现的标准执行。</w:t>
      </w:r>
    </w:p>
    <w:p w14:paraId="24224C82">
      <w:pPr>
        <w:pStyle w:val="27"/>
        <w:spacing w:line="520" w:lineRule="exact"/>
        <w:ind w:left="0" w:firstLine="562" w:firstLineChars="200"/>
        <w:rPr>
          <w:rFonts w:ascii="仿宋" w:hAnsi="仿宋" w:eastAsia="仿宋" w:cs="仿宋"/>
          <w:b/>
          <w:sz w:val="28"/>
        </w:rPr>
      </w:pPr>
      <w:r>
        <w:rPr>
          <w:rFonts w:hint="eastAsia" w:ascii="仿宋" w:hAnsi="仿宋" w:eastAsia="仿宋" w:cs="仿宋"/>
          <w:b/>
          <w:sz w:val="28"/>
        </w:rPr>
        <w:t>六、其他约定</w:t>
      </w:r>
    </w:p>
    <w:p w14:paraId="52DDCC0D">
      <w:pPr>
        <w:pStyle w:val="27"/>
        <w:numPr>
          <w:ilvl w:val="0"/>
          <w:numId w:val="33"/>
        </w:numPr>
        <w:adjustRightInd w:val="0"/>
        <w:spacing w:after="0"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品牌名单约定：须满足各单位项目(业主、监理、甲方)对钢厂的具体要求，如没有特殊要求，可按照项目所在地对应投标所要求网价价格信息中所包含的钢厂。</w:t>
      </w:r>
    </w:p>
    <w:p w14:paraId="21E9EABD">
      <w:pPr>
        <w:pStyle w:val="27"/>
        <w:numPr>
          <w:ilvl w:val="0"/>
          <w:numId w:val="33"/>
        </w:numPr>
        <w:adjustRightInd w:val="0"/>
        <w:spacing w:after="0"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甲方本次招标区域内的工程项目</w:t>
      </w:r>
      <w:r>
        <w:rPr>
          <w:rFonts w:hint="eastAsia" w:ascii="仿宋" w:hAnsi="仿宋" w:eastAsia="仿宋" w:cs="仿宋"/>
          <w:bCs/>
          <w:sz w:val="28"/>
          <w:szCs w:val="28"/>
          <w:lang w:eastAsia="zh-CN"/>
        </w:rPr>
        <w:t>部</w:t>
      </w:r>
      <w:r>
        <w:rPr>
          <w:rFonts w:hint="eastAsia" w:ascii="仿宋" w:hAnsi="仿宋" w:eastAsia="仿宋" w:cs="仿宋"/>
          <w:bCs/>
          <w:sz w:val="28"/>
          <w:szCs w:val="28"/>
        </w:rPr>
        <w:t>，</w:t>
      </w:r>
      <w:r>
        <w:rPr>
          <w:rFonts w:hint="eastAsia" w:ascii="仿宋" w:hAnsi="仿宋" w:eastAsia="仿宋" w:cs="仿宋"/>
          <w:bCs/>
          <w:sz w:val="28"/>
          <w:szCs w:val="28"/>
          <w:lang w:eastAsia="zh-CN"/>
        </w:rPr>
        <w:t>可</w:t>
      </w:r>
      <w:r>
        <w:rPr>
          <w:rFonts w:hint="eastAsia" w:ascii="仿宋" w:hAnsi="仿宋" w:eastAsia="仿宋" w:cs="仿宋"/>
          <w:bCs/>
          <w:sz w:val="28"/>
          <w:szCs w:val="28"/>
        </w:rPr>
        <w:t>根据本协议规定，与乙方进一步协商具体事项，另行签订具体项目的采购合同</w:t>
      </w:r>
      <w:r>
        <w:rPr>
          <w:rFonts w:hint="eastAsia" w:ascii="仿宋" w:hAnsi="仿宋" w:eastAsia="仿宋" w:cs="仿宋"/>
          <w:bCs/>
          <w:sz w:val="28"/>
          <w:szCs w:val="28"/>
          <w:lang w:eastAsia="zh-CN"/>
        </w:rPr>
        <w:t>（合同模版）</w:t>
      </w:r>
      <w:r>
        <w:rPr>
          <w:rFonts w:hint="eastAsia" w:ascii="仿宋" w:hAnsi="仿宋" w:eastAsia="仿宋" w:cs="仿宋"/>
          <w:bCs/>
          <w:sz w:val="28"/>
          <w:szCs w:val="28"/>
        </w:rPr>
        <w:t>，货款</w:t>
      </w:r>
      <w:r>
        <w:rPr>
          <w:rFonts w:hint="eastAsia" w:ascii="仿宋" w:hAnsi="仿宋" w:eastAsia="仿宋" w:cs="仿宋"/>
          <w:bCs/>
          <w:sz w:val="28"/>
          <w:szCs w:val="28"/>
          <w:lang w:eastAsia="zh-CN"/>
        </w:rPr>
        <w:t>由公司支付</w:t>
      </w:r>
      <w:r>
        <w:rPr>
          <w:rFonts w:hint="eastAsia" w:ascii="仿宋" w:hAnsi="仿宋" w:eastAsia="仿宋" w:cs="仿宋"/>
          <w:bCs/>
          <w:sz w:val="28"/>
          <w:szCs w:val="28"/>
        </w:rPr>
        <w:t>。</w:t>
      </w:r>
    </w:p>
    <w:p w14:paraId="25DF0A3C">
      <w:pPr>
        <w:pStyle w:val="27"/>
        <w:numPr>
          <w:ilvl w:val="0"/>
          <w:numId w:val="33"/>
        </w:numPr>
        <w:adjustRightInd w:val="0"/>
        <w:spacing w:after="0"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根据招标文件相关规定，乙方在本协议的基础上与甲方</w:t>
      </w:r>
      <w:r>
        <w:rPr>
          <w:rFonts w:hint="eastAsia" w:ascii="仿宋" w:hAnsi="仿宋" w:eastAsia="仿宋" w:cs="仿宋"/>
          <w:bCs/>
          <w:sz w:val="28"/>
          <w:szCs w:val="28"/>
          <w:lang w:eastAsia="zh-CN"/>
        </w:rPr>
        <w:t>招标</w:t>
      </w:r>
      <w:r>
        <w:rPr>
          <w:rFonts w:hint="eastAsia" w:ascii="仿宋" w:hAnsi="仿宋" w:eastAsia="仿宋" w:cs="仿宋"/>
          <w:bCs/>
          <w:sz w:val="28"/>
          <w:szCs w:val="28"/>
        </w:rPr>
        <w:t>区域内各</w:t>
      </w:r>
      <w:r>
        <w:rPr>
          <w:rFonts w:hint="eastAsia" w:ascii="仿宋" w:hAnsi="仿宋" w:eastAsia="仿宋" w:cs="仿宋"/>
          <w:bCs/>
          <w:sz w:val="28"/>
          <w:szCs w:val="28"/>
          <w:lang w:eastAsia="zh-CN"/>
        </w:rPr>
        <w:t>项目部</w:t>
      </w:r>
      <w:r>
        <w:rPr>
          <w:rFonts w:hint="eastAsia" w:ascii="仿宋" w:hAnsi="仿宋" w:eastAsia="仿宋" w:cs="仿宋"/>
          <w:bCs/>
          <w:sz w:val="28"/>
          <w:szCs w:val="28"/>
        </w:rPr>
        <w:t>签订具体的采购合同，乙方不得有任何异议。</w:t>
      </w:r>
    </w:p>
    <w:p w14:paraId="789874C3">
      <w:pPr>
        <w:pStyle w:val="27"/>
        <w:numPr>
          <w:ilvl w:val="0"/>
          <w:numId w:val="33"/>
        </w:numPr>
        <w:adjustRightInd w:val="0"/>
        <w:spacing w:after="0"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甲方具体执行采购合同的</w:t>
      </w:r>
      <w:r>
        <w:rPr>
          <w:rFonts w:hint="eastAsia" w:ascii="仿宋" w:hAnsi="仿宋" w:eastAsia="仿宋" w:cs="仿宋"/>
          <w:bCs/>
          <w:sz w:val="28"/>
          <w:szCs w:val="28"/>
          <w:lang w:eastAsia="zh-CN"/>
        </w:rPr>
        <w:t>项目部</w:t>
      </w:r>
      <w:r>
        <w:rPr>
          <w:rFonts w:hint="eastAsia" w:ascii="仿宋" w:hAnsi="仿宋" w:eastAsia="仿宋" w:cs="仿宋"/>
          <w:bCs/>
          <w:sz w:val="28"/>
          <w:szCs w:val="28"/>
        </w:rPr>
        <w:t>针对项目具体</w:t>
      </w:r>
      <w:r>
        <w:rPr>
          <w:rFonts w:hint="eastAsia" w:ascii="仿宋" w:hAnsi="仿宋" w:eastAsia="仿宋" w:cs="仿宋"/>
          <w:bCs/>
          <w:sz w:val="28"/>
          <w:szCs w:val="28"/>
          <w:lang w:eastAsia="zh-CN"/>
        </w:rPr>
        <w:t>情况</w:t>
      </w:r>
      <w:r>
        <w:rPr>
          <w:rFonts w:hint="eastAsia" w:ascii="仿宋" w:hAnsi="仿宋" w:eastAsia="仿宋" w:cs="仿宋"/>
          <w:bCs/>
          <w:sz w:val="28"/>
          <w:szCs w:val="28"/>
        </w:rPr>
        <w:t>选用乙方时，如乙方不能承担供应任务</w:t>
      </w:r>
      <w:r>
        <w:rPr>
          <w:rFonts w:hint="eastAsia" w:ascii="仿宋" w:hAnsi="仿宋" w:eastAsia="仿宋" w:cs="仿宋"/>
          <w:bCs/>
          <w:sz w:val="28"/>
          <w:szCs w:val="28"/>
          <w:lang w:eastAsia="zh-CN"/>
        </w:rPr>
        <w:t>或供应服务不符合要求时，甲方</w:t>
      </w:r>
      <w:r>
        <w:rPr>
          <w:rFonts w:hint="eastAsia" w:ascii="仿宋" w:hAnsi="仿宋" w:eastAsia="仿宋" w:cs="仿宋"/>
          <w:bCs/>
          <w:sz w:val="28"/>
          <w:szCs w:val="28"/>
        </w:rPr>
        <w:t>有权选用其他中标单位。</w:t>
      </w:r>
    </w:p>
    <w:p w14:paraId="2CF79831">
      <w:pPr>
        <w:pStyle w:val="27"/>
        <w:numPr>
          <w:ilvl w:val="0"/>
          <w:numId w:val="33"/>
        </w:numPr>
        <w:adjustRightInd w:val="0"/>
        <w:spacing w:after="0"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乙方承诺可向甲方提供每年不低于</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（如20万吨、100万</w:t>
      </w:r>
      <w:r>
        <w:rPr>
          <w:rFonts w:hint="eastAsia" w:ascii="仿宋" w:hAnsi="仿宋" w:eastAsia="仿宋" w:cs="仿宋"/>
          <w:bCs/>
          <w:sz w:val="28"/>
          <w:szCs w:val="28"/>
          <w:lang w:eastAsia="zh-CN"/>
        </w:rPr>
        <w:t>吨</w:t>
      </w:r>
      <w:r>
        <w:rPr>
          <w:rFonts w:hint="eastAsia" w:ascii="仿宋" w:hAnsi="仿宋" w:eastAsia="仿宋" w:cs="仿宋"/>
          <w:bCs/>
          <w:sz w:val="28"/>
          <w:szCs w:val="28"/>
        </w:rPr>
        <w:t>等）实际供应能力。</w:t>
      </w:r>
    </w:p>
    <w:p w14:paraId="319666A5">
      <w:pPr>
        <w:pStyle w:val="27"/>
        <w:numPr>
          <w:ilvl w:val="0"/>
          <w:numId w:val="33"/>
        </w:numPr>
        <w:adjustRightInd w:val="0"/>
        <w:spacing w:after="0"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乙方在投标时提供的投标文件以及来往确认函件，均属于本协议的组成部分，具有同等的法律效力。</w:t>
      </w:r>
    </w:p>
    <w:p w14:paraId="71EC8F6C">
      <w:pPr>
        <w:pStyle w:val="27"/>
        <w:numPr>
          <w:ilvl w:val="0"/>
          <w:numId w:val="33"/>
        </w:numPr>
        <w:adjustRightInd w:val="0"/>
        <w:spacing w:after="0"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协议有效期内，乙方是甲方的候选单位之一，甲方及甲方在</w:t>
      </w:r>
      <w:r>
        <w:rPr>
          <w:rFonts w:hint="eastAsia" w:ascii="仿宋" w:hAnsi="仿宋" w:eastAsia="仿宋" w:cs="仿宋"/>
          <w:bCs/>
          <w:sz w:val="28"/>
          <w:szCs w:val="28"/>
          <w:lang w:eastAsia="zh-CN"/>
        </w:rPr>
        <w:t>招标</w:t>
      </w:r>
      <w:r>
        <w:rPr>
          <w:rFonts w:hint="eastAsia" w:ascii="仿宋" w:hAnsi="仿宋" w:eastAsia="仿宋" w:cs="仿宋"/>
          <w:bCs/>
          <w:sz w:val="28"/>
          <w:szCs w:val="28"/>
        </w:rPr>
        <w:t>区域内的</w:t>
      </w:r>
      <w:r>
        <w:rPr>
          <w:rFonts w:hint="eastAsia" w:ascii="仿宋" w:hAnsi="仿宋" w:eastAsia="仿宋" w:cs="仿宋"/>
          <w:bCs/>
          <w:sz w:val="28"/>
          <w:szCs w:val="28"/>
          <w:lang w:eastAsia="zh-CN"/>
        </w:rPr>
        <w:t>项目部</w:t>
      </w:r>
      <w:r>
        <w:rPr>
          <w:rFonts w:hint="eastAsia" w:ascii="仿宋" w:hAnsi="仿宋" w:eastAsia="仿宋" w:cs="仿宋"/>
          <w:bCs/>
          <w:sz w:val="28"/>
          <w:szCs w:val="28"/>
        </w:rPr>
        <w:t>在选用乙方的同时，有权选用其他中标单位。</w:t>
      </w:r>
    </w:p>
    <w:p w14:paraId="1B470704">
      <w:pPr>
        <w:pStyle w:val="27"/>
        <w:numPr>
          <w:ilvl w:val="0"/>
          <w:numId w:val="33"/>
        </w:numPr>
        <w:adjustRightInd w:val="0"/>
        <w:spacing w:after="0"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对本协议内容做出的任何修改和补充应以书面形式，由双方签字盖章后成为本协议不可分割的部分。</w:t>
      </w:r>
    </w:p>
    <w:p w14:paraId="0EE4E3C5">
      <w:pPr>
        <w:pStyle w:val="27"/>
        <w:numPr>
          <w:ilvl w:val="0"/>
          <w:numId w:val="33"/>
        </w:numPr>
        <w:adjustRightInd w:val="0"/>
        <w:spacing w:after="0"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乙方与甲方</w:t>
      </w:r>
      <w:r>
        <w:rPr>
          <w:rFonts w:hint="eastAsia" w:ascii="仿宋" w:hAnsi="仿宋" w:eastAsia="仿宋" w:cs="仿宋"/>
          <w:bCs/>
          <w:sz w:val="28"/>
          <w:szCs w:val="28"/>
          <w:lang w:eastAsia="zh-CN"/>
        </w:rPr>
        <w:t>及甲方招标</w:t>
      </w:r>
      <w:r>
        <w:rPr>
          <w:rFonts w:hint="eastAsia" w:ascii="仿宋" w:hAnsi="仿宋" w:eastAsia="仿宋" w:cs="仿宋"/>
          <w:bCs/>
          <w:sz w:val="28"/>
          <w:szCs w:val="28"/>
        </w:rPr>
        <w:t>区域内各</w:t>
      </w:r>
      <w:r>
        <w:rPr>
          <w:rFonts w:hint="eastAsia" w:ascii="仿宋" w:hAnsi="仿宋" w:eastAsia="仿宋" w:cs="仿宋"/>
          <w:bCs/>
          <w:sz w:val="28"/>
          <w:szCs w:val="28"/>
          <w:lang w:eastAsia="zh-CN"/>
        </w:rPr>
        <w:t>项目部</w:t>
      </w:r>
      <w:r>
        <w:rPr>
          <w:rFonts w:hint="eastAsia" w:ascii="仿宋" w:hAnsi="仿宋" w:eastAsia="仿宋" w:cs="仿宋"/>
          <w:bCs/>
          <w:sz w:val="28"/>
          <w:szCs w:val="28"/>
        </w:rPr>
        <w:t>在协议有效期内签订具体项目的采购合同，该采购合同有效期以合同中载明的具体期限为准，不受本协议有效期的限制。</w:t>
      </w:r>
    </w:p>
    <w:p w14:paraId="7E02C2B2">
      <w:pPr>
        <w:pStyle w:val="27"/>
        <w:numPr>
          <w:ilvl w:val="0"/>
          <w:numId w:val="33"/>
        </w:numPr>
        <w:adjustRightInd w:val="0"/>
        <w:spacing w:after="0" w:line="520" w:lineRule="exact"/>
        <w:ind w:firstLine="560" w:firstLineChars="200"/>
        <w:rPr>
          <w:rFonts w:ascii="仿宋" w:hAnsi="仿宋" w:eastAsia="仿宋" w:cs="仿宋"/>
          <w:sz w:val="28"/>
        </w:rPr>
      </w:pPr>
      <w:r>
        <w:rPr>
          <w:rFonts w:hint="eastAsia" w:ascii="仿宋" w:hAnsi="仿宋" w:eastAsia="仿宋" w:cs="仿宋"/>
          <w:bCs/>
          <w:sz w:val="28"/>
          <w:szCs w:val="28"/>
        </w:rPr>
        <w:t>乙方指定联系人</w:t>
      </w:r>
      <w:r>
        <w:rPr>
          <w:rFonts w:hint="eastAsia" w:ascii="仿宋" w:hAnsi="仿宋" w:eastAsia="仿宋" w:cs="仿宋"/>
          <w:sz w:val="28"/>
        </w:rPr>
        <w:t>：</w:t>
      </w:r>
      <w:r>
        <w:rPr>
          <w:rFonts w:hint="eastAsia" w:ascii="仿宋" w:hAnsi="仿宋" w:eastAsia="仿宋" w:cs="仿宋"/>
          <w:sz w:val="28"/>
          <w:u w:val="single"/>
        </w:rPr>
        <w:t xml:space="preserve">         </w:t>
      </w:r>
      <w:r>
        <w:rPr>
          <w:rFonts w:hint="eastAsia" w:ascii="仿宋" w:hAnsi="仿宋" w:eastAsia="仿宋" w:cs="仿宋"/>
          <w:sz w:val="28"/>
        </w:rPr>
        <w:t>，电话：</w:t>
      </w:r>
      <w:r>
        <w:rPr>
          <w:rFonts w:hint="eastAsia" w:ascii="仿宋" w:hAnsi="仿宋" w:eastAsia="仿宋" w:cs="仿宋"/>
          <w:sz w:val="28"/>
          <w:u w:val="single"/>
        </w:rPr>
        <w:t xml:space="preserve">                    </w:t>
      </w:r>
      <w:r>
        <w:rPr>
          <w:rFonts w:hint="eastAsia" w:ascii="仿宋" w:hAnsi="仿宋" w:eastAsia="仿宋" w:cs="仿宋"/>
          <w:sz w:val="28"/>
        </w:rPr>
        <w:t>，</w:t>
      </w:r>
    </w:p>
    <w:p w14:paraId="4AF42777">
      <w:pPr>
        <w:pStyle w:val="27"/>
        <w:adjustRightInd w:val="0"/>
        <w:spacing w:line="520" w:lineRule="exact"/>
        <w:ind w:left="0" w:firstLine="560" w:firstLineChars="200"/>
        <w:rPr>
          <w:rFonts w:ascii="仿宋" w:hAnsi="仿宋" w:eastAsia="仿宋" w:cs="仿宋"/>
          <w:sz w:val="28"/>
        </w:rPr>
      </w:pPr>
      <w:r>
        <w:rPr>
          <w:rFonts w:hint="eastAsia" w:ascii="仿宋" w:hAnsi="仿宋" w:eastAsia="仿宋" w:cs="仿宋"/>
          <w:sz w:val="28"/>
        </w:rPr>
        <w:t>身份证号码：</w:t>
      </w:r>
      <w:r>
        <w:rPr>
          <w:rFonts w:hint="eastAsia" w:ascii="仿宋" w:hAnsi="仿宋" w:eastAsia="仿宋" w:cs="仿宋"/>
          <w:sz w:val="28"/>
          <w:u w:val="single"/>
        </w:rPr>
        <w:t xml:space="preserve">                 </w:t>
      </w:r>
      <w:r>
        <w:rPr>
          <w:rFonts w:hint="eastAsia" w:ascii="仿宋" w:hAnsi="仿宋" w:eastAsia="仿宋" w:cs="仿宋"/>
          <w:sz w:val="28"/>
        </w:rPr>
        <w:t>，企业联系邮箱：</w:t>
      </w:r>
      <w:r>
        <w:rPr>
          <w:rFonts w:hint="eastAsia" w:ascii="仿宋" w:hAnsi="仿宋" w:eastAsia="仿宋" w:cs="仿宋"/>
          <w:sz w:val="28"/>
          <w:u w:val="single"/>
        </w:rPr>
        <w:t xml:space="preserve">             </w:t>
      </w:r>
      <w:r>
        <w:rPr>
          <w:rFonts w:hint="eastAsia" w:ascii="仿宋" w:hAnsi="仿宋" w:eastAsia="仿宋" w:cs="仿宋"/>
          <w:sz w:val="28"/>
        </w:rPr>
        <w:t>，以上联系人、邮箱作为本年度采购业务联系对接的有效途径，如过程发生变更，请及时报送至甲方负责本次招标的</w:t>
      </w:r>
      <w:r>
        <w:rPr>
          <w:rFonts w:hint="eastAsia" w:ascii="仿宋" w:hAnsi="仿宋" w:eastAsia="仿宋" w:cs="仿宋"/>
          <w:sz w:val="28"/>
          <w:lang w:eastAsia="zh-CN"/>
        </w:rPr>
        <w:t>联系部门</w:t>
      </w:r>
      <w:r>
        <w:rPr>
          <w:rFonts w:hint="eastAsia" w:ascii="仿宋" w:hAnsi="仿宋" w:eastAsia="仿宋" w:cs="仿宋"/>
          <w:sz w:val="28"/>
        </w:rPr>
        <w:t>，甲方指定联系人：</w:t>
      </w:r>
      <w:r>
        <w:rPr>
          <w:rFonts w:hint="eastAsia" w:ascii="仿宋" w:hAnsi="仿宋" w:eastAsia="仿宋" w:cs="仿宋"/>
          <w:sz w:val="28"/>
          <w:u w:val="single"/>
        </w:rPr>
        <w:t xml:space="preserve">         </w:t>
      </w:r>
      <w:r>
        <w:rPr>
          <w:rFonts w:hint="eastAsia" w:ascii="仿宋" w:hAnsi="仿宋" w:eastAsia="仿宋" w:cs="仿宋"/>
          <w:sz w:val="28"/>
        </w:rPr>
        <w:t>，电话：</w:t>
      </w:r>
      <w:r>
        <w:rPr>
          <w:rFonts w:hint="eastAsia" w:ascii="仿宋" w:hAnsi="仿宋" w:eastAsia="仿宋" w:cs="仿宋"/>
          <w:sz w:val="28"/>
          <w:u w:val="single"/>
        </w:rPr>
        <w:t xml:space="preserve">                    </w:t>
      </w:r>
      <w:r>
        <w:rPr>
          <w:rFonts w:hint="eastAsia" w:ascii="仿宋" w:hAnsi="仿宋" w:eastAsia="仿宋" w:cs="仿宋"/>
          <w:sz w:val="28"/>
        </w:rPr>
        <w:t>，联系邮箱：</w:t>
      </w:r>
      <w:r>
        <w:rPr>
          <w:rFonts w:hint="eastAsia" w:ascii="仿宋" w:hAnsi="仿宋" w:eastAsia="仿宋" w:cs="仿宋"/>
          <w:sz w:val="28"/>
          <w:u w:val="single"/>
        </w:rPr>
        <w:t xml:space="preserve">             </w:t>
      </w:r>
      <w:r>
        <w:rPr>
          <w:rFonts w:hint="eastAsia" w:ascii="仿宋" w:hAnsi="仿宋" w:eastAsia="仿宋" w:cs="仿宋"/>
          <w:sz w:val="28"/>
        </w:rPr>
        <w:t>。否则，乙方承担由此造成的全部后果。</w:t>
      </w:r>
    </w:p>
    <w:p w14:paraId="139AE35D">
      <w:pPr>
        <w:pStyle w:val="27"/>
        <w:spacing w:line="520" w:lineRule="exact"/>
        <w:ind w:left="0" w:firstLine="562" w:firstLineChars="200"/>
        <w:rPr>
          <w:rFonts w:ascii="仿宋" w:hAnsi="仿宋" w:eastAsia="仿宋" w:cs="仿宋"/>
          <w:b/>
          <w:sz w:val="28"/>
        </w:rPr>
      </w:pPr>
      <w:r>
        <w:rPr>
          <w:rFonts w:hint="eastAsia" w:ascii="仿宋" w:hAnsi="仿宋" w:eastAsia="仿宋" w:cs="仿宋"/>
          <w:b/>
          <w:sz w:val="28"/>
        </w:rPr>
        <w:t>七、解决协议纠纷的方式</w:t>
      </w:r>
    </w:p>
    <w:p w14:paraId="3811262D">
      <w:pPr>
        <w:pStyle w:val="27"/>
        <w:spacing w:line="520" w:lineRule="exact"/>
        <w:ind w:left="0" w:firstLine="560" w:firstLineChars="200"/>
        <w:rPr>
          <w:rFonts w:ascii="仿宋" w:hAnsi="仿宋" w:eastAsia="仿宋" w:cs="仿宋"/>
          <w:sz w:val="28"/>
        </w:rPr>
      </w:pPr>
      <w:r>
        <w:rPr>
          <w:rFonts w:hint="eastAsia" w:ascii="仿宋" w:hAnsi="仿宋" w:eastAsia="仿宋" w:cs="仿宋"/>
          <w:sz w:val="28"/>
        </w:rPr>
        <w:t>本协议履行过程中如发生纠纷，双方应友好协商解决，协商不成的，向甲方所在地的人民法院提起诉讼。</w:t>
      </w:r>
    </w:p>
    <w:p w14:paraId="04F25974">
      <w:pPr>
        <w:pStyle w:val="27"/>
        <w:spacing w:line="520" w:lineRule="exact"/>
        <w:ind w:left="0" w:firstLine="562" w:firstLineChars="200"/>
        <w:rPr>
          <w:rFonts w:ascii="仿宋" w:hAnsi="仿宋" w:eastAsia="仿宋" w:cs="仿宋"/>
          <w:b/>
          <w:sz w:val="28"/>
        </w:rPr>
      </w:pPr>
      <w:r>
        <w:rPr>
          <w:rFonts w:hint="eastAsia" w:ascii="仿宋" w:hAnsi="仿宋" w:eastAsia="仿宋" w:cs="仿宋"/>
          <w:b/>
          <w:sz w:val="28"/>
        </w:rPr>
        <w:t>八、本协议未尽事宜，双方另行协商解决。</w:t>
      </w:r>
    </w:p>
    <w:p w14:paraId="605E6718">
      <w:pPr>
        <w:pStyle w:val="27"/>
        <w:spacing w:line="520" w:lineRule="exact"/>
        <w:ind w:left="0" w:firstLine="562" w:firstLineChars="200"/>
        <w:rPr>
          <w:rFonts w:ascii="仿宋" w:hAnsi="仿宋" w:eastAsia="仿宋" w:cs="仿宋"/>
          <w:b/>
          <w:sz w:val="28"/>
        </w:rPr>
      </w:pPr>
      <w:r>
        <w:rPr>
          <w:rFonts w:hint="eastAsia" w:ascii="仿宋" w:hAnsi="仿宋" w:eastAsia="仿宋" w:cs="仿宋"/>
          <w:b/>
          <w:sz w:val="28"/>
        </w:rPr>
        <w:t>九、本协议经双方法定代表人或委托代理人签字盖章后生效。</w:t>
      </w:r>
    </w:p>
    <w:p w14:paraId="20A5E727">
      <w:pPr>
        <w:pStyle w:val="27"/>
        <w:spacing w:line="520" w:lineRule="exact"/>
        <w:ind w:left="0" w:firstLine="562" w:firstLineChars="200"/>
        <w:rPr>
          <w:rFonts w:ascii="仿宋" w:hAnsi="仿宋" w:eastAsia="仿宋" w:cs="仿宋"/>
          <w:b/>
          <w:sz w:val="28"/>
        </w:rPr>
      </w:pPr>
      <w:r>
        <w:rPr>
          <w:rFonts w:hint="eastAsia" w:ascii="仿宋" w:hAnsi="仿宋" w:eastAsia="仿宋" w:cs="仿宋"/>
          <w:b/>
          <w:sz w:val="28"/>
        </w:rPr>
        <w:t>十、本协议一式</w:t>
      </w:r>
      <w:r>
        <w:rPr>
          <w:rFonts w:hint="eastAsia" w:ascii="仿宋" w:hAnsi="仿宋" w:eastAsia="仿宋" w:cs="仿宋"/>
          <w:b/>
          <w:sz w:val="28"/>
          <w:u w:val="single"/>
        </w:rPr>
        <w:t>贰</w:t>
      </w:r>
      <w:r>
        <w:rPr>
          <w:rFonts w:hint="eastAsia" w:ascii="仿宋" w:hAnsi="仿宋" w:eastAsia="仿宋" w:cs="仿宋"/>
          <w:b/>
          <w:sz w:val="28"/>
        </w:rPr>
        <w:t>份，甲方执</w:t>
      </w:r>
      <w:r>
        <w:rPr>
          <w:rFonts w:hint="eastAsia" w:ascii="仿宋" w:hAnsi="仿宋" w:eastAsia="仿宋" w:cs="仿宋"/>
          <w:b/>
          <w:sz w:val="28"/>
          <w:u w:val="single"/>
        </w:rPr>
        <w:t>壹</w:t>
      </w:r>
      <w:r>
        <w:rPr>
          <w:rFonts w:hint="eastAsia" w:ascii="仿宋" w:hAnsi="仿宋" w:eastAsia="仿宋" w:cs="仿宋"/>
          <w:b/>
          <w:sz w:val="28"/>
        </w:rPr>
        <w:t>份、乙方执</w:t>
      </w:r>
      <w:r>
        <w:rPr>
          <w:rFonts w:hint="eastAsia" w:ascii="仿宋" w:hAnsi="仿宋" w:eastAsia="仿宋" w:cs="仿宋"/>
          <w:b/>
          <w:sz w:val="28"/>
          <w:u w:val="single"/>
        </w:rPr>
        <w:t>壹</w:t>
      </w:r>
      <w:r>
        <w:rPr>
          <w:rFonts w:hint="eastAsia" w:ascii="仿宋" w:hAnsi="仿宋" w:eastAsia="仿宋" w:cs="仿宋"/>
          <w:b/>
          <w:sz w:val="28"/>
        </w:rPr>
        <w:t>份，具有同等法律效力。</w:t>
      </w:r>
    </w:p>
    <w:p w14:paraId="17A17812">
      <w:pPr>
        <w:spacing w:line="480" w:lineRule="auto"/>
        <w:ind w:left="0" w:leftChars="0" w:firstLine="0" w:firstLineChars="0"/>
        <w:rPr>
          <w:rFonts w:cs="仿宋"/>
          <w:b/>
          <w:szCs w:val="28"/>
        </w:rPr>
      </w:pPr>
      <w:r>
        <w:rPr>
          <w:rFonts w:hint="eastAsia" w:cs="仿宋"/>
          <w:b/>
          <w:szCs w:val="28"/>
        </w:rPr>
        <w:t>甲方：</w:t>
      </w:r>
      <w:r>
        <w:rPr>
          <w:rFonts w:hint="eastAsia" w:cs="仿宋"/>
          <w:b/>
          <w:szCs w:val="28"/>
          <w:lang w:eastAsia="zh-CN"/>
        </w:rPr>
        <w:t>浙江省隧道工程集团有限</w:t>
      </w:r>
      <w:r>
        <w:rPr>
          <w:rFonts w:hint="eastAsia" w:cs="仿宋"/>
          <w:b/>
          <w:szCs w:val="28"/>
        </w:rPr>
        <w:t>有限公司   乙方：</w:t>
      </w:r>
    </w:p>
    <w:p w14:paraId="28880728">
      <w:pPr>
        <w:tabs>
          <w:tab w:val="left" w:pos="3240"/>
        </w:tabs>
        <w:spacing w:line="480" w:lineRule="auto"/>
        <w:ind w:left="0" w:leftChars="0" w:firstLine="0" w:firstLineChars="0"/>
        <w:jc w:val="left"/>
        <w:rPr>
          <w:rFonts w:cs="仿宋"/>
          <w:b/>
          <w:szCs w:val="28"/>
        </w:rPr>
      </w:pPr>
      <w:r>
        <w:rPr>
          <w:rFonts w:hint="eastAsia" w:cs="仿宋"/>
          <w:b/>
          <w:szCs w:val="28"/>
        </w:rPr>
        <w:t>（合同专用章）：                   盖章：</w:t>
      </w:r>
    </w:p>
    <w:p w14:paraId="0587615A">
      <w:pPr>
        <w:spacing w:line="480" w:lineRule="auto"/>
        <w:ind w:left="0" w:leftChars="0" w:firstLine="0" w:firstLineChars="0"/>
        <w:rPr>
          <w:rFonts w:cs="仿宋"/>
          <w:b/>
          <w:szCs w:val="28"/>
        </w:rPr>
      </w:pPr>
      <w:r>
        <w:rPr>
          <w:rFonts w:hint="eastAsia" w:cs="仿宋"/>
          <w:b/>
          <w:szCs w:val="28"/>
        </w:rPr>
        <w:t>法定代表人（或）                  法定代表人（或）</w:t>
      </w:r>
    </w:p>
    <w:p w14:paraId="35AE68AD">
      <w:pPr>
        <w:spacing w:line="480" w:lineRule="auto"/>
        <w:ind w:left="0" w:leftChars="0" w:firstLine="0" w:firstLineChars="0"/>
        <w:rPr>
          <w:rFonts w:cs="仿宋"/>
          <w:b/>
          <w:szCs w:val="28"/>
        </w:rPr>
      </w:pPr>
      <w:r>
        <w:rPr>
          <w:rFonts w:hint="eastAsia" w:cs="仿宋"/>
          <w:b/>
          <w:szCs w:val="28"/>
        </w:rPr>
        <w:t>授权代表签字：                    授权代表签字：</w:t>
      </w:r>
    </w:p>
    <w:p w14:paraId="5144B95D">
      <w:pPr>
        <w:ind w:left="0" w:leftChars="0" w:firstLine="0" w:firstLineChars="0"/>
        <w:rPr>
          <w:rFonts w:cs="仿宋"/>
          <w:b/>
          <w:bCs/>
          <w:sz w:val="32"/>
          <w:szCs w:val="32"/>
        </w:rPr>
        <w:sectPr>
          <w:pgSz w:w="11906" w:h="16838"/>
          <w:pgMar w:top="1440" w:right="1800" w:bottom="1440" w:left="1800" w:header="851" w:footer="992" w:gutter="0"/>
          <w:cols w:space="720" w:num="1"/>
          <w:docGrid w:type="lines" w:linePitch="312" w:charSpace="0"/>
        </w:sectPr>
      </w:pPr>
      <w:r>
        <w:rPr>
          <w:rFonts w:hint="eastAsia" w:cs="仿宋"/>
          <w:b/>
          <w:szCs w:val="28"/>
        </w:rPr>
        <w:t>202</w:t>
      </w:r>
      <w:r>
        <w:rPr>
          <w:rFonts w:hint="eastAsia" w:cs="仿宋"/>
          <w:b/>
          <w:szCs w:val="28"/>
          <w:lang w:val="en-US" w:eastAsia="zh-CN"/>
        </w:rPr>
        <w:t>4</w:t>
      </w:r>
      <w:r>
        <w:rPr>
          <w:rFonts w:hint="eastAsia" w:cs="仿宋"/>
          <w:b/>
          <w:szCs w:val="28"/>
        </w:rPr>
        <w:t>年  月  日                   202</w:t>
      </w:r>
      <w:r>
        <w:rPr>
          <w:rFonts w:hint="eastAsia" w:cs="仿宋"/>
          <w:b/>
          <w:szCs w:val="28"/>
          <w:lang w:val="en-US" w:eastAsia="zh-CN"/>
        </w:rPr>
        <w:t>4</w:t>
      </w:r>
      <w:r>
        <w:rPr>
          <w:rFonts w:hint="eastAsia" w:cs="仿宋"/>
          <w:b/>
          <w:szCs w:val="28"/>
        </w:rPr>
        <w:t>年  月  日</w:t>
      </w:r>
    </w:p>
    <w:p w14:paraId="54126124">
      <w:pPr>
        <w:spacing w:after="312" w:afterLines="100" w:line="660" w:lineRule="exact"/>
        <w:ind w:firstLine="883"/>
        <w:jc w:val="center"/>
        <w:outlineLvl w:val="0"/>
        <w:rPr>
          <w:rFonts w:hint="eastAsia" w:cs="仿宋"/>
          <w:b/>
          <w:bCs/>
          <w:sz w:val="44"/>
          <w:szCs w:val="44"/>
          <w:lang w:eastAsia="zh-CN"/>
        </w:rPr>
      </w:pPr>
      <w:bookmarkStart w:id="130" w:name="_Toc14698"/>
      <w:r>
        <w:rPr>
          <w:rFonts w:hint="eastAsia" w:cs="仿宋"/>
          <w:b/>
          <w:bCs/>
          <w:sz w:val="44"/>
          <w:szCs w:val="44"/>
          <w:lang w:eastAsia="zh-CN"/>
        </w:rPr>
        <w:t>合同模版</w:t>
      </w:r>
      <w:bookmarkEnd w:id="130"/>
    </w:p>
    <w:p w14:paraId="0564B369">
      <w:pPr>
        <w:ind w:firstLine="0" w:firstLineChars="0"/>
        <w:jc w:val="center"/>
        <w:rPr>
          <w:sz w:val="36"/>
          <w:szCs w:val="36"/>
        </w:rPr>
      </w:pPr>
      <w:r>
        <w:rPr>
          <w:rFonts w:hint="eastAsia"/>
          <w:sz w:val="36"/>
          <w:szCs w:val="36"/>
          <w:u w:val="single"/>
        </w:rPr>
        <w:t xml:space="preserve"> </w:t>
      </w:r>
      <w:r>
        <w:rPr>
          <w:rFonts w:hint="eastAsia"/>
          <w:sz w:val="36"/>
          <w:szCs w:val="36"/>
          <w:u w:val="single"/>
          <w:lang w:val="en-US" w:eastAsia="zh-CN"/>
        </w:rPr>
        <w:t xml:space="preserve">       </w:t>
      </w:r>
      <w:r>
        <w:rPr>
          <w:rFonts w:hint="eastAsia"/>
          <w:sz w:val="36"/>
          <w:szCs w:val="36"/>
          <w:u w:val="single"/>
        </w:rPr>
        <w:t xml:space="preserve">   </w:t>
      </w:r>
      <w:r>
        <w:rPr>
          <w:rFonts w:hint="eastAsia"/>
          <w:sz w:val="36"/>
          <w:szCs w:val="36"/>
          <w:lang w:eastAsia="zh-CN"/>
        </w:rPr>
        <w:t>采购</w:t>
      </w:r>
      <w:r>
        <w:rPr>
          <w:rFonts w:hint="eastAsia"/>
          <w:sz w:val="36"/>
          <w:szCs w:val="36"/>
        </w:rPr>
        <w:t>合同</w:t>
      </w:r>
    </w:p>
    <w:p w14:paraId="5D25E6E0">
      <w:pPr>
        <w:ind w:firstLine="560" w:firstLineChars="200"/>
        <w:rPr>
          <w:u w:val="single"/>
        </w:rPr>
      </w:pPr>
      <w:r>
        <w:rPr>
          <w:rFonts w:hint="eastAsia"/>
        </w:rPr>
        <w:t>买受人（以下简称甲方）：</w:t>
      </w:r>
      <w:r>
        <w:rPr>
          <w:rFonts w:hint="eastAsia"/>
          <w:u w:val="single"/>
        </w:rPr>
        <w:t xml:space="preserve"> </w:t>
      </w:r>
      <w:r>
        <w:rPr>
          <w:rFonts w:hint="eastAsia"/>
          <w:u w:val="single"/>
          <w:lang w:val="en-US" w:eastAsia="zh-CN"/>
        </w:rPr>
        <w:t xml:space="preserve"> 浙江省隧道工程集团有限公司               </w:t>
      </w:r>
    </w:p>
    <w:p w14:paraId="1CE4E2EC">
      <w:pPr>
        <w:ind w:firstLine="560" w:firstLineChars="200"/>
        <w:rPr>
          <w:u w:val="single"/>
        </w:rPr>
      </w:pPr>
      <w:r>
        <w:rPr>
          <w:rFonts w:hint="eastAsia"/>
        </w:rPr>
        <w:t>出卖人（以下简称乙方）：</w:t>
      </w:r>
      <w:r>
        <w:rPr>
          <w:rFonts w:hint="eastAsia"/>
          <w:u w:val="single"/>
        </w:rPr>
        <w:t xml:space="preserve">                       </w:t>
      </w:r>
    </w:p>
    <w:p w14:paraId="55F9C214">
      <w:pPr>
        <w:ind w:firstLine="560" w:firstLineChars="200"/>
        <w:rPr>
          <w:rFonts w:hint="eastAsia"/>
        </w:rPr>
      </w:pPr>
      <w:r>
        <w:rPr>
          <w:rFonts w:hint="eastAsia"/>
        </w:rPr>
        <w:t>甲方因工程</w:t>
      </w:r>
      <w:r>
        <w:rPr>
          <w:rFonts w:hint="eastAsia"/>
          <w:lang w:eastAsia="zh-CN"/>
        </w:rPr>
        <w:t>施工</w:t>
      </w:r>
      <w:r>
        <w:rPr>
          <w:rFonts w:hint="eastAsia"/>
        </w:rPr>
        <w:t>需要，</w:t>
      </w:r>
      <w:r>
        <w:rPr>
          <w:rFonts w:hint="eastAsia"/>
          <w:lang w:eastAsia="zh-CN"/>
        </w:rPr>
        <w:t>需要与</w:t>
      </w:r>
      <w:r>
        <w:rPr>
          <w:rFonts w:hint="eastAsia"/>
        </w:rPr>
        <w:t>乙方</w:t>
      </w:r>
      <w:r>
        <w:rPr>
          <w:rFonts w:hint="eastAsia"/>
          <w:lang w:eastAsia="zh-CN"/>
        </w:rPr>
        <w:t>签约钢材采购合同</w:t>
      </w:r>
      <w:r>
        <w:rPr>
          <w:rFonts w:hint="eastAsia"/>
        </w:rPr>
        <w:t>，根据《中华人民共和国民法典》等相关法律之规定，经双方协商一致，签订本合同</w:t>
      </w:r>
      <w:r>
        <w:rPr>
          <w:rFonts w:hint="eastAsia"/>
          <w:lang w:eastAsia="zh-CN"/>
        </w:rPr>
        <w:t>，</w:t>
      </w:r>
      <w:r>
        <w:rPr>
          <w:rFonts w:hint="eastAsia"/>
        </w:rPr>
        <w:t>以资共同遵照执行。</w:t>
      </w:r>
    </w:p>
    <w:p w14:paraId="1E14AEB8">
      <w:pPr>
        <w:pStyle w:val="27"/>
        <w:adjustRightInd w:val="0"/>
        <w:spacing w:after="0" w:line="520" w:lineRule="exact"/>
        <w:ind w:left="0" w:firstLine="560" w:firstLineChars="200"/>
      </w:pPr>
      <w:r>
        <w:rPr>
          <w:rFonts w:hint="eastAsia" w:ascii="仿宋" w:hAnsi="仿宋" w:eastAsia="仿宋" w:cs="Times New Roman"/>
          <w:kern w:val="2"/>
          <w:sz w:val="28"/>
          <w:szCs w:val="22"/>
          <w:lang w:val="en-US" w:eastAsia="zh-CN" w:bidi="ar-SA"/>
        </w:rPr>
        <w:t>本协议签订依据招标编号为：       的          （浙江省隧道工程集团有限公司2024年浙江地区\杭州\宁波\舟山\台州\温州\丽水\衢州\金华\湖州\嘉兴\绍兴钢筋集采），具体包括招标过程中有效的招标文件、投标文件、中标通知书、来往确认函件、以及甲方关集中采购的招标管理规定。</w:t>
      </w:r>
    </w:p>
    <w:p w14:paraId="47E00123">
      <w:pPr>
        <w:pStyle w:val="45"/>
        <w:numPr>
          <w:ilvl w:val="0"/>
          <w:numId w:val="34"/>
        </w:numPr>
        <w:ind w:firstLineChars="0"/>
      </w:pPr>
      <w:r>
        <w:rPr>
          <w:rFonts w:hint="eastAsia"/>
          <w:lang w:eastAsia="zh-CN"/>
        </w:rPr>
        <w:t>合同</w:t>
      </w:r>
      <w:r>
        <w:rPr>
          <w:rFonts w:hint="eastAsia"/>
        </w:rPr>
        <w:t>供料</w:t>
      </w:r>
      <w:r>
        <w:rPr>
          <w:rFonts w:hint="eastAsia"/>
          <w:lang w:eastAsia="zh-CN"/>
        </w:rPr>
        <w:t>范围</w:t>
      </w:r>
    </w:p>
    <w:p w14:paraId="77B11929">
      <w:pPr>
        <w:pStyle w:val="45"/>
        <w:numPr>
          <w:ilvl w:val="1"/>
          <w:numId w:val="35"/>
        </w:numPr>
        <w:spacing w:line="360" w:lineRule="auto"/>
        <w:ind w:firstLineChars="0"/>
        <w:rPr>
          <w:rFonts w:hint="eastAsia" w:ascii="仿宋" w:hAnsi="仿宋" w:eastAsia="仿宋" w:cs="Times New Roman"/>
          <w:kern w:val="2"/>
          <w:sz w:val="28"/>
          <w:szCs w:val="22"/>
          <w:lang w:val="en-US" w:eastAsia="zh-CN" w:bidi="ar-SA"/>
        </w:rPr>
      </w:pPr>
      <w:r>
        <w:rPr>
          <w:rFonts w:hint="eastAsia" w:ascii="仿宋" w:hAnsi="仿宋" w:eastAsia="仿宋" w:cs="Times New Roman"/>
          <w:kern w:val="2"/>
          <w:sz w:val="28"/>
          <w:szCs w:val="22"/>
          <w:lang w:val="en-US" w:eastAsia="zh-CN" w:bidi="ar-SA"/>
        </w:rPr>
        <w:t>本合同项下的</w:t>
      </w:r>
      <w:r>
        <w:rPr>
          <w:rFonts w:hint="eastAsia" w:cs="Times New Roman"/>
          <w:kern w:val="2"/>
          <w:sz w:val="28"/>
          <w:szCs w:val="22"/>
          <w:lang w:val="en-US" w:eastAsia="zh-CN" w:bidi="ar-SA"/>
        </w:rPr>
        <w:t>钢材</w:t>
      </w:r>
      <w:r>
        <w:rPr>
          <w:rFonts w:hint="eastAsia" w:ascii="仿宋" w:hAnsi="仿宋" w:eastAsia="仿宋" w:cs="Times New Roman"/>
          <w:kern w:val="2"/>
          <w:sz w:val="28"/>
          <w:szCs w:val="22"/>
          <w:lang w:val="en-US" w:eastAsia="zh-CN" w:bidi="ar-SA"/>
        </w:rPr>
        <w:t xml:space="preserve">用于下述工程： </w:t>
      </w:r>
      <w:r>
        <w:rPr>
          <w:rFonts w:hint="eastAsia" w:cs="Times New Roman"/>
          <w:kern w:val="2"/>
          <w:sz w:val="28"/>
          <w:szCs w:val="22"/>
          <w:u w:val="single"/>
          <w:lang w:val="en-US" w:eastAsia="zh-CN" w:bidi="ar-SA"/>
        </w:rPr>
        <w:t xml:space="preserve">                  </w:t>
      </w:r>
      <w:r>
        <w:rPr>
          <w:rFonts w:hint="eastAsia" w:cs="Times New Roman"/>
          <w:kern w:val="2"/>
          <w:sz w:val="28"/>
          <w:szCs w:val="22"/>
          <w:u w:val="none"/>
          <w:lang w:val="en-US" w:eastAsia="zh-CN" w:bidi="ar-SA"/>
        </w:rPr>
        <w:t>。</w:t>
      </w:r>
      <w:r>
        <w:rPr>
          <w:rFonts w:hint="eastAsia" w:ascii="仿宋" w:hAnsi="仿宋" w:eastAsia="仿宋" w:cs="Times New Roman"/>
          <w:kern w:val="2"/>
          <w:sz w:val="28"/>
          <w:szCs w:val="22"/>
          <w:lang w:val="en-US" w:eastAsia="zh-CN" w:bidi="ar-SA"/>
        </w:rPr>
        <w:t xml:space="preserve">                         </w:t>
      </w:r>
    </w:p>
    <w:p w14:paraId="16A358DB">
      <w:pPr>
        <w:pStyle w:val="45"/>
        <w:numPr>
          <w:ilvl w:val="1"/>
          <w:numId w:val="35"/>
        </w:numPr>
        <w:ind w:firstLineChars="0"/>
      </w:pPr>
      <w:r>
        <w:rPr>
          <w:rFonts w:hint="eastAsia"/>
        </w:rPr>
        <w:t>工程地点：</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none"/>
          <w:lang w:eastAsia="zh-CN"/>
        </w:rPr>
        <w:t>。</w:t>
      </w:r>
    </w:p>
    <w:p w14:paraId="4441DFF9">
      <w:pPr>
        <w:pStyle w:val="45"/>
        <w:numPr>
          <w:ilvl w:val="1"/>
          <w:numId w:val="35"/>
        </w:numPr>
        <w:ind w:firstLineChars="0"/>
      </w:pPr>
      <w:r>
        <w:rPr>
          <w:rFonts w:hint="eastAsia"/>
        </w:rPr>
        <w:t>出卖人（乙方）增值税纳税人资格：</w:t>
      </w:r>
      <w:r>
        <w:rPr>
          <w:rFonts w:hint="eastAsia"/>
          <w:u w:val="single"/>
        </w:rPr>
        <w:t xml:space="preserve">           </w:t>
      </w:r>
      <w:r>
        <w:rPr>
          <w:rFonts w:hint="eastAsia"/>
        </w:rPr>
        <w:t>（一般纳税人/小规模纳税人）</w:t>
      </w:r>
    </w:p>
    <w:p w14:paraId="070924BB">
      <w:pPr>
        <w:pStyle w:val="45"/>
        <w:numPr>
          <w:ilvl w:val="1"/>
          <w:numId w:val="35"/>
        </w:numPr>
        <w:ind w:firstLineChars="0"/>
      </w:pPr>
      <w:r>
        <w:rPr>
          <w:rFonts w:hint="eastAsia"/>
        </w:rPr>
        <w:t>供货期限：自</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日至</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36472961">
      <w:pPr>
        <w:pStyle w:val="45"/>
        <w:numPr>
          <w:ilvl w:val="0"/>
          <w:numId w:val="34"/>
        </w:numPr>
        <w:ind w:firstLineChars="0"/>
        <w:rPr>
          <w:rFonts w:hint="eastAsia" w:cs="Times New Roman"/>
        </w:rPr>
      </w:pPr>
      <w:r>
        <w:rPr>
          <w:rFonts w:hint="eastAsia" w:cs="Times New Roman"/>
        </w:rPr>
        <w:t>货物名称、规格型号、材质、单价及计划数量等</w:t>
      </w:r>
    </w:p>
    <w:tbl>
      <w:tblPr>
        <w:tblStyle w:val="16"/>
        <w:tblW w:w="977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813"/>
        <w:gridCol w:w="2537"/>
        <w:gridCol w:w="1150"/>
        <w:gridCol w:w="925"/>
        <w:gridCol w:w="788"/>
        <w:gridCol w:w="950"/>
        <w:gridCol w:w="987"/>
        <w:gridCol w:w="638"/>
      </w:tblGrid>
      <w:tr w14:paraId="41C33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14:paraId="6E1F8E65">
            <w:pPr>
              <w:adjustRightInd w:val="0"/>
              <w:snapToGrid w:val="0"/>
              <w:ind w:firstLine="0" w:firstLineChars="0"/>
              <w:jc w:val="center"/>
              <w:rPr>
                <w:rFonts w:hint="eastAsia" w:ascii="仿宋" w:hAnsi="仿宋" w:eastAsia="仿宋" w:cs="Times New Roman"/>
                <w:kern w:val="2"/>
                <w:sz w:val="28"/>
                <w:szCs w:val="22"/>
                <w:lang w:val="en-US" w:eastAsia="zh-CN" w:bidi="ar-SA"/>
              </w:rPr>
            </w:pPr>
            <w:r>
              <w:rPr>
                <w:rFonts w:hint="eastAsia" w:ascii="仿宋" w:hAnsi="仿宋" w:eastAsia="仿宋" w:cs="Times New Roman"/>
                <w:kern w:val="2"/>
                <w:sz w:val="28"/>
                <w:szCs w:val="22"/>
                <w:lang w:val="en-US" w:eastAsia="zh-CN" w:bidi="ar-SA"/>
              </w:rPr>
              <w:t>货物名称</w:t>
            </w:r>
          </w:p>
        </w:tc>
        <w:tc>
          <w:tcPr>
            <w:tcW w:w="813" w:type="dxa"/>
            <w:vAlign w:val="center"/>
          </w:tcPr>
          <w:p w14:paraId="289950C6">
            <w:pPr>
              <w:adjustRightInd w:val="0"/>
              <w:snapToGrid w:val="0"/>
              <w:ind w:firstLine="0" w:firstLineChars="0"/>
              <w:jc w:val="center"/>
              <w:rPr>
                <w:rFonts w:hint="eastAsia" w:ascii="仿宋" w:hAnsi="仿宋" w:eastAsia="仿宋" w:cs="Times New Roman"/>
                <w:kern w:val="2"/>
                <w:sz w:val="28"/>
                <w:szCs w:val="22"/>
                <w:lang w:val="en-US" w:eastAsia="zh-CN" w:bidi="ar-SA"/>
              </w:rPr>
            </w:pPr>
            <w:r>
              <w:rPr>
                <w:rFonts w:hint="eastAsia" w:ascii="仿宋" w:hAnsi="仿宋" w:eastAsia="仿宋" w:cs="Times New Roman"/>
                <w:kern w:val="2"/>
                <w:sz w:val="28"/>
                <w:szCs w:val="22"/>
                <w:lang w:val="en-US" w:eastAsia="zh-CN" w:bidi="ar-SA"/>
              </w:rPr>
              <w:t>规格型号</w:t>
            </w:r>
          </w:p>
        </w:tc>
        <w:tc>
          <w:tcPr>
            <w:tcW w:w="2537" w:type="dxa"/>
            <w:vAlign w:val="center"/>
          </w:tcPr>
          <w:p w14:paraId="2178D285">
            <w:pPr>
              <w:adjustRightInd w:val="0"/>
              <w:snapToGrid w:val="0"/>
              <w:ind w:firstLine="0" w:firstLineChars="0"/>
              <w:jc w:val="center"/>
              <w:rPr>
                <w:rFonts w:hint="eastAsia" w:ascii="仿宋" w:hAnsi="仿宋" w:eastAsia="仿宋" w:cs="Times New Roman"/>
                <w:kern w:val="2"/>
                <w:sz w:val="28"/>
                <w:szCs w:val="22"/>
                <w:lang w:val="en-US" w:eastAsia="zh-CN" w:bidi="ar-SA"/>
              </w:rPr>
            </w:pPr>
            <w:r>
              <w:rPr>
                <w:rFonts w:hint="eastAsia" w:ascii="仿宋" w:hAnsi="仿宋" w:eastAsia="仿宋" w:cs="Times New Roman"/>
                <w:kern w:val="2"/>
                <w:sz w:val="28"/>
                <w:szCs w:val="22"/>
                <w:lang w:val="en-US" w:eastAsia="zh-CN" w:bidi="ar-SA"/>
              </w:rPr>
              <w:t>材质、性能参数等（执行的技术质量标准）</w:t>
            </w:r>
          </w:p>
        </w:tc>
        <w:tc>
          <w:tcPr>
            <w:tcW w:w="1150" w:type="dxa"/>
            <w:vAlign w:val="center"/>
          </w:tcPr>
          <w:p w14:paraId="62ADCDB1">
            <w:pPr>
              <w:adjustRightInd w:val="0"/>
              <w:snapToGrid w:val="0"/>
              <w:ind w:firstLine="0" w:firstLineChars="0"/>
              <w:jc w:val="center"/>
              <w:rPr>
                <w:rFonts w:hint="eastAsia" w:ascii="仿宋" w:hAnsi="仿宋" w:eastAsia="仿宋" w:cs="Times New Roman"/>
                <w:kern w:val="2"/>
                <w:sz w:val="28"/>
                <w:szCs w:val="22"/>
                <w:lang w:val="en-US" w:eastAsia="zh-CN" w:bidi="ar-SA"/>
              </w:rPr>
            </w:pPr>
            <w:r>
              <w:rPr>
                <w:rFonts w:hint="eastAsia" w:ascii="仿宋" w:hAnsi="仿宋" w:eastAsia="仿宋" w:cs="Times New Roman"/>
                <w:kern w:val="2"/>
                <w:sz w:val="28"/>
                <w:szCs w:val="22"/>
                <w:lang w:val="en-US" w:eastAsia="zh-CN" w:bidi="ar-SA"/>
              </w:rPr>
              <w:t>品牌或厂家</w:t>
            </w:r>
          </w:p>
        </w:tc>
        <w:tc>
          <w:tcPr>
            <w:tcW w:w="925" w:type="dxa"/>
            <w:vAlign w:val="center"/>
          </w:tcPr>
          <w:p w14:paraId="53FDFD26">
            <w:pPr>
              <w:adjustRightInd w:val="0"/>
              <w:snapToGrid w:val="0"/>
              <w:ind w:firstLine="0" w:firstLineChars="0"/>
              <w:jc w:val="center"/>
              <w:rPr>
                <w:rFonts w:hint="eastAsia" w:ascii="仿宋" w:hAnsi="仿宋" w:eastAsia="仿宋" w:cs="Times New Roman"/>
                <w:kern w:val="2"/>
                <w:sz w:val="28"/>
                <w:szCs w:val="22"/>
                <w:lang w:val="en-US" w:eastAsia="zh-CN" w:bidi="ar-SA"/>
              </w:rPr>
            </w:pPr>
            <w:r>
              <w:rPr>
                <w:rFonts w:hint="eastAsia" w:ascii="仿宋" w:hAnsi="仿宋" w:eastAsia="仿宋" w:cs="Times New Roman"/>
                <w:kern w:val="2"/>
                <w:sz w:val="28"/>
                <w:szCs w:val="22"/>
                <w:lang w:val="en-US" w:eastAsia="zh-CN" w:bidi="ar-SA"/>
              </w:rPr>
              <w:t>单位</w:t>
            </w:r>
            <w:r>
              <w:rPr>
                <w:rFonts w:hint="eastAsia" w:cs="Times New Roman"/>
                <w:kern w:val="2"/>
                <w:sz w:val="28"/>
                <w:szCs w:val="22"/>
                <w:lang w:val="en-US" w:eastAsia="zh-CN" w:bidi="ar-SA"/>
              </w:rPr>
              <w:t>（吨）</w:t>
            </w:r>
          </w:p>
        </w:tc>
        <w:tc>
          <w:tcPr>
            <w:tcW w:w="788" w:type="dxa"/>
            <w:vAlign w:val="center"/>
          </w:tcPr>
          <w:p w14:paraId="759F4120">
            <w:pPr>
              <w:adjustRightInd w:val="0"/>
              <w:snapToGrid w:val="0"/>
              <w:ind w:firstLine="0" w:firstLineChars="0"/>
              <w:jc w:val="center"/>
              <w:rPr>
                <w:rFonts w:hint="eastAsia" w:ascii="仿宋" w:hAnsi="仿宋" w:eastAsia="仿宋" w:cs="Times New Roman"/>
                <w:kern w:val="2"/>
                <w:sz w:val="28"/>
                <w:szCs w:val="22"/>
                <w:lang w:val="en-US" w:eastAsia="zh-CN" w:bidi="ar-SA"/>
              </w:rPr>
            </w:pPr>
            <w:r>
              <w:rPr>
                <w:rFonts w:hint="eastAsia" w:ascii="仿宋" w:hAnsi="仿宋" w:eastAsia="仿宋" w:cs="Times New Roman"/>
                <w:kern w:val="2"/>
                <w:sz w:val="28"/>
                <w:szCs w:val="22"/>
                <w:lang w:val="en-US" w:eastAsia="zh-CN" w:bidi="ar-SA"/>
              </w:rPr>
              <w:t>计划数量</w:t>
            </w:r>
          </w:p>
        </w:tc>
        <w:tc>
          <w:tcPr>
            <w:tcW w:w="950" w:type="dxa"/>
            <w:vAlign w:val="center"/>
          </w:tcPr>
          <w:p w14:paraId="15E33419">
            <w:pPr>
              <w:adjustRightInd w:val="0"/>
              <w:snapToGrid w:val="0"/>
              <w:ind w:firstLine="0" w:firstLineChars="0"/>
              <w:jc w:val="center"/>
              <w:rPr>
                <w:rFonts w:hint="eastAsia" w:ascii="仿宋" w:hAnsi="仿宋" w:eastAsia="仿宋" w:cs="Times New Roman"/>
                <w:kern w:val="2"/>
                <w:sz w:val="28"/>
                <w:szCs w:val="22"/>
                <w:lang w:val="en-US" w:eastAsia="zh-CN" w:bidi="ar-SA"/>
              </w:rPr>
            </w:pPr>
            <w:r>
              <w:rPr>
                <w:rFonts w:hint="eastAsia" w:ascii="仿宋" w:hAnsi="仿宋" w:eastAsia="仿宋" w:cs="Times New Roman"/>
                <w:kern w:val="2"/>
                <w:sz w:val="28"/>
                <w:szCs w:val="22"/>
                <w:lang w:val="en-US" w:eastAsia="zh-CN" w:bidi="ar-SA"/>
              </w:rPr>
              <w:t>单价（元）</w:t>
            </w:r>
          </w:p>
        </w:tc>
        <w:tc>
          <w:tcPr>
            <w:tcW w:w="987" w:type="dxa"/>
            <w:vAlign w:val="center"/>
          </w:tcPr>
          <w:p w14:paraId="176CD73D">
            <w:pPr>
              <w:adjustRightInd w:val="0"/>
              <w:snapToGrid w:val="0"/>
              <w:ind w:firstLine="0" w:firstLineChars="0"/>
              <w:jc w:val="center"/>
              <w:rPr>
                <w:rFonts w:hint="eastAsia" w:ascii="仿宋" w:hAnsi="仿宋" w:eastAsia="仿宋" w:cs="Times New Roman"/>
                <w:kern w:val="2"/>
                <w:sz w:val="28"/>
                <w:szCs w:val="22"/>
                <w:lang w:val="en-US" w:eastAsia="zh-CN" w:bidi="ar-SA"/>
              </w:rPr>
            </w:pPr>
            <w:r>
              <w:rPr>
                <w:rFonts w:hint="eastAsia" w:cs="Times New Roman"/>
                <w:kern w:val="2"/>
                <w:sz w:val="28"/>
                <w:szCs w:val="22"/>
                <w:lang w:val="en-US" w:eastAsia="zh-CN" w:bidi="ar-SA"/>
              </w:rPr>
              <w:t>合价（元）</w:t>
            </w:r>
          </w:p>
        </w:tc>
        <w:tc>
          <w:tcPr>
            <w:tcW w:w="638" w:type="dxa"/>
            <w:vAlign w:val="center"/>
          </w:tcPr>
          <w:p w14:paraId="46C23F9B">
            <w:pPr>
              <w:adjustRightInd w:val="0"/>
              <w:snapToGrid w:val="0"/>
              <w:ind w:firstLine="0" w:firstLineChars="0"/>
              <w:jc w:val="center"/>
              <w:rPr>
                <w:rFonts w:hint="eastAsia" w:ascii="仿宋" w:hAnsi="仿宋" w:eastAsia="仿宋" w:cs="Times New Roman"/>
                <w:kern w:val="2"/>
                <w:sz w:val="28"/>
                <w:szCs w:val="22"/>
                <w:lang w:val="en-US" w:eastAsia="zh-CN" w:bidi="ar-SA"/>
              </w:rPr>
            </w:pPr>
            <w:r>
              <w:rPr>
                <w:rFonts w:hint="eastAsia" w:ascii="仿宋" w:hAnsi="仿宋" w:eastAsia="仿宋" w:cs="Times New Roman"/>
                <w:kern w:val="2"/>
                <w:sz w:val="28"/>
                <w:szCs w:val="22"/>
                <w:lang w:val="en-US" w:eastAsia="zh-CN" w:bidi="ar-SA"/>
              </w:rPr>
              <w:t>备注</w:t>
            </w:r>
          </w:p>
        </w:tc>
      </w:tr>
      <w:tr w14:paraId="01CAB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tcPr>
          <w:p w14:paraId="4133296E">
            <w:pPr>
              <w:ind w:firstLine="0" w:firstLineChars="0"/>
              <w:jc w:val="center"/>
            </w:pPr>
          </w:p>
        </w:tc>
        <w:tc>
          <w:tcPr>
            <w:tcW w:w="813" w:type="dxa"/>
          </w:tcPr>
          <w:p w14:paraId="18897BCD">
            <w:pPr>
              <w:ind w:firstLine="0" w:firstLineChars="0"/>
              <w:jc w:val="center"/>
            </w:pPr>
          </w:p>
        </w:tc>
        <w:tc>
          <w:tcPr>
            <w:tcW w:w="2537" w:type="dxa"/>
          </w:tcPr>
          <w:p w14:paraId="1E7D56A4">
            <w:pPr>
              <w:ind w:firstLine="0" w:firstLineChars="0"/>
              <w:jc w:val="center"/>
            </w:pPr>
          </w:p>
        </w:tc>
        <w:tc>
          <w:tcPr>
            <w:tcW w:w="1150" w:type="dxa"/>
          </w:tcPr>
          <w:p w14:paraId="0A24A92F">
            <w:pPr>
              <w:ind w:firstLine="0" w:firstLineChars="0"/>
              <w:jc w:val="center"/>
            </w:pPr>
          </w:p>
        </w:tc>
        <w:tc>
          <w:tcPr>
            <w:tcW w:w="925" w:type="dxa"/>
          </w:tcPr>
          <w:p w14:paraId="2A59B140">
            <w:pPr>
              <w:ind w:firstLine="0" w:firstLineChars="0"/>
              <w:jc w:val="center"/>
            </w:pPr>
          </w:p>
        </w:tc>
        <w:tc>
          <w:tcPr>
            <w:tcW w:w="788" w:type="dxa"/>
          </w:tcPr>
          <w:p w14:paraId="3D75B4E3">
            <w:pPr>
              <w:ind w:firstLine="0" w:firstLineChars="0"/>
              <w:jc w:val="center"/>
            </w:pPr>
          </w:p>
        </w:tc>
        <w:tc>
          <w:tcPr>
            <w:tcW w:w="950" w:type="dxa"/>
          </w:tcPr>
          <w:p w14:paraId="0ACCA2D7">
            <w:pPr>
              <w:ind w:firstLine="0" w:firstLineChars="0"/>
              <w:jc w:val="center"/>
            </w:pPr>
          </w:p>
        </w:tc>
        <w:tc>
          <w:tcPr>
            <w:tcW w:w="987" w:type="dxa"/>
          </w:tcPr>
          <w:p w14:paraId="0E25748B">
            <w:pPr>
              <w:ind w:firstLine="0" w:firstLineChars="0"/>
              <w:jc w:val="center"/>
            </w:pPr>
          </w:p>
        </w:tc>
        <w:tc>
          <w:tcPr>
            <w:tcW w:w="638" w:type="dxa"/>
          </w:tcPr>
          <w:p w14:paraId="67210328">
            <w:pPr>
              <w:ind w:firstLine="0" w:firstLineChars="0"/>
              <w:jc w:val="center"/>
            </w:pPr>
          </w:p>
        </w:tc>
      </w:tr>
      <w:tr w14:paraId="4B4A5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89" w:type="dxa"/>
          </w:tcPr>
          <w:p w14:paraId="1751D42D">
            <w:pPr>
              <w:ind w:firstLine="0" w:firstLineChars="0"/>
              <w:jc w:val="center"/>
            </w:pPr>
          </w:p>
        </w:tc>
        <w:tc>
          <w:tcPr>
            <w:tcW w:w="813" w:type="dxa"/>
          </w:tcPr>
          <w:p w14:paraId="7F312586">
            <w:pPr>
              <w:ind w:firstLine="0" w:firstLineChars="0"/>
              <w:jc w:val="center"/>
            </w:pPr>
          </w:p>
        </w:tc>
        <w:tc>
          <w:tcPr>
            <w:tcW w:w="2537" w:type="dxa"/>
          </w:tcPr>
          <w:p w14:paraId="0A3D97EA">
            <w:pPr>
              <w:ind w:firstLine="0" w:firstLineChars="0"/>
              <w:jc w:val="center"/>
            </w:pPr>
          </w:p>
        </w:tc>
        <w:tc>
          <w:tcPr>
            <w:tcW w:w="1150" w:type="dxa"/>
          </w:tcPr>
          <w:p w14:paraId="2B624961">
            <w:pPr>
              <w:ind w:firstLine="0" w:firstLineChars="0"/>
              <w:jc w:val="center"/>
            </w:pPr>
          </w:p>
        </w:tc>
        <w:tc>
          <w:tcPr>
            <w:tcW w:w="925" w:type="dxa"/>
          </w:tcPr>
          <w:p w14:paraId="2AB13AB2">
            <w:pPr>
              <w:ind w:firstLine="0" w:firstLineChars="0"/>
              <w:jc w:val="center"/>
            </w:pPr>
          </w:p>
        </w:tc>
        <w:tc>
          <w:tcPr>
            <w:tcW w:w="788" w:type="dxa"/>
          </w:tcPr>
          <w:p w14:paraId="6C6C9AAE">
            <w:pPr>
              <w:ind w:firstLine="0" w:firstLineChars="0"/>
              <w:jc w:val="center"/>
            </w:pPr>
          </w:p>
        </w:tc>
        <w:tc>
          <w:tcPr>
            <w:tcW w:w="950" w:type="dxa"/>
          </w:tcPr>
          <w:p w14:paraId="6ED66232">
            <w:pPr>
              <w:ind w:firstLine="0" w:firstLineChars="0"/>
              <w:jc w:val="center"/>
            </w:pPr>
          </w:p>
        </w:tc>
        <w:tc>
          <w:tcPr>
            <w:tcW w:w="987" w:type="dxa"/>
          </w:tcPr>
          <w:p w14:paraId="4C4D4956">
            <w:pPr>
              <w:ind w:firstLine="0" w:firstLineChars="0"/>
              <w:jc w:val="center"/>
            </w:pPr>
          </w:p>
        </w:tc>
        <w:tc>
          <w:tcPr>
            <w:tcW w:w="638" w:type="dxa"/>
          </w:tcPr>
          <w:p w14:paraId="6EC3C455">
            <w:pPr>
              <w:ind w:firstLine="0" w:firstLineChars="0"/>
              <w:jc w:val="center"/>
            </w:pPr>
          </w:p>
        </w:tc>
      </w:tr>
      <w:tr w14:paraId="1667C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14:paraId="774F088C">
            <w:pPr>
              <w:ind w:firstLine="0" w:firstLineChars="0"/>
              <w:jc w:val="center"/>
            </w:pPr>
            <w:r>
              <w:rPr>
                <w:rFonts w:hint="eastAsia"/>
              </w:rPr>
              <w:t>备注</w:t>
            </w:r>
          </w:p>
        </w:tc>
        <w:tc>
          <w:tcPr>
            <w:tcW w:w="8788" w:type="dxa"/>
            <w:gridSpan w:val="8"/>
          </w:tcPr>
          <w:p w14:paraId="2E918A09">
            <w:pPr>
              <w:pStyle w:val="45"/>
              <w:ind w:left="0" w:leftChars="0" w:firstLine="0" w:firstLineChars="0"/>
            </w:pPr>
            <w:r>
              <w:rPr>
                <w:rFonts w:hint="eastAsia"/>
                <w:lang w:val="en-US" w:eastAsia="zh-CN"/>
              </w:rPr>
              <w:t>1、</w:t>
            </w:r>
            <w:r>
              <w:rPr>
                <w:rFonts w:hint="eastAsia"/>
              </w:rPr>
              <w:t>单价为含税价，合同含税价款为</w:t>
            </w:r>
            <w:r>
              <w:rPr>
                <w:rFonts w:hint="eastAsia"/>
                <w:u w:val="single"/>
              </w:rPr>
              <w:t xml:space="preserve">                          </w:t>
            </w:r>
            <w:r>
              <w:rPr>
                <w:rFonts w:hint="eastAsia"/>
              </w:rPr>
              <w:t>元。</w:t>
            </w:r>
          </w:p>
          <w:p w14:paraId="067E048E">
            <w:pPr>
              <w:pStyle w:val="45"/>
              <w:ind w:left="0" w:leftChars="0" w:firstLine="0" w:firstLineChars="0"/>
              <w:rPr>
                <w:rFonts w:hint="eastAsia"/>
              </w:rPr>
            </w:pPr>
            <w:r>
              <w:rPr>
                <w:rFonts w:hint="eastAsia"/>
              </w:rPr>
              <w:t>2、提供发票为增值税</w:t>
            </w:r>
            <w:r>
              <w:rPr>
                <w:rFonts w:hint="eastAsia"/>
                <w:u w:val="single"/>
              </w:rPr>
              <w:t xml:space="preserve">               </w:t>
            </w:r>
            <w:r>
              <w:rPr>
                <w:rFonts w:hint="eastAsia"/>
              </w:rPr>
              <w:t>发票，税率为</w:t>
            </w:r>
            <w:r>
              <w:rPr>
                <w:rFonts w:hint="eastAsia"/>
                <w:u w:val="single"/>
              </w:rPr>
              <w:t xml:space="preserve">         </w:t>
            </w:r>
            <w:r>
              <w:rPr>
                <w:rFonts w:hint="eastAsia"/>
              </w:rPr>
              <w:t>。</w:t>
            </w:r>
          </w:p>
        </w:tc>
      </w:tr>
    </w:tbl>
    <w:p w14:paraId="00093744">
      <w:pPr>
        <w:ind w:left="420" w:firstLine="0" w:firstLineChars="0"/>
      </w:pPr>
      <w:r>
        <w:rPr>
          <w:rFonts w:hint="eastAsia"/>
        </w:rPr>
        <w:t>第三条 货物质量要求</w:t>
      </w:r>
    </w:p>
    <w:p w14:paraId="5213D2AF">
      <w:pPr>
        <w:ind w:left="420" w:firstLine="0" w:firstLineChars="0"/>
      </w:pPr>
      <w:r>
        <w:rPr>
          <w:rFonts w:hint="eastAsia"/>
        </w:rPr>
        <w:t>3.1 质量要求及验收标准的约定</w:t>
      </w:r>
    </w:p>
    <w:p w14:paraId="6FBC6862">
      <w:pPr>
        <w:adjustRightInd w:val="0"/>
        <w:spacing w:after="0" w:line="520" w:lineRule="exact"/>
        <w:ind w:firstLine="560"/>
        <w:rPr>
          <w:rFonts w:cs="仿宋"/>
          <w:szCs w:val="28"/>
          <w:u w:val="single"/>
        </w:rPr>
      </w:pPr>
      <w:r>
        <w:rPr>
          <w:rFonts w:hint="eastAsia" w:cs="仿宋"/>
          <w:bCs/>
          <w:szCs w:val="28"/>
          <w:u w:val="single"/>
        </w:rPr>
        <w:t xml:space="preserve">执行（GB∕T1499.1-2017）《热轧光圆钢筋》质量标准；盘螺、螺纹钢执行GB∕T 1499.2-2018《钢筋混凝土用钢第2部分热轧带肋钢筋》标准 </w:t>
      </w:r>
      <w:r>
        <w:rPr>
          <w:rFonts w:hint="eastAsia" w:cs="仿宋"/>
          <w:bCs/>
          <w:szCs w:val="28"/>
          <w:u w:val="single"/>
          <w:lang w:eastAsia="zh-CN"/>
        </w:rPr>
        <w:t>；钢板执行</w:t>
      </w:r>
      <w:r>
        <w:rPr>
          <w:rFonts w:hint="eastAsia" w:cs="仿宋"/>
          <w:bCs/>
          <w:szCs w:val="28"/>
          <w:u w:val="single"/>
          <w:lang w:val="en-US" w:eastAsia="zh-CN"/>
        </w:rPr>
        <w:t>GB/T1591-2018标准</w:t>
      </w:r>
      <w:r>
        <w:rPr>
          <w:rFonts w:hint="eastAsia" w:cs="仿宋"/>
          <w:bCs/>
          <w:szCs w:val="28"/>
          <w:u w:val="single"/>
        </w:rPr>
        <w:t>。</w:t>
      </w:r>
      <w:r>
        <w:rPr>
          <w:rFonts w:hint="eastAsia" w:cs="仿宋"/>
          <w:bCs/>
          <w:szCs w:val="28"/>
          <w:u w:val="single"/>
          <w:lang w:eastAsia="zh-CN"/>
        </w:rPr>
        <w:t>具体合同</w:t>
      </w:r>
      <w:r>
        <w:rPr>
          <w:rFonts w:hint="eastAsia" w:cs="仿宋"/>
          <w:szCs w:val="28"/>
          <w:u w:val="single"/>
        </w:rPr>
        <w:t>执行过程中若出现新的国家、行业标准，则以新出现的标准执行。</w:t>
      </w:r>
    </w:p>
    <w:p w14:paraId="195C047B">
      <w:pPr>
        <w:ind w:firstLine="420" w:firstLineChars="150"/>
      </w:pPr>
      <w:r>
        <w:rPr>
          <w:rFonts w:hint="eastAsia"/>
        </w:rPr>
        <w:t>3.2 货物质量应符合国家、行业、地方性规范（标准）要求；无国家、行业、地方性规范（标准）的，应符合企业标准，乙方应当提交企业标准，作为合同附件。上述规范（标准）均不存在的，应满足其正常的使用性能要求。</w:t>
      </w:r>
    </w:p>
    <w:p w14:paraId="099A0ED3">
      <w:pPr>
        <w:ind w:firstLine="420" w:firstLineChars="150"/>
      </w:pPr>
      <w:r>
        <w:rPr>
          <w:rFonts w:hint="eastAsia"/>
        </w:rPr>
        <w:t>3.3 货物的质量要求应符合有关施工图纸及设计文件要求，有关图纸及设计文件作为合同附件。</w:t>
      </w:r>
    </w:p>
    <w:p w14:paraId="775A8E71">
      <w:pPr>
        <w:ind w:firstLine="420" w:firstLineChars="150"/>
      </w:pPr>
      <w:r>
        <w:rPr>
          <w:rFonts w:hint="eastAsia"/>
        </w:rPr>
        <w:t>3.4 本次交易采用样品封存、对照样品验收的方式。样品及样品的封存包装物由乙方免费提供，全部货物验收合格后退还乙方。</w:t>
      </w:r>
    </w:p>
    <w:p w14:paraId="13AFC6E9">
      <w:pPr>
        <w:ind w:firstLine="420" w:firstLineChars="150"/>
      </w:pPr>
      <w:r>
        <w:rPr>
          <w:rFonts w:hint="eastAsia"/>
        </w:rPr>
        <w:t>3.5 货物质量还应符合乙方承诺的质量标准。乙方报送甲方的书面资料，包括投标文件或单独的报价文件、乙方（或生产厂家）宣传资料及乙方（或生产厂家）公开宣传的内容，均构成其承诺。</w:t>
      </w:r>
    </w:p>
    <w:p w14:paraId="0D4AAC70">
      <w:pPr>
        <w:ind w:firstLine="420" w:firstLineChars="150"/>
        <w:rPr>
          <w:u w:val="single"/>
        </w:rPr>
      </w:pPr>
      <w:r>
        <w:rPr>
          <w:rFonts w:hint="eastAsia"/>
        </w:rPr>
        <w:t>3.6 鉴于甲方对货物质量标准的了解程度不及乙方，本合同所列明的各种质量要求或技术质量标准，应执行最高标准。</w:t>
      </w:r>
    </w:p>
    <w:p w14:paraId="0B223ADD">
      <w:pPr>
        <w:ind w:left="420" w:firstLine="0" w:firstLineChars="0"/>
      </w:pPr>
      <w:r>
        <w:rPr>
          <w:rFonts w:hint="eastAsia"/>
        </w:rPr>
        <w:t>第四条  交货时间按下列第（</w:t>
      </w:r>
      <w:r>
        <w:rPr>
          <w:rFonts w:hint="eastAsia"/>
          <w:lang w:val="en-US" w:eastAsia="zh-CN"/>
        </w:rPr>
        <w:t>2</w:t>
      </w:r>
      <w:r>
        <w:rPr>
          <w:rFonts w:hint="eastAsia"/>
        </w:rPr>
        <w:t>）种方式确定：</w:t>
      </w:r>
    </w:p>
    <w:p w14:paraId="05B76783">
      <w:pPr>
        <w:pStyle w:val="45"/>
        <w:numPr>
          <w:ilvl w:val="0"/>
          <w:numId w:val="36"/>
        </w:numPr>
        <w:ind w:firstLineChars="0"/>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日时前交付全部货物；</w:t>
      </w:r>
    </w:p>
    <w:p w14:paraId="7201D24D">
      <w:pPr>
        <w:pStyle w:val="45"/>
        <w:numPr>
          <w:ilvl w:val="0"/>
          <w:numId w:val="36"/>
        </w:numPr>
        <w:ind w:firstLineChars="0"/>
      </w:pPr>
      <w:r>
        <w:rPr>
          <w:rFonts w:hint="eastAsia"/>
        </w:rPr>
        <w:t>分批交货，具体时间由甲方提前</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日通知乙方。</w:t>
      </w:r>
    </w:p>
    <w:p w14:paraId="302E8840">
      <w:pPr>
        <w:ind w:left="420" w:firstLine="0" w:firstLineChars="0"/>
      </w:pPr>
      <w:r>
        <w:rPr>
          <w:rFonts w:hint="eastAsia"/>
        </w:rPr>
        <w:t>第五条 交货地点</w:t>
      </w:r>
    </w:p>
    <w:p w14:paraId="40AA116A">
      <w:pPr>
        <w:ind w:firstLine="560" w:firstLineChars="200"/>
      </w:pPr>
      <w:r>
        <w:rPr>
          <w:rFonts w:hint="eastAsia"/>
        </w:rPr>
        <w:t>交货地点：</w:t>
      </w:r>
      <w:r>
        <w:rPr>
          <w:rFonts w:hint="eastAsia"/>
          <w:lang w:eastAsia="zh-CN"/>
        </w:rPr>
        <w:t>未定（甲方</w:t>
      </w:r>
      <w:r>
        <w:rPr>
          <w:rFonts w:hint="eastAsia"/>
        </w:rPr>
        <w:t>工程施工地点</w:t>
      </w:r>
      <w:r>
        <w:rPr>
          <w:rFonts w:hint="eastAsia"/>
          <w:lang w:eastAsia="zh-CN"/>
        </w:rPr>
        <w:t>）</w:t>
      </w:r>
      <w:r>
        <w:rPr>
          <w:rFonts w:hint="eastAsia"/>
        </w:rPr>
        <w:t>，由乙方负责将货物运至工程现场并吊卸至甲方指定的具体位置，运费及吊卸费由乙方承担。</w:t>
      </w:r>
    </w:p>
    <w:p w14:paraId="5BB21B42">
      <w:pPr>
        <w:ind w:firstLine="560" w:firstLineChars="200"/>
      </w:pPr>
      <w:r>
        <w:rPr>
          <w:rFonts w:hint="eastAsia"/>
        </w:rPr>
        <w:t>第六条 货物数量及质量验收</w:t>
      </w:r>
    </w:p>
    <w:p w14:paraId="63D51553">
      <w:pPr>
        <w:ind w:firstLine="560" w:firstLineChars="200"/>
      </w:pPr>
      <w:r>
        <w:rPr>
          <w:rFonts w:hint="eastAsia"/>
        </w:rPr>
        <w:t>6.1 甲乙双方共同对货物（包括合同约定的附件等）数量及外观质量进行验收，并在乙方的发货单上签字确认。</w:t>
      </w:r>
    </w:p>
    <w:p w14:paraId="49513D7A">
      <w:pPr>
        <w:ind w:firstLine="560" w:firstLineChars="200"/>
        <w:rPr>
          <w:u w:val="single"/>
        </w:rPr>
      </w:pPr>
      <w:r>
        <w:rPr>
          <w:rFonts w:hint="eastAsia"/>
        </w:rPr>
        <w:t>数量的验收（或复核）方法、计量规则</w:t>
      </w:r>
      <w:r>
        <w:rPr>
          <w:rFonts w:hint="eastAsia"/>
          <w:lang w:eastAsia="zh-CN"/>
        </w:rPr>
        <w:t>：</w:t>
      </w:r>
      <w:r>
        <w:rPr>
          <w:rFonts w:hint="eastAsia"/>
          <w:u w:val="single"/>
        </w:rPr>
        <w:t xml:space="preserve"> </w:t>
      </w:r>
      <w:r>
        <w:rPr>
          <w:rFonts w:hint="eastAsia"/>
          <w:u w:val="single"/>
          <w:lang w:eastAsia="zh-CN"/>
        </w:rPr>
        <w:t>按照标准理论计算或</w:t>
      </w:r>
      <w:r>
        <w:rPr>
          <w:rFonts w:hint="eastAsia"/>
          <w:u w:val="single"/>
          <w:lang w:val="en-US" w:eastAsia="zh-CN"/>
        </w:rPr>
        <w:t>过磅称重（有地磅的项目应称重）。</w:t>
      </w:r>
      <w:r>
        <w:rPr>
          <w:rFonts w:hint="eastAsia"/>
          <w:u w:val="single"/>
        </w:rPr>
        <w:t xml:space="preserve">                                          </w:t>
      </w:r>
    </w:p>
    <w:p w14:paraId="04020DB2">
      <w:pPr>
        <w:ind w:firstLine="560" w:firstLineChars="200"/>
        <w:rPr>
          <w:u w:val="single"/>
        </w:rPr>
      </w:pPr>
      <w:r>
        <w:rPr>
          <w:rFonts w:hint="eastAsia"/>
        </w:rPr>
        <w:t>外观质量的验收内容及方法：</w:t>
      </w:r>
      <w:r>
        <w:rPr>
          <w:rFonts w:hint="eastAsia"/>
          <w:u w:val="single"/>
        </w:rPr>
        <w:t xml:space="preserve"> </w:t>
      </w:r>
      <w:r>
        <w:rPr>
          <w:rFonts w:hint="eastAsia"/>
          <w:u w:val="single"/>
          <w:lang w:eastAsia="zh-CN"/>
        </w:rPr>
        <w:t>验收内容：锈蚀、污染、变形和弯曲</w:t>
      </w:r>
      <w:r>
        <w:rPr>
          <w:rFonts w:hint="eastAsia"/>
          <w:u w:val="single"/>
        </w:rPr>
        <w:t xml:space="preserve"> </w:t>
      </w:r>
      <w:r>
        <w:rPr>
          <w:rFonts w:hint="eastAsia"/>
          <w:u w:val="single"/>
          <w:lang w:eastAsia="zh-CN"/>
        </w:rPr>
        <w:t>。验收方法：看，拍照。</w:t>
      </w:r>
      <w:r>
        <w:rPr>
          <w:rFonts w:hint="eastAsia"/>
          <w:u w:val="single"/>
        </w:rPr>
        <w:t xml:space="preserve">                                              </w:t>
      </w:r>
    </w:p>
    <w:p w14:paraId="0D4E8133">
      <w:pPr>
        <w:ind w:firstLine="560" w:firstLineChars="200"/>
      </w:pPr>
      <w:r>
        <w:rPr>
          <w:rFonts w:hint="eastAsia"/>
        </w:rPr>
        <w:t>6.2 货物经甲方表观检验，如有质量异常现象的，经双方核实后确属质量问题的，甲方有权拒收或退货，并由乙方承担违约责任。</w:t>
      </w:r>
    </w:p>
    <w:p w14:paraId="60CE4AD2">
      <w:pPr>
        <w:ind w:firstLine="560" w:firstLineChars="200"/>
      </w:pPr>
      <w:r>
        <w:rPr>
          <w:rFonts w:hint="eastAsia"/>
        </w:rPr>
        <w:t>6.3 交货时，乙方向甲方一并提交产品技术质量资料，包括但不限于：</w:t>
      </w:r>
      <w:r>
        <w:rPr>
          <w:rFonts w:hint="eastAsia"/>
          <w:u w:val="single"/>
        </w:rPr>
        <w:t xml:space="preserve"> </w:t>
      </w:r>
      <w:r>
        <w:rPr>
          <w:rFonts w:hint="eastAsia"/>
          <w:u w:val="single"/>
          <w:lang w:eastAsia="zh-CN"/>
        </w:rPr>
        <w:t>产品质量证明书</w:t>
      </w:r>
      <w:r>
        <w:rPr>
          <w:rFonts w:hint="eastAsia"/>
          <w:u w:val="single"/>
        </w:rPr>
        <w:t xml:space="preserve">             </w:t>
      </w:r>
      <w:r>
        <w:rPr>
          <w:rFonts w:hint="eastAsia"/>
        </w:rPr>
        <w:t>。乙方未提交上述资料的，视为货物</w:t>
      </w:r>
      <w:r>
        <w:rPr>
          <w:rFonts w:hint="eastAsia"/>
          <w:lang w:val="en-US" w:eastAsia="zh-CN"/>
        </w:rPr>
        <w:t>交付</w:t>
      </w:r>
      <w:r>
        <w:rPr>
          <w:rFonts w:hint="eastAsia"/>
        </w:rPr>
        <w:t>未完成，甲方有权不予结算付款。</w:t>
      </w:r>
    </w:p>
    <w:p w14:paraId="4FBD4471">
      <w:pPr>
        <w:ind w:firstLine="560" w:firstLineChars="200"/>
      </w:pPr>
      <w:r>
        <w:rPr>
          <w:rFonts w:hint="eastAsia"/>
        </w:rPr>
        <w:t>6.4 货物进场后，应当进行检测、检验（试验），相关费用由</w:t>
      </w:r>
      <w:r>
        <w:rPr>
          <w:rFonts w:hint="eastAsia"/>
          <w:u w:val="single"/>
        </w:rPr>
        <w:t xml:space="preserve"> </w:t>
      </w:r>
      <w:r>
        <w:rPr>
          <w:rFonts w:hint="eastAsia"/>
          <w:u w:val="single"/>
          <w:lang w:val="en-US" w:eastAsia="zh-CN"/>
        </w:rPr>
        <w:t>/</w:t>
      </w:r>
      <w:r>
        <w:rPr>
          <w:rFonts w:hint="eastAsia"/>
          <w:u w:val="single"/>
        </w:rPr>
        <w:t xml:space="preserve"> </w:t>
      </w:r>
      <w:r>
        <w:rPr>
          <w:rFonts w:hint="eastAsia"/>
        </w:rPr>
        <w:t>方承担；检测、检验（试验）的内容及方式为：</w:t>
      </w:r>
      <w:r>
        <w:rPr>
          <w:rFonts w:hint="eastAsia"/>
          <w:u w:val="single"/>
        </w:rPr>
        <w:t xml:space="preserve">                    </w:t>
      </w:r>
      <w:r>
        <w:rPr>
          <w:rFonts w:hint="eastAsia"/>
          <w:u w:val="single"/>
          <w:lang w:val="en-US" w:eastAsia="zh-CN"/>
        </w:rPr>
        <w:t>/</w:t>
      </w:r>
      <w:r>
        <w:rPr>
          <w:rFonts w:hint="eastAsia"/>
          <w:u w:val="single"/>
        </w:rPr>
        <w:t xml:space="preserve">                         </w:t>
      </w:r>
      <w:r>
        <w:rPr>
          <w:rFonts w:hint="eastAsia"/>
        </w:rPr>
        <w:t>。检测、检验（试验）不合格的，视为货物交付未完成，并由乙方承担违约责任。</w:t>
      </w:r>
    </w:p>
    <w:p w14:paraId="66EA8D88">
      <w:pPr>
        <w:ind w:firstLine="560" w:firstLineChars="200"/>
      </w:pPr>
      <w:r>
        <w:rPr>
          <w:rFonts w:hint="eastAsia"/>
        </w:rPr>
        <w:t>6.5 货物质量需要在投入使用或安装、调试、运行后才能验证的，经验收合格，方可视为货物质量合格，否则，视为货物交付未完成，并由乙方承担违约责任。</w:t>
      </w:r>
    </w:p>
    <w:p w14:paraId="75661158">
      <w:pPr>
        <w:ind w:firstLine="560" w:firstLineChars="200"/>
      </w:pPr>
      <w:r>
        <w:rPr>
          <w:rFonts w:hint="eastAsia"/>
        </w:rPr>
        <w:t>6.6 甲方采取抽样验收合格的，不能视为乙方全部物资质量合格。</w:t>
      </w:r>
    </w:p>
    <w:p w14:paraId="26E56477">
      <w:pPr>
        <w:ind w:firstLine="560" w:firstLineChars="200"/>
      </w:pPr>
      <w:r>
        <w:rPr>
          <w:rFonts w:hint="eastAsia"/>
        </w:rPr>
        <w:t>6.7 甲方依照法律规定或合同约定退货的，如乙方在</w:t>
      </w:r>
      <w:r>
        <w:rPr>
          <w:rFonts w:hint="eastAsia"/>
          <w:u w:val="single"/>
        </w:rPr>
        <w:t xml:space="preserve"> </w:t>
      </w:r>
      <w:r>
        <w:rPr>
          <w:rFonts w:hint="eastAsia"/>
          <w:u w:val="single"/>
          <w:lang w:val="en-US" w:eastAsia="zh-CN"/>
        </w:rPr>
        <w:t>15</w:t>
      </w:r>
      <w:r>
        <w:rPr>
          <w:rFonts w:hint="eastAsia"/>
          <w:u w:val="single"/>
        </w:rPr>
        <w:t xml:space="preserve"> </w:t>
      </w:r>
      <w:r>
        <w:rPr>
          <w:rFonts w:hint="eastAsia"/>
        </w:rPr>
        <w:t>日内不</w:t>
      </w:r>
      <w:r>
        <w:rPr>
          <w:rFonts w:hint="eastAsia"/>
          <w:lang w:val="en-US" w:eastAsia="zh-CN"/>
        </w:rPr>
        <w:t>取</w:t>
      </w:r>
      <w:r>
        <w:rPr>
          <w:rFonts w:hint="eastAsia"/>
        </w:rPr>
        <w:t>回货物，视为乙方放弃货物所有权，甲方可在无需支付货款的条件下处置该货物，处置费用由乙方承担。</w:t>
      </w:r>
    </w:p>
    <w:p w14:paraId="363482E7">
      <w:pPr>
        <w:ind w:firstLine="560" w:firstLineChars="200"/>
      </w:pPr>
      <w:r>
        <w:rPr>
          <w:rFonts w:hint="eastAsia"/>
        </w:rPr>
        <w:t>第七条 包装、附件</w:t>
      </w:r>
    </w:p>
    <w:p w14:paraId="5679C0C5">
      <w:pPr>
        <w:ind w:firstLine="560" w:firstLineChars="200"/>
      </w:pPr>
      <w:r>
        <w:rPr>
          <w:rFonts w:hint="eastAsia"/>
        </w:rPr>
        <w:t>7.1 乙方提供的货物包装应符合国家有关同类或类似货物的包装标准，确保与其运输、装卸和储存条件相适应。</w:t>
      </w:r>
    </w:p>
    <w:p w14:paraId="256D74CC">
      <w:pPr>
        <w:ind w:firstLine="560" w:firstLineChars="200"/>
        <w:rPr>
          <w:u w:val="single"/>
        </w:rPr>
      </w:pPr>
      <w:r>
        <w:rPr>
          <w:rFonts w:hint="eastAsia"/>
        </w:rPr>
        <w:t>关于包装的特别约定：</w:t>
      </w:r>
      <w:r>
        <w:rPr>
          <w:rFonts w:hint="eastAsia"/>
          <w:u w:val="single"/>
        </w:rPr>
        <w:t xml:space="preserve">                </w:t>
      </w:r>
      <w:r>
        <w:rPr>
          <w:rFonts w:hint="eastAsia"/>
          <w:u w:val="single"/>
          <w:lang w:val="en-US" w:eastAsia="zh-CN"/>
        </w:rPr>
        <w:t>/</w:t>
      </w:r>
      <w:r>
        <w:rPr>
          <w:rFonts w:hint="eastAsia"/>
          <w:u w:val="single"/>
        </w:rPr>
        <w:t xml:space="preserve">                </w:t>
      </w:r>
    </w:p>
    <w:p w14:paraId="677A5364">
      <w:pPr>
        <w:ind w:firstLine="560" w:firstLineChars="200"/>
      </w:pPr>
      <w:r>
        <w:rPr>
          <w:rFonts w:hint="eastAsia"/>
        </w:rPr>
        <w:t>7.2 乙方应当向甲方提供相应的附件（专门与货物配套使用的配件、小型安装工具、小型检测仪器等），包括但不限于：</w:t>
      </w:r>
      <w:r>
        <w:rPr>
          <w:rFonts w:hint="eastAsia"/>
          <w:u w:val="single"/>
        </w:rPr>
        <w:t xml:space="preserve">    </w:t>
      </w:r>
      <w:r>
        <w:rPr>
          <w:rFonts w:hint="eastAsia"/>
          <w:u w:val="single"/>
          <w:lang w:val="en-US" w:eastAsia="zh-CN"/>
        </w:rPr>
        <w:t>/</w:t>
      </w:r>
      <w:r>
        <w:rPr>
          <w:rFonts w:hint="eastAsia"/>
          <w:u w:val="single"/>
        </w:rPr>
        <w:t xml:space="preserve">                              </w:t>
      </w:r>
    </w:p>
    <w:p w14:paraId="183189F2">
      <w:pPr>
        <w:ind w:firstLine="560" w:firstLineChars="200"/>
      </w:pPr>
      <w:r>
        <w:rPr>
          <w:rFonts w:hint="eastAsia"/>
        </w:rPr>
        <w:t>第八条 其他约定</w:t>
      </w:r>
    </w:p>
    <w:p w14:paraId="702931B6">
      <w:pPr>
        <w:ind w:firstLine="560" w:firstLineChars="200"/>
      </w:pPr>
      <w:r>
        <w:rPr>
          <w:rFonts w:hint="eastAsia"/>
        </w:rPr>
        <w:t>8.1 乙方应当对货物涉及的特殊技术、使用及维护应注意的关键问题向甲方人员进行技术交底或培训，相关费用已含在合同价款中。</w:t>
      </w:r>
    </w:p>
    <w:p w14:paraId="557C1757">
      <w:pPr>
        <w:ind w:firstLine="560" w:firstLineChars="200"/>
      </w:pPr>
      <w:r>
        <w:rPr>
          <w:rFonts w:hint="eastAsia"/>
        </w:rPr>
        <w:t>8.2 设备调试由乙方负责完成，相应检测、调试的工具、仪器由乙方提供，相关费用已含在合同价款中。</w:t>
      </w:r>
    </w:p>
    <w:p w14:paraId="4AE18C7B">
      <w:pPr>
        <w:ind w:firstLine="560" w:firstLineChars="200"/>
      </w:pPr>
      <w:r>
        <w:rPr>
          <w:rFonts w:hint="eastAsia"/>
        </w:rPr>
        <w:t>8.3 乙方应保证其提供的货物系其合法取得的合法产品，货物质量符合本合同约定及国家强制性要求，且货物不存在知识产权纠纷。如货物涉及知识产权，乙方应提供权利人出具的允许生产、销售的完整、有效的授权文件。</w:t>
      </w:r>
    </w:p>
    <w:p w14:paraId="5A87D200">
      <w:pPr>
        <w:ind w:firstLine="560" w:firstLineChars="200"/>
      </w:pPr>
      <w:r>
        <w:rPr>
          <w:rFonts w:hint="eastAsia"/>
        </w:rPr>
        <w:t>如因乙方违反上述约定，致使甲方蒙受损失，乙方应全部赔偿，包括甲方因此承担的赔偿款、处理纠纷所支出的各种合理费用、工程受到影响而产生的各项损失等。如第三方向甲方索赔，乙方应直接参与协商，否则乙方应无条件按甲方与第三方达成的协议，代甲方承担责任；甲方与第三方通过诉讼或仲裁方式解决纠纷的，乙方应无条件按生效法律文书确定的结果，代甲方履行责任，并承担所有的诉讼（仲裁）费用及律师费用。</w:t>
      </w:r>
    </w:p>
    <w:p w14:paraId="30A44B9B">
      <w:pPr>
        <w:ind w:firstLine="560" w:firstLineChars="200"/>
      </w:pPr>
      <w:r>
        <w:rPr>
          <w:rFonts w:hint="eastAsia"/>
        </w:rPr>
        <w:t>8.4 甲方确保乙方运输、吊卸车辆进出场地畅通。</w:t>
      </w:r>
    </w:p>
    <w:p w14:paraId="05031FAC">
      <w:pPr>
        <w:ind w:firstLine="560" w:firstLineChars="200"/>
      </w:pPr>
      <w:r>
        <w:rPr>
          <w:rFonts w:hint="eastAsia"/>
        </w:rPr>
        <w:t>乙方人员及车辆进入甲方施工现场，须遵守甲方施工现场安全管理的有关规定。乙方应提前做好相应的安全防护准备，如因乙方原因发生安全事故，由乙方承担责任；如因第三方原因发生安全事故，由第三方承担责任，甲方不负赔偿责任。</w:t>
      </w:r>
    </w:p>
    <w:p w14:paraId="0183EF2B">
      <w:pPr>
        <w:ind w:firstLine="560" w:firstLineChars="200"/>
      </w:pPr>
      <w:r>
        <w:rPr>
          <w:rFonts w:hint="eastAsia"/>
        </w:rPr>
        <w:t>乙方车辆进入甲方施工现场，还应服从甲方关于保持现场环境卫生的管理规定，尽量减少噪声和粉尘，严禁野蛮装卸。车辆进入施工现场后如有泥浆、渣土等污物，应清洗后退场。</w:t>
      </w:r>
    </w:p>
    <w:p w14:paraId="1239EC48">
      <w:pPr>
        <w:ind w:firstLine="560" w:firstLineChars="200"/>
      </w:pPr>
      <w:r>
        <w:rPr>
          <w:rFonts w:hint="eastAsia"/>
        </w:rPr>
        <w:t>第九条 售后服务</w:t>
      </w:r>
    </w:p>
    <w:p w14:paraId="2682F556">
      <w:pPr>
        <w:ind w:firstLine="560" w:firstLineChars="200"/>
      </w:pPr>
      <w:r>
        <w:rPr>
          <w:rFonts w:hint="eastAsia"/>
        </w:rPr>
        <w:t>9.1 货物验收合格并交付甲方后，乙方仍应对货物质量承担相应的保证责任，具体为：</w:t>
      </w:r>
    </w:p>
    <w:p w14:paraId="61058583">
      <w:pPr>
        <w:ind w:firstLine="560" w:firstLineChars="200"/>
      </w:pPr>
      <w:r>
        <w:rPr>
          <w:rFonts w:hint="eastAsia"/>
        </w:rPr>
        <w:t>质保内容：</w:t>
      </w:r>
      <w:r>
        <w:rPr>
          <w:rFonts w:hint="eastAsia"/>
          <w:u w:val="single"/>
          <w:lang w:eastAsia="zh-CN"/>
        </w:rPr>
        <w:t>按照质量标准要求执行</w:t>
      </w:r>
      <w:r>
        <w:rPr>
          <w:rFonts w:hint="eastAsia"/>
          <w:u w:val="single"/>
        </w:rPr>
        <w:t xml:space="preserve"> </w:t>
      </w:r>
      <w:r>
        <w:rPr>
          <w:rFonts w:hint="eastAsia"/>
        </w:rPr>
        <w:t>；质保期截止时间为：</w:t>
      </w:r>
      <w:r>
        <w:rPr>
          <w:rFonts w:hint="eastAsia"/>
          <w:u w:val="single"/>
        </w:rPr>
        <w:t xml:space="preserve"> </w:t>
      </w:r>
      <w:r>
        <w:rPr>
          <w:rFonts w:hint="eastAsia"/>
          <w:u w:val="single"/>
          <w:lang w:eastAsia="zh-CN"/>
        </w:rPr>
        <w:t>按照质量标准要求执行</w:t>
      </w:r>
      <w:r>
        <w:rPr>
          <w:rFonts w:hint="eastAsia"/>
          <w:u w:val="single"/>
        </w:rPr>
        <w:t xml:space="preserve">  </w:t>
      </w:r>
      <w:r>
        <w:rPr>
          <w:rFonts w:hint="eastAsia"/>
        </w:rPr>
        <w:t>；质保金为总货款的</w:t>
      </w:r>
      <w:r>
        <w:rPr>
          <w:rFonts w:hint="eastAsia"/>
          <w:u w:val="single"/>
        </w:rPr>
        <w:t xml:space="preserve">  </w:t>
      </w:r>
      <w:r>
        <w:rPr>
          <w:rFonts w:hint="eastAsia"/>
          <w:u w:val="single"/>
          <w:lang w:val="en-US" w:eastAsia="zh-CN"/>
        </w:rPr>
        <w:t>/</w:t>
      </w:r>
      <w:r>
        <w:rPr>
          <w:rFonts w:hint="eastAsia"/>
          <w:u w:val="single"/>
        </w:rPr>
        <w:t xml:space="preserve"> </w:t>
      </w:r>
      <w:r>
        <w:rPr>
          <w:rFonts w:hint="eastAsia"/>
          <w:u w:val="single"/>
          <w:lang w:val="en-US" w:eastAsia="zh-CN"/>
        </w:rPr>
        <w:t xml:space="preserve"> </w:t>
      </w:r>
      <w:r>
        <w:rPr>
          <w:rFonts w:hint="eastAsia"/>
        </w:rPr>
        <w:t>%，质保期满后付清，不计利息。</w:t>
      </w:r>
    </w:p>
    <w:p w14:paraId="11950E17">
      <w:pPr>
        <w:ind w:firstLine="560" w:firstLineChars="200"/>
      </w:pPr>
      <w:r>
        <w:rPr>
          <w:rFonts w:hint="eastAsia"/>
        </w:rPr>
        <w:t>9.2 在质保期内，如甲方在操作使用、维护保养方面有任何疑问，乙方应提供技术咨询、指导服务。必要时应在</w:t>
      </w:r>
      <w:r>
        <w:rPr>
          <w:rFonts w:hint="eastAsia"/>
          <w:u w:val="single"/>
        </w:rPr>
        <w:t xml:space="preserve">  </w:t>
      </w:r>
      <w:r>
        <w:rPr>
          <w:rFonts w:hint="eastAsia"/>
          <w:u w:val="single"/>
          <w:lang w:val="en-US" w:eastAsia="zh-CN"/>
        </w:rPr>
        <w:t>12</w:t>
      </w:r>
      <w:r>
        <w:rPr>
          <w:rFonts w:hint="eastAsia"/>
          <w:u w:val="single"/>
        </w:rPr>
        <w:t xml:space="preserve">  </w:t>
      </w:r>
      <w:r>
        <w:rPr>
          <w:rFonts w:hint="eastAsia"/>
        </w:rPr>
        <w:t>小时内派人到现场提供报务，否则甲方有权扣除所有质保金。</w:t>
      </w:r>
    </w:p>
    <w:p w14:paraId="62ADEB29">
      <w:pPr>
        <w:ind w:firstLine="560" w:firstLineChars="200"/>
      </w:pPr>
      <w:r>
        <w:rPr>
          <w:rFonts w:hint="eastAsia"/>
        </w:rPr>
        <w:t>9.3 质保期内，如设备出现故障，乙方应在接到甲方通知后</w:t>
      </w:r>
      <w:r>
        <w:rPr>
          <w:rFonts w:hint="eastAsia"/>
          <w:u w:val="single"/>
        </w:rPr>
        <w:t xml:space="preserve">    </w:t>
      </w:r>
      <w:r>
        <w:rPr>
          <w:rFonts w:hint="eastAsia"/>
        </w:rPr>
        <w:t>小时内派人赶到现场维修。如属甲方操作不当造成，甲方承担有关费用；如属其他原因，乙方承担有关费用。</w:t>
      </w:r>
    </w:p>
    <w:p w14:paraId="34A46EB6">
      <w:pPr>
        <w:ind w:firstLine="560" w:firstLineChars="200"/>
      </w:pPr>
      <w:r>
        <w:rPr>
          <w:rFonts w:hint="eastAsia"/>
        </w:rPr>
        <w:t>如乙方接到通知后不能及时赶到现场，或不能在合理期限内修复故障，甲方有权聘请其他单位或人员进行维修，所有实际发生的费用，从质保金中扣除，不足部分向乙方追偿。</w:t>
      </w:r>
    </w:p>
    <w:p w14:paraId="1C4CE89E">
      <w:pPr>
        <w:ind w:firstLine="560" w:firstLineChars="200"/>
      </w:pPr>
      <w:r>
        <w:rPr>
          <w:rFonts w:hint="eastAsia"/>
        </w:rPr>
        <w:t>9.4 验收交付后</w:t>
      </w:r>
      <w:r>
        <w:rPr>
          <w:rFonts w:hint="eastAsia"/>
          <w:u w:val="single"/>
        </w:rPr>
        <w:t xml:space="preserve"> </w:t>
      </w:r>
      <w:r>
        <w:rPr>
          <w:rFonts w:hint="eastAsia"/>
          <w:u w:val="single"/>
          <w:lang w:val="en-US" w:eastAsia="zh-CN"/>
        </w:rPr>
        <w:t>/</w:t>
      </w:r>
      <w:r>
        <w:rPr>
          <w:rFonts w:hint="eastAsia"/>
          <w:u w:val="single"/>
        </w:rPr>
        <w:t xml:space="preserve"> </w:t>
      </w:r>
      <w:r>
        <w:rPr>
          <w:rFonts w:hint="eastAsia"/>
        </w:rPr>
        <w:t>个月内，设备的主要部件出现重大质量问题，或者在保修期内出现无法解决的故障，或者维修后将显著降低设备的使用性能，乙方必须无条件免费更换整机（如该款设备存在同种质量隐患，应在保证使用性能不降低的前提下更新其他款式），否则，甲方有权要求乙方按该设备价款的1.2倍赔偿。</w:t>
      </w:r>
    </w:p>
    <w:p w14:paraId="21E09764">
      <w:pPr>
        <w:ind w:firstLine="560" w:firstLineChars="200"/>
      </w:pPr>
      <w:r>
        <w:rPr>
          <w:rFonts w:hint="eastAsia"/>
        </w:rPr>
        <w:t>第十条 价款调整、结算、发票、付款</w:t>
      </w:r>
    </w:p>
    <w:p w14:paraId="1F8838C5">
      <w:pPr>
        <w:ind w:firstLine="560" w:firstLineChars="200"/>
      </w:pPr>
      <w:r>
        <w:rPr>
          <w:rFonts w:hint="eastAsia"/>
        </w:rPr>
        <w:t>10.1 本合同的价款，按下列第（</w:t>
      </w:r>
      <w:r>
        <w:rPr>
          <w:rFonts w:hint="eastAsia"/>
          <w:lang w:val="en-US" w:eastAsia="zh-CN"/>
        </w:rPr>
        <w:t>2</w:t>
      </w:r>
      <w:r>
        <w:rPr>
          <w:rFonts w:hint="eastAsia"/>
        </w:rPr>
        <w:t>）方式确定：</w:t>
      </w:r>
    </w:p>
    <w:p w14:paraId="23963C5B">
      <w:pPr>
        <w:ind w:firstLine="560" w:firstLineChars="200"/>
        <w:rPr>
          <w:u w:val="single"/>
        </w:rPr>
      </w:pPr>
      <w:r>
        <w:rPr>
          <w:rFonts w:hint="eastAsia"/>
        </w:rPr>
        <w:t>（1）固定</w:t>
      </w:r>
      <w:r>
        <w:rPr>
          <w:rFonts w:hint="eastAsia"/>
          <w:lang w:val="en-US" w:eastAsia="zh-CN"/>
        </w:rPr>
        <w:t>总价</w:t>
      </w:r>
      <w:r>
        <w:rPr>
          <w:rFonts w:hint="eastAsia"/>
        </w:rPr>
        <w:t>，如仅供应部分货物，则按以下方式结算：</w:t>
      </w:r>
      <w:r>
        <w:rPr>
          <w:rFonts w:hint="eastAsia"/>
          <w:u w:val="single"/>
        </w:rPr>
        <w:t xml:space="preserve">               </w:t>
      </w:r>
    </w:p>
    <w:p w14:paraId="2AB34E8E">
      <w:pPr>
        <w:ind w:firstLine="560" w:firstLineChars="200"/>
      </w:pPr>
      <w:r>
        <w:rPr>
          <w:rFonts w:hint="eastAsia"/>
        </w:rPr>
        <w:t>（2）固定单价，不可调价；</w:t>
      </w:r>
    </w:p>
    <w:p w14:paraId="0DF098E6">
      <w:pPr>
        <w:ind w:firstLine="560" w:firstLineChars="200"/>
        <w:rPr>
          <w:u w:val="single"/>
        </w:rPr>
      </w:pPr>
      <w:r>
        <w:rPr>
          <w:rFonts w:hint="eastAsia"/>
        </w:rPr>
        <w:t>（3）可调价，调整因素包括：</w:t>
      </w:r>
      <w:r>
        <w:rPr>
          <w:rFonts w:hint="eastAsia"/>
          <w:u w:val="single"/>
        </w:rPr>
        <w:t xml:space="preserve">                     ，</w:t>
      </w:r>
      <w:r>
        <w:rPr>
          <w:rFonts w:hint="eastAsia"/>
        </w:rPr>
        <w:t>调价方式为</w:t>
      </w:r>
      <w:r>
        <w:rPr>
          <w:rFonts w:hint="eastAsia"/>
          <w:u w:val="single"/>
        </w:rPr>
        <w:t xml:space="preserve">                  </w:t>
      </w:r>
    </w:p>
    <w:p w14:paraId="2D517978">
      <w:pPr>
        <w:ind w:firstLine="560" w:firstLineChars="200"/>
      </w:pPr>
      <w:r>
        <w:rPr>
          <w:rFonts w:hint="eastAsia"/>
        </w:rPr>
        <w:t>10.2 如乙方所供货物不能完全符合合同约定，甲方愿意降低标准接收的，货物价格相应予以降低，具体调整方式为：</w:t>
      </w:r>
      <w:r>
        <w:rPr>
          <w:rFonts w:hint="eastAsia"/>
          <w:u w:val="single"/>
        </w:rPr>
        <w:t xml:space="preserve">                                    </w:t>
      </w:r>
    </w:p>
    <w:p w14:paraId="17AF57A6">
      <w:pPr>
        <w:ind w:firstLine="560" w:firstLineChars="200"/>
      </w:pPr>
      <w:r>
        <w:rPr>
          <w:rFonts w:hint="eastAsia"/>
        </w:rPr>
        <w:t>10.3 供货完毕，乙方向甲方提供结算单，由甲方项目经理签字确认。如供货周期超过一个月，则每</w:t>
      </w:r>
      <w:r>
        <w:rPr>
          <w:rFonts w:hint="eastAsia"/>
          <w:u w:val="single"/>
        </w:rPr>
        <w:t xml:space="preserve">   </w:t>
      </w:r>
      <w:r>
        <w:rPr>
          <w:rFonts w:hint="eastAsia"/>
        </w:rPr>
        <w:t>结算一次。</w:t>
      </w:r>
    </w:p>
    <w:p w14:paraId="33DC4A83">
      <w:pPr>
        <w:ind w:firstLine="560" w:firstLineChars="200"/>
      </w:pPr>
      <w:r>
        <w:rPr>
          <w:rFonts w:hint="eastAsia"/>
        </w:rPr>
        <w:t>10.4 除非本合同有特别约定，否则，所有税费均已含入本合同价款。乙方每次申请付款前，乙方应按甲方确认的结算金额，提供足额的增值税</w:t>
      </w:r>
      <w:r>
        <w:rPr>
          <w:rFonts w:hint="eastAsia"/>
          <w:u w:val="single"/>
        </w:rPr>
        <w:t xml:space="preserve">  </w:t>
      </w:r>
      <w:r>
        <w:rPr>
          <w:rFonts w:hint="eastAsia"/>
          <w:u w:val="single"/>
          <w:lang w:eastAsia="zh-CN"/>
        </w:rPr>
        <w:t>专用</w:t>
      </w:r>
      <w:r>
        <w:rPr>
          <w:rFonts w:hint="eastAsia"/>
          <w:u w:val="single"/>
        </w:rPr>
        <w:t xml:space="preserve">  </w:t>
      </w:r>
      <w:r>
        <w:rPr>
          <w:rFonts w:hint="eastAsia"/>
        </w:rPr>
        <w:t>发票。乙方未能提供合法有效的增值税</w:t>
      </w:r>
      <w:r>
        <w:rPr>
          <w:rFonts w:hint="eastAsia"/>
          <w:u w:val="single"/>
          <w:lang w:eastAsia="zh-CN"/>
        </w:rPr>
        <w:t>专用</w:t>
      </w:r>
      <w:r>
        <w:rPr>
          <w:rFonts w:hint="eastAsia"/>
          <w:u w:val="single"/>
        </w:rPr>
        <w:t xml:space="preserve"> </w:t>
      </w:r>
      <w:r>
        <w:rPr>
          <w:rFonts w:hint="eastAsia"/>
        </w:rPr>
        <w:t>发票的，或乙方提交的增值税</w:t>
      </w:r>
      <w:r>
        <w:rPr>
          <w:rFonts w:hint="eastAsia"/>
          <w:u w:val="single"/>
        </w:rPr>
        <w:t xml:space="preserve">  </w:t>
      </w:r>
      <w:r>
        <w:rPr>
          <w:rFonts w:hint="eastAsia"/>
          <w:u w:val="single"/>
          <w:lang w:eastAsia="zh-CN"/>
        </w:rPr>
        <w:t>专用</w:t>
      </w:r>
      <w:r>
        <w:rPr>
          <w:rFonts w:hint="eastAsia"/>
          <w:u w:val="single"/>
        </w:rPr>
        <w:t xml:space="preserve">  </w:t>
      </w:r>
      <w:r>
        <w:rPr>
          <w:rFonts w:hint="eastAsia"/>
        </w:rPr>
        <w:t>发票金额与结算金额不一致的（结算金额以结算单确认为准），</w:t>
      </w:r>
      <w:r>
        <w:rPr>
          <w:rFonts w:hint="eastAsia"/>
          <w:color w:val="FF0000"/>
        </w:rPr>
        <w:t>应承担合同总额（含增值税）</w:t>
      </w:r>
      <w:r>
        <w:rPr>
          <w:rFonts w:hint="eastAsia"/>
          <w:color w:val="FF0000"/>
          <w:u w:val="single"/>
        </w:rPr>
        <w:t xml:space="preserve">   </w:t>
      </w:r>
      <w:r>
        <w:rPr>
          <w:rFonts w:hint="eastAsia"/>
          <w:color w:val="FF0000"/>
        </w:rPr>
        <w:t>%的违约金</w:t>
      </w:r>
      <w:r>
        <w:rPr>
          <w:rFonts w:hint="eastAsia"/>
        </w:rPr>
        <w:t>，同时甲方有权不予付款。因发票问题使得甲方蒙受损失（包括罚款、处理费用、经营受到影响等）的，乙方应当承担全部责任，并赔偿损失。</w:t>
      </w:r>
    </w:p>
    <w:p w14:paraId="490CF0F5">
      <w:pPr>
        <w:ind w:firstLine="562" w:firstLineChars="200"/>
        <w:rPr>
          <w:u w:val="single"/>
        </w:rPr>
      </w:pPr>
      <w:r>
        <w:rPr>
          <w:rFonts w:hint="eastAsia"/>
          <w:b/>
          <w:bCs/>
        </w:rPr>
        <w:t>10.5 付款时间、比例：</w:t>
      </w:r>
      <w:r>
        <w:rPr>
          <w:rFonts w:hint="eastAsia"/>
          <w:b/>
          <w:bCs/>
          <w:color w:val="FF0000"/>
          <w:u w:val="single"/>
          <w:lang w:eastAsia="zh-CN"/>
        </w:rPr>
        <w:t>乙方</w:t>
      </w:r>
      <w:r>
        <w:rPr>
          <w:rFonts w:hint="eastAsia"/>
          <w:b/>
          <w:bCs/>
          <w:color w:val="FF0000"/>
          <w:u w:val="single"/>
        </w:rPr>
        <w:t>当月送货到需方指定地点，经检验合格后，</w:t>
      </w:r>
      <w:r>
        <w:rPr>
          <w:rFonts w:hint="eastAsia"/>
          <w:b/>
          <w:bCs/>
          <w:color w:val="FF0000"/>
          <w:u w:val="single"/>
          <w:lang w:eastAsia="zh-CN"/>
        </w:rPr>
        <w:t>并于当月</w:t>
      </w:r>
      <w:r>
        <w:rPr>
          <w:rFonts w:hint="eastAsia"/>
          <w:b/>
          <w:bCs/>
          <w:color w:val="FF0000"/>
          <w:u w:val="single"/>
          <w:lang w:val="en-US" w:eastAsia="zh-CN"/>
        </w:rPr>
        <w:t>30日前办理对账确认手续（送货单须经项目部仓库保管员、施工员和项目负责人确认签字），次季度首月15日前支付上季度货款（如第一季度的货款在第二季度4月15日前支付），货款以转账支票、电汇、承兑汇票、供应链等方式支付。</w:t>
      </w:r>
      <w:r>
        <w:rPr>
          <w:rFonts w:hint="eastAsia"/>
          <w:color w:val="FF0000"/>
          <w:sz w:val="24"/>
          <w:szCs w:val="24"/>
          <w:u w:val="single"/>
          <w:lang w:val="en-US" w:eastAsia="zh-CN"/>
        </w:rPr>
        <w:t xml:space="preserve">                                            </w:t>
      </w:r>
    </w:p>
    <w:p w14:paraId="7DC56AB6">
      <w:pPr>
        <w:ind w:firstLine="560" w:firstLineChars="200"/>
      </w:pPr>
      <w:r>
        <w:rPr>
          <w:rFonts w:hint="eastAsia"/>
        </w:rPr>
        <w:t>第十一条 违约责任、合同的解除</w:t>
      </w:r>
    </w:p>
    <w:p w14:paraId="2E56AA7F">
      <w:pPr>
        <w:ind w:firstLine="560" w:firstLineChars="200"/>
      </w:pPr>
      <w:r>
        <w:rPr>
          <w:rFonts w:hint="eastAsia"/>
        </w:rPr>
        <w:t>11.1 甲方未按合同约定的付款期限和比例支付货款的，逾期付款超过一个月，则就应付未付金额部分按照每日万分之二的标准，承担逾期付款违约金。</w:t>
      </w:r>
    </w:p>
    <w:p w14:paraId="7F4F859E">
      <w:pPr>
        <w:ind w:firstLine="560" w:firstLineChars="200"/>
      </w:pPr>
      <w:r>
        <w:rPr>
          <w:rFonts w:hint="eastAsia"/>
        </w:rPr>
        <w:t>11.2 乙方未按合同约定的时间履行其交货义务（包括安装、调试、检测等义务，如合同有此约定）的，每延迟一日，</w:t>
      </w:r>
      <w:r>
        <w:rPr>
          <w:rFonts w:hint="eastAsia"/>
          <w:b/>
          <w:bCs/>
          <w:color w:val="FF0000"/>
        </w:rPr>
        <w:t>按</w:t>
      </w:r>
      <w:r>
        <w:rPr>
          <w:rFonts w:hint="eastAsia"/>
          <w:b/>
          <w:bCs/>
          <w:color w:val="FF0000"/>
          <w:u w:val="single"/>
        </w:rPr>
        <w:t xml:space="preserve"> </w:t>
      </w:r>
      <w:r>
        <w:rPr>
          <w:rFonts w:hint="eastAsia"/>
          <w:b/>
          <w:bCs/>
          <w:color w:val="FF0000"/>
          <w:u w:val="single"/>
          <w:lang w:val="en-US" w:eastAsia="zh-CN"/>
        </w:rPr>
        <w:t>5000</w:t>
      </w:r>
      <w:r>
        <w:rPr>
          <w:rFonts w:hint="eastAsia"/>
          <w:b/>
          <w:bCs/>
          <w:color w:val="FF0000"/>
          <w:u w:val="single"/>
        </w:rPr>
        <w:t xml:space="preserve"> </w:t>
      </w:r>
      <w:r>
        <w:rPr>
          <w:rFonts w:hint="eastAsia"/>
          <w:b/>
          <w:bCs/>
          <w:color w:val="FF0000"/>
        </w:rPr>
        <w:t>元/</w:t>
      </w:r>
      <w:r>
        <w:rPr>
          <w:rFonts w:hint="eastAsia"/>
        </w:rPr>
        <w:t>日的标准承担迟延违约金；甲方工地停工待料产生的费用等实际损失高于该标准的，按实际损失赔偿，乙方迟延供货超过</w:t>
      </w:r>
      <w:r>
        <w:rPr>
          <w:rFonts w:hint="eastAsia"/>
          <w:b/>
          <w:bCs/>
          <w:color w:val="FF0000"/>
          <w:u w:val="single"/>
        </w:rPr>
        <w:t xml:space="preserve">  </w:t>
      </w:r>
      <w:r>
        <w:rPr>
          <w:rFonts w:hint="eastAsia"/>
          <w:b/>
          <w:bCs/>
          <w:color w:val="FF0000"/>
          <w:u w:val="single"/>
          <w:lang w:val="en-US" w:eastAsia="zh-CN"/>
        </w:rPr>
        <w:t>20</w:t>
      </w:r>
      <w:r>
        <w:rPr>
          <w:rFonts w:hint="eastAsia"/>
          <w:b/>
          <w:bCs/>
          <w:color w:val="FF0000"/>
          <w:u w:val="single"/>
        </w:rPr>
        <w:t xml:space="preserve">  </w:t>
      </w:r>
      <w:r>
        <w:rPr>
          <w:rFonts w:hint="eastAsia"/>
          <w:b/>
          <w:bCs/>
          <w:color w:val="FF0000"/>
        </w:rPr>
        <w:t>日</w:t>
      </w:r>
      <w:r>
        <w:rPr>
          <w:rFonts w:hint="eastAsia"/>
        </w:rPr>
        <w:t>，甲方有权解除合同。</w:t>
      </w:r>
    </w:p>
    <w:p w14:paraId="3C1C1D4B">
      <w:pPr>
        <w:ind w:firstLine="560" w:firstLineChars="200"/>
      </w:pPr>
      <w:r>
        <w:rPr>
          <w:rFonts w:hint="eastAsia"/>
        </w:rPr>
        <w:t>乙方供应的货物质量不符合约定或产权不合法，甲方要求或同意更换货物的，执行上款规定。</w:t>
      </w:r>
    </w:p>
    <w:p w14:paraId="5D21840A">
      <w:pPr>
        <w:ind w:firstLine="560" w:firstLineChars="200"/>
      </w:pPr>
      <w:r>
        <w:rPr>
          <w:rFonts w:hint="eastAsia"/>
        </w:rPr>
        <w:t>11.3因乙方违约，甲方解除合同的，乙方除按11.2条款约定承担迟延供货违约金外，</w:t>
      </w:r>
      <w:r>
        <w:rPr>
          <w:rFonts w:hint="eastAsia"/>
          <w:b/>
          <w:bCs/>
          <w:color w:val="FF0000"/>
        </w:rPr>
        <w:t>还</w:t>
      </w:r>
      <w:r>
        <w:rPr>
          <w:rFonts w:hint="eastAsia"/>
          <w:b/>
          <w:bCs/>
          <w:color w:val="FF0000"/>
          <w:lang w:val="en-US" w:eastAsia="zh-CN"/>
        </w:rPr>
        <w:t>应</w:t>
      </w:r>
      <w:r>
        <w:rPr>
          <w:rFonts w:hint="eastAsia"/>
          <w:b/>
          <w:bCs/>
          <w:color w:val="FF0000"/>
        </w:rPr>
        <w:t>额外承担</w:t>
      </w:r>
      <w:r>
        <w:rPr>
          <w:rFonts w:hint="eastAsia"/>
          <w:b/>
          <w:bCs/>
          <w:color w:val="FF0000"/>
          <w:u w:val="single"/>
        </w:rPr>
        <w:t xml:space="preserve">    </w:t>
      </w:r>
      <w:r>
        <w:rPr>
          <w:rFonts w:hint="eastAsia"/>
          <w:b/>
          <w:bCs/>
          <w:color w:val="FF0000"/>
        </w:rPr>
        <w:t>元违约金</w:t>
      </w:r>
      <w:r>
        <w:rPr>
          <w:rFonts w:hint="eastAsia"/>
        </w:rPr>
        <w:t>，以弥补甲方另行购买所发生的误工及其他损失。</w:t>
      </w:r>
    </w:p>
    <w:p w14:paraId="4EFE54FD">
      <w:pPr>
        <w:ind w:firstLine="560" w:firstLineChars="200"/>
      </w:pPr>
      <w:r>
        <w:rPr>
          <w:rFonts w:hint="eastAsia"/>
        </w:rPr>
        <w:t>11.4 乙方违约的，甲方可从当期应付款中直接扣除相应的违约金，或在结算中扣减相应价款，也可另行追偿。</w:t>
      </w:r>
    </w:p>
    <w:p w14:paraId="27B17713">
      <w:pPr>
        <w:ind w:firstLine="560" w:firstLineChars="200"/>
      </w:pPr>
      <w:r>
        <w:rPr>
          <w:rFonts w:hint="eastAsia"/>
        </w:rPr>
        <w:t>第十二条 合同授权</w:t>
      </w:r>
    </w:p>
    <w:p w14:paraId="0DD52141">
      <w:pPr>
        <w:ind w:firstLine="560" w:firstLineChars="200"/>
      </w:pPr>
      <w:r>
        <w:rPr>
          <w:rFonts w:hint="eastAsia"/>
        </w:rPr>
        <w:t>12.1 甲方授权下列人员行使本合同履约过程中的各项职权：</w:t>
      </w:r>
    </w:p>
    <w:p w14:paraId="68225837">
      <w:pPr>
        <w:ind w:firstLine="560" w:firstLineChars="200"/>
      </w:pPr>
      <w:r>
        <w:rPr>
          <w:rFonts w:hint="eastAsia"/>
        </w:rPr>
        <w:t>（1）</w:t>
      </w:r>
      <w:r>
        <w:rPr>
          <w:rFonts w:hint="eastAsia"/>
          <w:u w:val="single"/>
        </w:rPr>
        <w:t xml:space="preserve">         </w:t>
      </w:r>
      <w:r>
        <w:rPr>
          <w:rFonts w:hint="eastAsia"/>
        </w:rPr>
        <w:t>（身份证号</w:t>
      </w:r>
      <w:r>
        <w:rPr>
          <w:rFonts w:hint="eastAsia"/>
          <w:u w:val="single"/>
        </w:rPr>
        <w:t xml:space="preserve">           </w:t>
      </w:r>
      <w:r>
        <w:rPr>
          <w:rFonts w:hint="eastAsia"/>
        </w:rPr>
        <w:t>联系电话</w:t>
      </w:r>
      <w:r>
        <w:rPr>
          <w:rFonts w:hint="eastAsia"/>
          <w:u w:val="single"/>
        </w:rPr>
        <w:t xml:space="preserve">        </w:t>
      </w:r>
      <w:r>
        <w:rPr>
          <w:rFonts w:hint="eastAsia"/>
        </w:rPr>
        <w:t>）</w:t>
      </w:r>
    </w:p>
    <w:p w14:paraId="0AD6700D">
      <w:pPr>
        <w:ind w:firstLine="562" w:firstLineChars="200"/>
        <w:rPr>
          <w:b/>
          <w:bCs/>
          <w:color w:val="FF0000"/>
        </w:rPr>
      </w:pPr>
      <w:r>
        <w:rPr>
          <w:rFonts w:hint="eastAsia"/>
          <w:b/>
          <w:bCs/>
          <w:color w:val="FF0000"/>
        </w:rPr>
        <w:t>职权：收货、接收乙方提交的发票和货物的技术质量证明事宜</w:t>
      </w:r>
      <w:r>
        <w:rPr>
          <w:rFonts w:hint="eastAsia"/>
          <w:b/>
          <w:bCs/>
          <w:color w:val="FF0000"/>
          <w:lang w:eastAsia="zh-CN"/>
        </w:rPr>
        <w:t>及核对账物</w:t>
      </w:r>
      <w:r>
        <w:rPr>
          <w:rFonts w:hint="eastAsia"/>
          <w:b/>
          <w:bCs/>
          <w:color w:val="FF0000"/>
        </w:rPr>
        <w:t>；</w:t>
      </w:r>
    </w:p>
    <w:p w14:paraId="37CEF07D">
      <w:pPr>
        <w:ind w:firstLine="560" w:firstLineChars="200"/>
      </w:pPr>
      <w:r>
        <w:rPr>
          <w:rFonts w:hint="eastAsia"/>
        </w:rPr>
        <w:t>（2）</w:t>
      </w:r>
      <w:r>
        <w:rPr>
          <w:rFonts w:hint="eastAsia"/>
          <w:u w:val="single"/>
        </w:rPr>
        <w:t xml:space="preserve">              </w:t>
      </w:r>
      <w:r>
        <w:rPr>
          <w:rFonts w:hint="eastAsia"/>
        </w:rPr>
        <w:t>（身份证号</w:t>
      </w:r>
      <w:r>
        <w:rPr>
          <w:rFonts w:hint="eastAsia"/>
          <w:u w:val="single"/>
        </w:rPr>
        <w:t xml:space="preserve">           </w:t>
      </w:r>
      <w:r>
        <w:rPr>
          <w:rFonts w:hint="eastAsia"/>
        </w:rPr>
        <w:t>联系电话</w:t>
      </w:r>
      <w:r>
        <w:rPr>
          <w:rFonts w:hint="eastAsia"/>
          <w:u w:val="single"/>
        </w:rPr>
        <w:t xml:space="preserve">        </w:t>
      </w:r>
      <w:r>
        <w:rPr>
          <w:rFonts w:hint="eastAsia"/>
        </w:rPr>
        <w:t>）</w:t>
      </w:r>
    </w:p>
    <w:p w14:paraId="2F345738">
      <w:pPr>
        <w:ind w:firstLine="560" w:firstLineChars="200"/>
        <w:rPr>
          <w:color w:val="FF0000"/>
        </w:rPr>
      </w:pPr>
      <w:r>
        <w:rPr>
          <w:rFonts w:hint="eastAsia"/>
          <w:color w:val="FF0000"/>
        </w:rPr>
        <w:t>职权：签署结算单据，依据本合同约定处理索赔事宜。</w:t>
      </w:r>
    </w:p>
    <w:p w14:paraId="406D6D68">
      <w:pPr>
        <w:ind w:firstLine="560" w:firstLineChars="200"/>
        <w:rPr>
          <w:color w:val="FF0000"/>
        </w:rPr>
      </w:pPr>
      <w:r>
        <w:rPr>
          <w:rFonts w:hint="eastAsia"/>
          <w:color w:val="FF0000"/>
        </w:rPr>
        <w:t>未取得甲方书面授权的人员所签署的任何文件、协议，以及获得授权的人员超越书面授权范围所签署的任何文件、协议，一概无效，且甲方对此不承担任何责任。</w:t>
      </w:r>
    </w:p>
    <w:p w14:paraId="3F72AAA5">
      <w:pPr>
        <w:ind w:firstLine="560" w:firstLineChars="200"/>
      </w:pPr>
      <w:r>
        <w:rPr>
          <w:rFonts w:hint="eastAsia"/>
        </w:rPr>
        <w:t>12.2 乙方授权下列人员行使本合同履约过程中的各项职权：</w:t>
      </w:r>
    </w:p>
    <w:p w14:paraId="61D7BA86">
      <w:pPr>
        <w:ind w:firstLine="560" w:firstLineChars="200"/>
      </w:pPr>
      <w:r>
        <w:rPr>
          <w:rFonts w:hint="eastAsia"/>
          <w:u w:val="single"/>
        </w:rPr>
        <w:t xml:space="preserve">              </w:t>
      </w:r>
      <w:r>
        <w:rPr>
          <w:rFonts w:hint="eastAsia"/>
        </w:rPr>
        <w:t>（身份证号</w:t>
      </w:r>
      <w:r>
        <w:rPr>
          <w:rFonts w:hint="eastAsia"/>
          <w:u w:val="single"/>
        </w:rPr>
        <w:t xml:space="preserve">           </w:t>
      </w:r>
      <w:r>
        <w:rPr>
          <w:rFonts w:hint="eastAsia"/>
        </w:rPr>
        <w:t>联系电话</w:t>
      </w:r>
      <w:r>
        <w:rPr>
          <w:rFonts w:hint="eastAsia"/>
          <w:u w:val="single"/>
        </w:rPr>
        <w:t xml:space="preserve">        </w:t>
      </w:r>
      <w:r>
        <w:rPr>
          <w:rFonts w:hint="eastAsia"/>
        </w:rPr>
        <w:t>），全权负责合同的履行，包括但不限于：签署发料单，签收甲方发出的各类通知，确认结算金额，变更合同条款，处理索赔事宜等。</w:t>
      </w:r>
    </w:p>
    <w:p w14:paraId="55B2F206">
      <w:pPr>
        <w:ind w:firstLine="560" w:firstLineChars="200"/>
      </w:pPr>
      <w:r>
        <w:rPr>
          <w:rFonts w:hint="eastAsia"/>
        </w:rPr>
        <w:t>12.3 一方如变更授权，应及时书面通知对方。</w:t>
      </w:r>
    </w:p>
    <w:p w14:paraId="11820686">
      <w:pPr>
        <w:ind w:firstLine="560" w:firstLineChars="200"/>
      </w:pPr>
      <w:r>
        <w:rPr>
          <w:rFonts w:hint="eastAsia"/>
        </w:rPr>
        <w:t>第十三条 送达</w:t>
      </w:r>
    </w:p>
    <w:p w14:paraId="7A8A5B18">
      <w:pPr>
        <w:ind w:firstLine="560" w:firstLineChars="200"/>
      </w:pPr>
      <w:r>
        <w:rPr>
          <w:rFonts w:hint="eastAsia"/>
        </w:rPr>
        <w:t>13.1 乙方可按本合同第十二条约定，向有权限的甲方人员当面送达，由其签收。</w:t>
      </w:r>
    </w:p>
    <w:p w14:paraId="1D285DCD">
      <w:pPr>
        <w:ind w:firstLine="560" w:firstLineChars="200"/>
      </w:pPr>
      <w:r>
        <w:rPr>
          <w:rFonts w:hint="eastAsia"/>
        </w:rPr>
        <w:t>13.2 甲方可按以下方式向乙方送达：</w:t>
      </w:r>
    </w:p>
    <w:p w14:paraId="15931A1B">
      <w:pPr>
        <w:ind w:firstLine="560" w:firstLineChars="200"/>
      </w:pPr>
      <w:r>
        <w:rPr>
          <w:rFonts w:hint="eastAsia"/>
        </w:rPr>
        <w:t>（1）按本合同第十二条约定，向有权限的乙方人员当面送达，或以电话通知方式向其送达，甲方保留的语音通话记录、短信等可作为送达凭据。</w:t>
      </w:r>
    </w:p>
    <w:p w14:paraId="78CED9A4">
      <w:pPr>
        <w:ind w:firstLine="560" w:firstLineChars="200"/>
      </w:pPr>
      <w:r>
        <w:rPr>
          <w:rFonts w:hint="eastAsia"/>
        </w:rPr>
        <w:t>（2）甲方亦可按以下地址邮寄送达：</w:t>
      </w:r>
    </w:p>
    <w:p w14:paraId="32D281EF">
      <w:pPr>
        <w:ind w:firstLine="560" w:firstLineChars="200"/>
        <w:rPr>
          <w:u w:val="single"/>
        </w:rPr>
      </w:pPr>
      <w:r>
        <w:rPr>
          <w:rFonts w:hint="eastAsia"/>
        </w:rPr>
        <w:t>乙方地址：</w:t>
      </w:r>
      <w:r>
        <w:rPr>
          <w:rFonts w:hint="eastAsia"/>
          <w:u w:val="single"/>
        </w:rPr>
        <w:t xml:space="preserve">                                                               </w:t>
      </w:r>
    </w:p>
    <w:p w14:paraId="6AFE7A81">
      <w:pPr>
        <w:ind w:firstLine="560" w:firstLineChars="200"/>
        <w:rPr>
          <w:u w:val="single"/>
        </w:rPr>
      </w:pPr>
      <w:r>
        <w:rPr>
          <w:rFonts w:hint="eastAsia"/>
        </w:rPr>
        <w:t>邮    编：</w:t>
      </w:r>
      <w:r>
        <w:rPr>
          <w:rFonts w:hint="eastAsia"/>
          <w:u w:val="single"/>
        </w:rPr>
        <w:t xml:space="preserve">                                                               </w:t>
      </w:r>
    </w:p>
    <w:p w14:paraId="5BDF3291">
      <w:pPr>
        <w:ind w:firstLine="560" w:firstLineChars="200"/>
        <w:rPr>
          <w:u w:val="single"/>
        </w:rPr>
      </w:pPr>
      <w:r>
        <w:rPr>
          <w:rFonts w:hint="eastAsia"/>
        </w:rPr>
        <w:t>收 件 人：</w:t>
      </w:r>
      <w:r>
        <w:rPr>
          <w:rFonts w:hint="eastAsia"/>
          <w:u w:val="single"/>
        </w:rPr>
        <w:t xml:space="preserve">                    </w:t>
      </w:r>
      <w:r>
        <w:rPr>
          <w:rFonts w:hint="eastAsia"/>
        </w:rPr>
        <w:t>，收件人电话：</w:t>
      </w:r>
      <w:r>
        <w:rPr>
          <w:rFonts w:hint="eastAsia"/>
          <w:u w:val="single"/>
        </w:rPr>
        <w:t xml:space="preserve">                             </w:t>
      </w:r>
    </w:p>
    <w:p w14:paraId="0330CFA1">
      <w:pPr>
        <w:ind w:firstLine="560" w:firstLineChars="200"/>
      </w:pPr>
      <w:r>
        <w:rPr>
          <w:rFonts w:hint="eastAsia"/>
        </w:rPr>
        <w:t>1</w:t>
      </w:r>
      <w:r>
        <w:rPr>
          <w:rFonts w:hint="eastAsia"/>
          <w:lang w:val="en-US" w:eastAsia="zh-CN"/>
        </w:rPr>
        <w:t>3</w:t>
      </w:r>
      <w:r>
        <w:rPr>
          <w:rFonts w:hint="eastAsia"/>
        </w:rPr>
        <w:t>.3 一方送达方式如发生变更，应及时书面通知对方，否则责任自负。</w:t>
      </w:r>
    </w:p>
    <w:p w14:paraId="651B4F42">
      <w:pPr>
        <w:ind w:firstLine="560" w:firstLineChars="200"/>
      </w:pPr>
      <w:r>
        <w:rPr>
          <w:rFonts w:hint="eastAsia"/>
        </w:rPr>
        <w:t>第十四条 争议解决</w:t>
      </w:r>
    </w:p>
    <w:p w14:paraId="5ABF37C1">
      <w:pPr>
        <w:ind w:firstLine="560" w:firstLineChars="200"/>
      </w:pPr>
      <w:r>
        <w:rPr>
          <w:rFonts w:hint="eastAsia"/>
        </w:rPr>
        <w:t>全合同在履行过程中发生的争议，如双方当事人协商不成，双方约定采用下列第</w:t>
      </w:r>
      <w:r>
        <w:rPr>
          <w:rFonts w:hint="eastAsia"/>
          <w:u w:val="single"/>
        </w:rPr>
        <w:t xml:space="preserve"> </w:t>
      </w:r>
      <w:r>
        <w:rPr>
          <w:rFonts w:hint="eastAsia"/>
          <w:u w:val="single"/>
          <w:lang w:eastAsia="zh-CN"/>
        </w:rPr>
        <w:t>（</w:t>
      </w:r>
      <w:r>
        <w:rPr>
          <w:rFonts w:hint="eastAsia"/>
          <w:u w:val="single"/>
          <w:lang w:val="en-US" w:eastAsia="zh-CN"/>
        </w:rPr>
        <w:t>2</w:t>
      </w:r>
      <w:r>
        <w:rPr>
          <w:rFonts w:hint="eastAsia"/>
          <w:u w:val="single"/>
          <w:lang w:eastAsia="zh-CN"/>
        </w:rPr>
        <w:t>）</w:t>
      </w:r>
      <w:r>
        <w:rPr>
          <w:rFonts w:hint="eastAsia"/>
          <w:u w:val="single"/>
        </w:rPr>
        <w:t xml:space="preserve"> </w:t>
      </w:r>
      <w:r>
        <w:rPr>
          <w:rFonts w:hint="eastAsia"/>
        </w:rPr>
        <w:t>种方式解决争议：</w:t>
      </w:r>
    </w:p>
    <w:p w14:paraId="5723A1C8">
      <w:pPr>
        <w:pStyle w:val="45"/>
        <w:numPr>
          <w:ilvl w:val="0"/>
          <w:numId w:val="37"/>
        </w:numPr>
        <w:ind w:firstLineChars="0"/>
      </w:pPr>
      <w:r>
        <w:rPr>
          <w:rFonts w:hint="eastAsia"/>
        </w:rPr>
        <w:t>向</w:t>
      </w:r>
      <w:r>
        <w:rPr>
          <w:rFonts w:hint="eastAsia"/>
          <w:u w:val="single"/>
        </w:rPr>
        <w:t xml:space="preserve">                  </w:t>
      </w:r>
      <w:r>
        <w:rPr>
          <w:rFonts w:hint="eastAsia"/>
        </w:rPr>
        <w:t>申请仲裁；</w:t>
      </w:r>
    </w:p>
    <w:p w14:paraId="77ACE48D">
      <w:pPr>
        <w:pStyle w:val="45"/>
        <w:numPr>
          <w:ilvl w:val="0"/>
          <w:numId w:val="37"/>
        </w:numPr>
        <w:ind w:firstLineChars="0"/>
      </w:pPr>
      <w:r>
        <w:rPr>
          <w:rFonts w:hint="eastAsia"/>
        </w:rPr>
        <w:t>向甲方法人住所地人民法院起诉。</w:t>
      </w:r>
    </w:p>
    <w:p w14:paraId="42546BE7">
      <w:pPr>
        <w:ind w:left="420" w:firstLine="0" w:firstLineChars="0"/>
      </w:pPr>
      <w:r>
        <w:rPr>
          <w:rFonts w:hint="eastAsia"/>
        </w:rPr>
        <w:t>第十五条 合同变更</w:t>
      </w:r>
    </w:p>
    <w:p w14:paraId="67E674C9">
      <w:pPr>
        <w:ind w:firstLine="560" w:firstLineChars="200"/>
      </w:pPr>
      <w:r>
        <w:rPr>
          <w:rFonts w:hint="eastAsia"/>
        </w:rPr>
        <w:t>如需变更本合同条款，应签订书面协议，并加盖双方印章，方才有效。本合同中除填写空格部分外，手写修改之</w:t>
      </w:r>
      <w:r>
        <w:rPr>
          <w:rFonts w:hint="eastAsia"/>
          <w:lang w:val="en-US" w:eastAsia="zh-CN"/>
        </w:rPr>
        <w:t>处</w:t>
      </w:r>
      <w:r>
        <w:rPr>
          <w:rFonts w:hint="eastAsia"/>
        </w:rPr>
        <w:t>必须加盖双方印章方才有效。</w:t>
      </w:r>
    </w:p>
    <w:p w14:paraId="2C2075F8">
      <w:pPr>
        <w:ind w:left="420" w:firstLine="0" w:firstLineChars="0"/>
      </w:pPr>
      <w:r>
        <w:rPr>
          <w:rFonts w:hint="eastAsia"/>
        </w:rPr>
        <w:t>第十六条 其他约定</w:t>
      </w:r>
    </w:p>
    <w:p w14:paraId="22F7A8ED">
      <w:pPr>
        <w:ind w:left="420" w:firstLine="0" w:firstLineChars="0"/>
        <w:rPr>
          <w:u w:val="single"/>
        </w:rPr>
      </w:pPr>
      <w:r>
        <w:rPr>
          <w:rFonts w:hint="eastAsia"/>
          <w:u w:val="single"/>
        </w:rPr>
        <w:t xml:space="preserve">                                                                          </w:t>
      </w:r>
    </w:p>
    <w:p w14:paraId="757FC057">
      <w:pPr>
        <w:ind w:firstLine="560" w:firstLineChars="200"/>
      </w:pPr>
      <w:r>
        <w:rPr>
          <w:rFonts w:hint="eastAsia"/>
        </w:rPr>
        <w:t>第十七条 合同的生效及份数</w:t>
      </w:r>
    </w:p>
    <w:p w14:paraId="12781369">
      <w:pPr>
        <w:ind w:firstLine="560" w:firstLineChars="200"/>
      </w:pPr>
      <w:r>
        <w:rPr>
          <w:rFonts w:hint="eastAsia"/>
        </w:rPr>
        <w:t>本合同一式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份，自双方签字盖章之日起生效。</w:t>
      </w:r>
    </w:p>
    <w:p w14:paraId="0FD852B7">
      <w:pPr>
        <w:ind w:firstLine="560" w:firstLineChars="200"/>
      </w:pPr>
    </w:p>
    <w:p w14:paraId="5FACA2B4">
      <w:pPr>
        <w:ind w:firstLine="560" w:firstLineChars="200"/>
      </w:pPr>
      <w:r>
        <w:rPr>
          <w:rFonts w:hint="eastAsia"/>
        </w:rPr>
        <w:t>甲方（公章）：                       乙方（公章）：</w:t>
      </w:r>
    </w:p>
    <w:p w14:paraId="6EC348F7">
      <w:pPr>
        <w:ind w:firstLine="560" w:firstLineChars="200"/>
      </w:pPr>
      <w:r>
        <w:rPr>
          <w:rFonts w:hint="eastAsia"/>
        </w:rPr>
        <w:t>法定代表人：                         法定代表人：</w:t>
      </w:r>
    </w:p>
    <w:p w14:paraId="247DA985">
      <w:pPr>
        <w:ind w:firstLine="560" w:firstLineChars="200"/>
      </w:pPr>
      <w:r>
        <w:rPr>
          <w:rFonts w:hint="eastAsia"/>
        </w:rPr>
        <w:t>开户行：                             开户行：</w:t>
      </w:r>
    </w:p>
    <w:p w14:paraId="2482B599">
      <w:pPr>
        <w:ind w:firstLine="560" w:firstLineChars="200"/>
      </w:pPr>
      <w:r>
        <w:rPr>
          <w:rFonts w:hint="eastAsia"/>
        </w:rPr>
        <w:t>银行账号：                           银行账号：</w:t>
      </w:r>
    </w:p>
    <w:p w14:paraId="2CDB656D">
      <w:pPr>
        <w:ind w:firstLine="560" w:firstLineChars="200"/>
      </w:pPr>
      <w:r>
        <w:rPr>
          <w:rFonts w:hint="eastAsia"/>
        </w:rPr>
        <w:t xml:space="preserve">委托代理人：                         委托代理人：            </w:t>
      </w:r>
    </w:p>
    <w:p w14:paraId="4DD285E4">
      <w:pPr>
        <w:ind w:firstLine="560" w:firstLineChars="200"/>
      </w:pPr>
      <w:r>
        <w:rPr>
          <w:rFonts w:hint="eastAsia"/>
        </w:rPr>
        <w:t>联系电话：                           联系电话：</w:t>
      </w:r>
    </w:p>
    <w:p w14:paraId="6EEC72F3">
      <w:pPr>
        <w:ind w:left="0" w:leftChars="0" w:firstLine="0" w:firstLineChars="0"/>
      </w:pPr>
      <w:r>
        <w:rPr>
          <w:rFonts w:hint="eastAsia"/>
        </w:rPr>
        <w:t xml:space="preserve">年    月   日                             年    月    日  </w:t>
      </w:r>
    </w:p>
    <w:p w14:paraId="41D82A8F">
      <w:pPr>
        <w:ind w:firstLine="643"/>
        <w:rPr>
          <w:rFonts w:cs="仿宋"/>
          <w:b/>
          <w:bCs/>
          <w:sz w:val="32"/>
          <w:szCs w:val="32"/>
        </w:rPr>
      </w:pPr>
    </w:p>
    <w:p w14:paraId="486F1C99">
      <w:pPr>
        <w:ind w:firstLine="643"/>
        <w:rPr>
          <w:rFonts w:cs="仿宋"/>
          <w:b/>
          <w:bCs/>
          <w:sz w:val="32"/>
          <w:szCs w:val="32"/>
        </w:rPr>
      </w:pPr>
    </w:p>
    <w:p w14:paraId="73C8D1A4">
      <w:pPr>
        <w:ind w:firstLine="643"/>
        <w:rPr>
          <w:rFonts w:cs="仿宋"/>
          <w:b/>
          <w:bCs/>
          <w:sz w:val="32"/>
          <w:szCs w:val="32"/>
        </w:rPr>
      </w:pPr>
    </w:p>
    <w:p w14:paraId="06D09854">
      <w:pPr>
        <w:ind w:firstLine="643"/>
        <w:rPr>
          <w:rFonts w:cs="仿宋"/>
          <w:b/>
          <w:bCs/>
          <w:sz w:val="32"/>
          <w:szCs w:val="32"/>
        </w:rPr>
      </w:pPr>
    </w:p>
    <w:p w14:paraId="090CECDF">
      <w:pPr>
        <w:ind w:firstLine="643"/>
        <w:rPr>
          <w:rFonts w:cs="仿宋"/>
          <w:b/>
          <w:bCs/>
          <w:sz w:val="32"/>
          <w:szCs w:val="32"/>
        </w:rPr>
      </w:pPr>
    </w:p>
    <w:p w14:paraId="1BE0B447">
      <w:pPr>
        <w:ind w:left="0" w:leftChars="0" w:firstLine="0" w:firstLineChars="0"/>
        <w:rPr>
          <w:rFonts w:cs="仿宋"/>
        </w:rPr>
      </w:pPr>
    </w:p>
    <w:p w14:paraId="4CDC3E19">
      <w:pPr>
        <w:keepNext/>
        <w:keepLines/>
        <w:spacing w:line="560" w:lineRule="exact"/>
        <w:ind w:firstLine="0" w:firstLineChars="0"/>
        <w:rPr>
          <w:rFonts w:hint="eastAsia" w:ascii="仿宋_GB2312" w:hAnsi="华文中宋" w:eastAsia="仿宋_GB2312"/>
          <w:bCs/>
          <w:color w:val="000000"/>
          <w:szCs w:val="28"/>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3C171FD6-ED9B-4D30-968F-3D682EE9BE7F}"/>
  </w:font>
  <w:font w:name="黑体">
    <w:panose1 w:val="02010609060101010101"/>
    <w:charset w:val="86"/>
    <w:family w:val="auto"/>
    <w:pitch w:val="default"/>
    <w:sig w:usb0="800002BF" w:usb1="38CF7CFA" w:usb2="00000016" w:usb3="00000000" w:csb0="00040001" w:csb1="00000000"/>
    <w:embedRegular r:id="rId2" w:fontKey="{970887A8-3E40-45D4-B4A3-69BE83FF050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3" w:fontKey="{A77E0C04-6163-4388-80CB-918B5CFA2C75}"/>
  </w:font>
  <w:font w:name="Cambria">
    <w:panose1 w:val="02040503050406030204"/>
    <w:charset w:val="00"/>
    <w:family w:val="roman"/>
    <w:pitch w:val="default"/>
    <w:sig w:usb0="E00002FF" w:usb1="400004FF" w:usb2="00000000" w:usb3="00000000" w:csb0="2000019F" w:csb1="00000000"/>
    <w:embedRegular r:id="rId4" w:fontKey="{15567012-82F7-4BA0-99B6-DAA12656F120}"/>
  </w:font>
  <w:font w:name="微软雅黑">
    <w:panose1 w:val="020B0503020204020204"/>
    <w:charset w:val="86"/>
    <w:family w:val="swiss"/>
    <w:pitch w:val="default"/>
    <w:sig w:usb0="80000287" w:usb1="280F3C52" w:usb2="00000016" w:usb3="00000000" w:csb0="0004001F" w:csb1="00000000"/>
    <w:embedRegular r:id="rId5" w:fontKey="{4B54A3AE-3282-4FEC-8C05-C7D0A648F803}"/>
  </w:font>
  <w:font w:name="楷体_GB2312">
    <w:altName w:val="楷体"/>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6" w:fontKey="{D8F2CCDB-3D3D-4A17-B0DD-12D6D3620A2D}"/>
  </w:font>
  <w:font w:name="华文中宋">
    <w:panose1 w:val="02010600040101010101"/>
    <w:charset w:val="86"/>
    <w:family w:val="auto"/>
    <w:pitch w:val="default"/>
    <w:sig w:usb0="00000287" w:usb1="080F0000" w:usb2="00000000" w:usb3="00000000" w:csb0="0004009F" w:csb1="DFD70000"/>
    <w:embedRegular r:id="rId7" w:fontKey="{4C2E5BC3-F8D9-4F89-BFB9-FE5BD585E01B}"/>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F7BDC">
    <w:pPr>
      <w:pStyle w:val="11"/>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86485" cy="406400"/>
              <wp:effectExtent l="0" t="0" r="635" b="0"/>
              <wp:wrapNone/>
              <wp:docPr id="1999612881" name="文本框 1"/>
              <wp:cNvGraphicFramePr/>
              <a:graphic xmlns:a="http://schemas.openxmlformats.org/drawingml/2006/main">
                <a:graphicData uri="http://schemas.microsoft.com/office/word/2010/wordprocessingShape">
                  <wps:wsp>
                    <wps:cNvSpPr>
                      <a:spLocks noChangeArrowheads="1"/>
                    </wps:cNvSpPr>
                    <wps:spPr bwMode="auto">
                      <a:xfrm>
                        <a:off x="0" y="0"/>
                        <a:ext cx="1086485" cy="406400"/>
                      </a:xfrm>
                      <a:prstGeom prst="rect">
                        <a:avLst/>
                      </a:prstGeom>
                      <a:noFill/>
                      <a:ln>
                        <a:noFill/>
                      </a:ln>
                    </wps:spPr>
                    <wps:txbx>
                      <w:txbxContent>
                        <w:p w14:paraId="37C1FA7E">
                          <w:pPr>
                            <w:pStyle w:val="11"/>
                            <w:ind w:firstLine="360"/>
                            <w:rPr>
                              <w:rFonts w:cs="仿宋"/>
                            </w:rPr>
                          </w:pPr>
                          <w:r>
                            <w:rPr>
                              <w:rFonts w:hint="eastAsia" w:cs="仿宋"/>
                            </w:rPr>
                            <w:t xml:space="preserve">第 </w:t>
                          </w:r>
                          <w:r>
                            <w:rPr>
                              <w:rFonts w:hint="eastAsia" w:cs="仿宋"/>
                            </w:rPr>
                            <w:fldChar w:fldCharType="begin"/>
                          </w:r>
                          <w:r>
                            <w:rPr>
                              <w:rFonts w:hint="eastAsia" w:cs="仿宋"/>
                            </w:rPr>
                            <w:instrText xml:space="preserve"> PAGE  \* MERGEFORMAT </w:instrText>
                          </w:r>
                          <w:r>
                            <w:rPr>
                              <w:rFonts w:hint="eastAsia" w:cs="仿宋"/>
                            </w:rPr>
                            <w:fldChar w:fldCharType="separate"/>
                          </w:r>
                          <w:r>
                            <w:rPr>
                              <w:rFonts w:hint="eastAsia" w:cs="仿宋"/>
                            </w:rPr>
                            <w:t>2</w:t>
                          </w:r>
                          <w:r>
                            <w:rPr>
                              <w:rFonts w:hint="eastAsia" w:cs="仿宋"/>
                            </w:rPr>
                            <w:fldChar w:fldCharType="end"/>
                          </w:r>
                          <w:r>
                            <w:rPr>
                              <w:rFonts w:hint="eastAsia" w:cs="仿宋"/>
                            </w:rPr>
                            <w:t xml:space="preserve"> 页 共 </w:t>
                          </w:r>
                          <w:r>
                            <w:rPr>
                              <w:rFonts w:hint="eastAsia" w:cs="仿宋"/>
                            </w:rPr>
                            <w:fldChar w:fldCharType="begin"/>
                          </w:r>
                          <w:r>
                            <w:rPr>
                              <w:rFonts w:hint="eastAsia" w:cs="仿宋"/>
                            </w:rPr>
                            <w:instrText xml:space="preserve"> NUMPAGES  \* MERGEFORMAT </w:instrText>
                          </w:r>
                          <w:r>
                            <w:rPr>
                              <w:rFonts w:hint="eastAsia" w:cs="仿宋"/>
                            </w:rPr>
                            <w:fldChar w:fldCharType="separate"/>
                          </w:r>
                          <w:r>
                            <w:rPr>
                              <w:rFonts w:hint="eastAsia" w:cs="仿宋"/>
                            </w:rPr>
                            <w:t>8</w:t>
                          </w:r>
                          <w:r>
                            <w:rPr>
                              <w:rFonts w:hint="eastAsia" w:cs="仿宋"/>
                            </w:rPr>
                            <w:fldChar w:fldCharType="end"/>
                          </w:r>
                          <w:r>
                            <w:rPr>
                              <w:rFonts w:hint="eastAsia" w:cs="仿宋"/>
                            </w:rPr>
                            <w:t xml:space="preserve"> 页</w:t>
                          </w:r>
                        </w:p>
                      </w:txbxContent>
                    </wps:txbx>
                    <wps:bodyPr rot="0" vert="horz" wrap="none" lIns="0" tIns="0" rIns="0" bIns="0" anchor="t" anchorCtr="0" upright="1">
                      <a:spAutoFit/>
                    </wps:bodyPr>
                  </wps:wsp>
                </a:graphicData>
              </a:graphic>
            </wp:anchor>
          </w:drawing>
        </mc:Choice>
        <mc:Fallback>
          <w:pict>
            <v:rect id="文本框 1" o:spid="_x0000_s1026" o:spt="1" style="position:absolute;left:0pt;margin-top:0pt;height:32pt;width:85.55pt;mso-position-horizontal:center;mso-position-horizontal-relative:margin;mso-wrap-style:none;z-index:251659264;mso-width-relative:page;mso-height-relative:page;" filled="f" stroked="f" coordsize="21600,21600" o:gfxdata="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rnBi9IAAAAEAQAADwAAAAAAAAABACAAAAAiAAAA&#10;ZHJzL2Rvd25yZXYueG1sUEsBAhQAFAAAAAgAh07iQNeFVysNAgAAAgQAAA4AAAAAAAAAAQAgAAAA&#10;IQEAAGRycy9lMm9Eb2MueG1sUEsFBgAAAAAGAAYAWQEAAKAFAAAAAA==&#10;">
              <v:fill on="f" focussize="0,0"/>
              <v:stroke on="f"/>
              <v:imagedata o:title=""/>
              <o:lock v:ext="edit" aspectratio="f"/>
              <v:textbox inset="0mm,0mm,0mm,0mm" style="mso-fit-shape-to-text:t;">
                <w:txbxContent>
                  <w:p w14:paraId="37C1FA7E">
                    <w:pPr>
                      <w:pStyle w:val="11"/>
                      <w:ind w:firstLine="360"/>
                      <w:rPr>
                        <w:rFonts w:cs="仿宋"/>
                      </w:rPr>
                    </w:pPr>
                    <w:r>
                      <w:rPr>
                        <w:rFonts w:hint="eastAsia" w:cs="仿宋"/>
                      </w:rPr>
                      <w:t xml:space="preserve">第 </w:t>
                    </w:r>
                    <w:r>
                      <w:rPr>
                        <w:rFonts w:hint="eastAsia" w:cs="仿宋"/>
                      </w:rPr>
                      <w:fldChar w:fldCharType="begin"/>
                    </w:r>
                    <w:r>
                      <w:rPr>
                        <w:rFonts w:hint="eastAsia" w:cs="仿宋"/>
                      </w:rPr>
                      <w:instrText xml:space="preserve"> PAGE  \* MERGEFORMAT </w:instrText>
                    </w:r>
                    <w:r>
                      <w:rPr>
                        <w:rFonts w:hint="eastAsia" w:cs="仿宋"/>
                      </w:rPr>
                      <w:fldChar w:fldCharType="separate"/>
                    </w:r>
                    <w:r>
                      <w:rPr>
                        <w:rFonts w:hint="eastAsia" w:cs="仿宋"/>
                      </w:rPr>
                      <w:t>2</w:t>
                    </w:r>
                    <w:r>
                      <w:rPr>
                        <w:rFonts w:hint="eastAsia" w:cs="仿宋"/>
                      </w:rPr>
                      <w:fldChar w:fldCharType="end"/>
                    </w:r>
                    <w:r>
                      <w:rPr>
                        <w:rFonts w:hint="eastAsia" w:cs="仿宋"/>
                      </w:rPr>
                      <w:t xml:space="preserve"> 页 共 </w:t>
                    </w:r>
                    <w:r>
                      <w:rPr>
                        <w:rFonts w:hint="eastAsia" w:cs="仿宋"/>
                      </w:rPr>
                      <w:fldChar w:fldCharType="begin"/>
                    </w:r>
                    <w:r>
                      <w:rPr>
                        <w:rFonts w:hint="eastAsia" w:cs="仿宋"/>
                      </w:rPr>
                      <w:instrText xml:space="preserve"> NUMPAGES  \* MERGEFORMAT </w:instrText>
                    </w:r>
                    <w:r>
                      <w:rPr>
                        <w:rFonts w:hint="eastAsia" w:cs="仿宋"/>
                      </w:rPr>
                      <w:fldChar w:fldCharType="separate"/>
                    </w:r>
                    <w:r>
                      <w:rPr>
                        <w:rFonts w:hint="eastAsia" w:cs="仿宋"/>
                      </w:rPr>
                      <w:t>8</w:t>
                    </w:r>
                    <w:r>
                      <w:rPr>
                        <w:rFonts w:hint="eastAsia" w:cs="仿宋"/>
                      </w:rPr>
                      <w:fldChar w:fldCharType="end"/>
                    </w:r>
                    <w:r>
                      <w:rPr>
                        <w:rFonts w:hint="eastAsia" w:cs="仿宋"/>
                      </w:rPr>
                      <w:t xml:space="preserve"> 页</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48097">
    <w:pPr>
      <w:pStyle w:val="11"/>
      <w:wordWrap w:val="0"/>
      <w:ind w:left="560" w:hanging="560"/>
      <w:jc w:val="right"/>
      <w:rPr>
        <w:rFonts w:ascii="仿宋" w:hAnsi="仿宋" w:eastAsia="仿宋"/>
        <w:sz w:val="28"/>
        <w:szCs w:val="28"/>
      </w:rPr>
    </w:pPr>
    <w:r>
      <w:rPr>
        <w:rFonts w:hint="eastAsia" w:ascii="仿宋" w:hAnsi="仿宋" w:eastAsia="仿宋"/>
        <w:sz w:val="28"/>
        <w:szCs w:val="28"/>
      </w:rPr>
      <w:t>—　</w:t>
    </w:r>
    <w:r>
      <w:rPr>
        <w:rFonts w:hint="eastAsia" w:ascii="仿宋_GB2312" w:hAnsi="仿宋" w:eastAsia="仿宋_GB2312"/>
        <w:sz w:val="28"/>
        <w:szCs w:val="28"/>
      </w:rPr>
      <w:fldChar w:fldCharType="begin"/>
    </w:r>
    <w:r>
      <w:rPr>
        <w:rFonts w:hint="eastAsia" w:ascii="仿宋_GB2312" w:hAnsi="仿宋" w:eastAsia="仿宋_GB2312"/>
        <w:sz w:val="28"/>
        <w:szCs w:val="28"/>
      </w:rPr>
      <w:instrText xml:space="preserve">PAGE   \* MERGEFORMAT</w:instrText>
    </w:r>
    <w:r>
      <w:rPr>
        <w:rFonts w:hint="eastAsia" w:ascii="仿宋_GB2312" w:hAnsi="仿宋" w:eastAsia="仿宋_GB2312"/>
        <w:sz w:val="28"/>
        <w:szCs w:val="28"/>
      </w:rPr>
      <w:fldChar w:fldCharType="separate"/>
    </w:r>
    <w:r>
      <w:rPr>
        <w:rFonts w:ascii="仿宋_GB2312" w:hAnsi="仿宋" w:eastAsia="仿宋_GB2312"/>
        <w:sz w:val="28"/>
        <w:szCs w:val="28"/>
        <w:lang w:val="zh-CN"/>
      </w:rPr>
      <w:t>67</w:t>
    </w:r>
    <w:r>
      <w:rPr>
        <w:rFonts w:hint="eastAsia" w:ascii="仿宋_GB2312" w:hAnsi="仿宋" w:eastAsia="仿宋_GB2312"/>
        <w:sz w:val="28"/>
        <w:szCs w:val="28"/>
      </w:rPr>
      <w:fldChar w:fldCharType="end"/>
    </w:r>
    <w:r>
      <w:rPr>
        <w:rFonts w:hint="eastAsia" w:ascii="仿宋" w:hAnsi="仿宋" w:eastAsia="仿宋"/>
        <w:sz w:val="28"/>
        <w:szCs w:val="28"/>
      </w:rPr>
      <w:t>　—</w:t>
    </w:r>
  </w:p>
  <w:p w14:paraId="52FBB2BF">
    <w:pPr>
      <w:pStyle w:val="11"/>
    </w:pPr>
  </w:p>
  <w:p w14:paraId="181301C5">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560"/>
      </w:pPr>
      <w:r>
        <w:separator/>
      </w:r>
    </w:p>
  </w:footnote>
  <w:footnote w:type="continuationSeparator" w:id="1">
    <w:p>
      <w:pPr>
        <w:spacing w:before="0" w:after="0"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F650C">
    <w:pPr>
      <w:pStyle w:val="12"/>
      <w:pBdr>
        <w:bottom w:val="none" w:color="auto" w:sz="0" w:space="1"/>
      </w:pBdr>
      <w:ind w:firstLine="180" w:firstLineChars="100"/>
      <w:jc w:val="left"/>
      <w:rPr>
        <w:rFonts w:hint="eastAsia" w:eastAsia="仿宋"/>
        <w:u w:val="single"/>
        <w:lang w:eastAsia="zh-CN"/>
      </w:rPr>
    </w:pPr>
    <w:r>
      <w:rPr>
        <w:rFonts w:hint="eastAsia" w:cs="仿宋"/>
        <w:u w:val="single"/>
        <w:lang w:val="en-US" w:eastAsia="zh-CN"/>
      </w:rPr>
      <w:t>ZJSD</w:t>
    </w:r>
    <w:r>
      <w:rPr>
        <w:rFonts w:hint="eastAsia" w:cs="仿宋"/>
        <w:u w:val="single"/>
      </w:rPr>
      <w:t xml:space="preserve">  </w:t>
    </w:r>
    <w:r>
      <w:rPr>
        <w:rFonts w:hint="eastAsia" w:ascii="宋体" w:hAnsi="宋体" w:eastAsia="宋体" w:cs="宋体"/>
        <w:u w:val="single"/>
      </w:rPr>
      <w:t xml:space="preserve">                                                                           </w:t>
    </w:r>
    <w:r>
      <w:rPr>
        <w:rFonts w:hint="eastAsia" w:cs="仿宋"/>
        <w:u w:val="single"/>
        <w:lang w:eastAsia="zh-CN"/>
      </w:rPr>
      <w:t>浙江隧道</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6BA42">
    <w:pPr>
      <w:pStyle w:val="12"/>
      <w:pBdr>
        <w:bottom w:val="none" w:color="auto" w:sz="0" w:space="1"/>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C7217">
    <w:pPr>
      <w:pStyle w:val="12"/>
      <w:pBdr>
        <w:bottom w:val="none" w:color="auto" w:sz="0" w:space="0"/>
      </w:pBdr>
      <w:jc w:val="both"/>
      <w:rPr>
        <w:rFonts w:ascii="仿宋_GB2312"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6D5C58"/>
    <w:multiLevelType w:val="multilevel"/>
    <w:tmpl w:val="816D5C58"/>
    <w:lvl w:ilvl="0" w:tentative="0">
      <w:start w:val="1"/>
      <w:numFmt w:val="decimal"/>
      <w:suff w:val="nothing"/>
      <w:lvlText w:val="%1．"/>
      <w:lvlJc w:val="left"/>
      <w:pPr>
        <w:ind w:left="0" w:firstLine="400"/>
      </w:pPr>
      <w:rPr>
        <w:rFonts w:hint="default"/>
      </w:rPr>
    </w:lvl>
    <w:lvl w:ilvl="1" w:tentative="0">
      <w:start w:val="1"/>
      <w:numFmt w:val="decimal"/>
      <w:lvlText w:val="(%2)"/>
      <w:lvlJc w:val="left"/>
      <w:pPr>
        <w:tabs>
          <w:tab w:val="left" w:pos="840"/>
        </w:tabs>
        <w:ind w:left="1240" w:hanging="420"/>
      </w:pPr>
      <w:rPr>
        <w:rFonts w:hint="default"/>
      </w:rPr>
    </w:lvl>
    <w:lvl w:ilvl="2" w:tentative="0">
      <w:start w:val="1"/>
      <w:numFmt w:val="decimalEnclosedCircleChinese"/>
      <w:lvlText w:val="%3"/>
      <w:lvlJc w:val="left"/>
      <w:pPr>
        <w:tabs>
          <w:tab w:val="left" w:pos="1260"/>
        </w:tabs>
        <w:ind w:left="1660" w:hanging="420"/>
      </w:pPr>
      <w:rPr>
        <w:rFonts w:hint="default"/>
      </w:rPr>
    </w:lvl>
    <w:lvl w:ilvl="3" w:tentative="0">
      <w:start w:val="1"/>
      <w:numFmt w:val="decimal"/>
      <w:lvlText w:val="%4)"/>
      <w:lvlJc w:val="left"/>
      <w:pPr>
        <w:tabs>
          <w:tab w:val="left" w:pos="1680"/>
        </w:tabs>
        <w:ind w:left="2080" w:hanging="420"/>
      </w:pPr>
      <w:rPr>
        <w:rFonts w:hint="default"/>
      </w:rPr>
    </w:lvl>
    <w:lvl w:ilvl="4" w:tentative="0">
      <w:start w:val="1"/>
      <w:numFmt w:val="lowerLetter"/>
      <w:lvlText w:val="%5."/>
      <w:lvlJc w:val="left"/>
      <w:pPr>
        <w:tabs>
          <w:tab w:val="left" w:pos="2100"/>
        </w:tabs>
        <w:ind w:left="2500" w:hanging="420"/>
      </w:pPr>
      <w:rPr>
        <w:rFonts w:hint="default"/>
      </w:rPr>
    </w:lvl>
    <w:lvl w:ilvl="5" w:tentative="0">
      <w:start w:val="1"/>
      <w:numFmt w:val="lowerLetter"/>
      <w:lvlText w:val="%6)"/>
      <w:lvlJc w:val="left"/>
      <w:pPr>
        <w:tabs>
          <w:tab w:val="left" w:pos="2520"/>
        </w:tabs>
        <w:ind w:left="2920" w:hanging="420"/>
      </w:pPr>
      <w:rPr>
        <w:rFonts w:hint="default"/>
      </w:rPr>
    </w:lvl>
    <w:lvl w:ilvl="6" w:tentative="0">
      <w:start w:val="1"/>
      <w:numFmt w:val="lowerRoman"/>
      <w:lvlText w:val="%7."/>
      <w:lvlJc w:val="left"/>
      <w:pPr>
        <w:tabs>
          <w:tab w:val="left" w:pos="2940"/>
        </w:tabs>
        <w:ind w:left="3340" w:hanging="420"/>
      </w:pPr>
      <w:rPr>
        <w:rFonts w:hint="default"/>
      </w:rPr>
    </w:lvl>
    <w:lvl w:ilvl="7" w:tentative="0">
      <w:start w:val="1"/>
      <w:numFmt w:val="lowerRoman"/>
      <w:lvlText w:val="%8)"/>
      <w:lvlJc w:val="left"/>
      <w:pPr>
        <w:tabs>
          <w:tab w:val="left" w:pos="3360"/>
        </w:tabs>
        <w:ind w:left="3760" w:hanging="420"/>
      </w:pPr>
      <w:rPr>
        <w:rFonts w:hint="default"/>
      </w:rPr>
    </w:lvl>
    <w:lvl w:ilvl="8" w:tentative="0">
      <w:start w:val="1"/>
      <w:numFmt w:val="lowerLetter"/>
      <w:lvlText w:val="%9."/>
      <w:lvlJc w:val="left"/>
      <w:pPr>
        <w:tabs>
          <w:tab w:val="left" w:pos="3780"/>
        </w:tabs>
        <w:ind w:left="4180" w:hanging="420"/>
      </w:pPr>
      <w:rPr>
        <w:rFonts w:hint="default"/>
      </w:rPr>
    </w:lvl>
  </w:abstractNum>
  <w:abstractNum w:abstractNumId="1">
    <w:nsid w:val="8672456A"/>
    <w:multiLevelType w:val="singleLevel"/>
    <w:tmpl w:val="8672456A"/>
    <w:lvl w:ilvl="0" w:tentative="0">
      <w:start w:val="1"/>
      <w:numFmt w:val="chineseCounting"/>
      <w:suff w:val="nothing"/>
      <w:lvlText w:val="（%1）"/>
      <w:lvlJc w:val="left"/>
      <w:rPr>
        <w:rFonts w:hint="eastAsia"/>
      </w:rPr>
    </w:lvl>
  </w:abstractNum>
  <w:abstractNum w:abstractNumId="2">
    <w:nsid w:val="900F19C2"/>
    <w:multiLevelType w:val="multilevel"/>
    <w:tmpl w:val="900F19C2"/>
    <w:lvl w:ilvl="0" w:tentative="0">
      <w:start w:val="1"/>
      <w:numFmt w:val="decimal"/>
      <w:suff w:val="nothing"/>
      <w:lvlText w:val="%1．"/>
      <w:lvlJc w:val="left"/>
      <w:pPr>
        <w:ind w:left="0" w:firstLine="400"/>
      </w:pPr>
      <w:rPr>
        <w:rFonts w:hint="default"/>
      </w:rPr>
    </w:lvl>
    <w:lvl w:ilvl="1" w:tentative="0">
      <w:start w:val="1"/>
      <w:numFmt w:val="decimal"/>
      <w:lvlText w:val="(%2)"/>
      <w:lvlJc w:val="left"/>
      <w:pPr>
        <w:tabs>
          <w:tab w:val="left" w:pos="840"/>
        </w:tabs>
        <w:ind w:left="1240" w:hanging="420"/>
      </w:pPr>
      <w:rPr>
        <w:rFonts w:hint="default"/>
      </w:rPr>
    </w:lvl>
    <w:lvl w:ilvl="2" w:tentative="0">
      <w:start w:val="1"/>
      <w:numFmt w:val="decimalEnclosedCircleChinese"/>
      <w:lvlText w:val="%3"/>
      <w:lvlJc w:val="left"/>
      <w:pPr>
        <w:tabs>
          <w:tab w:val="left" w:pos="1260"/>
        </w:tabs>
        <w:ind w:left="1660" w:hanging="420"/>
      </w:pPr>
      <w:rPr>
        <w:rFonts w:hint="default"/>
      </w:rPr>
    </w:lvl>
    <w:lvl w:ilvl="3" w:tentative="0">
      <w:start w:val="1"/>
      <w:numFmt w:val="decimal"/>
      <w:lvlText w:val="%4)"/>
      <w:lvlJc w:val="left"/>
      <w:pPr>
        <w:tabs>
          <w:tab w:val="left" w:pos="1680"/>
        </w:tabs>
        <w:ind w:left="2080" w:hanging="420"/>
      </w:pPr>
      <w:rPr>
        <w:rFonts w:hint="default"/>
      </w:rPr>
    </w:lvl>
    <w:lvl w:ilvl="4" w:tentative="0">
      <w:start w:val="1"/>
      <w:numFmt w:val="lowerLetter"/>
      <w:lvlText w:val="%5."/>
      <w:lvlJc w:val="left"/>
      <w:pPr>
        <w:tabs>
          <w:tab w:val="left" w:pos="2100"/>
        </w:tabs>
        <w:ind w:left="2500" w:hanging="420"/>
      </w:pPr>
      <w:rPr>
        <w:rFonts w:hint="default"/>
      </w:rPr>
    </w:lvl>
    <w:lvl w:ilvl="5" w:tentative="0">
      <w:start w:val="1"/>
      <w:numFmt w:val="lowerLetter"/>
      <w:lvlText w:val="%6)"/>
      <w:lvlJc w:val="left"/>
      <w:pPr>
        <w:tabs>
          <w:tab w:val="left" w:pos="2520"/>
        </w:tabs>
        <w:ind w:left="2920" w:hanging="420"/>
      </w:pPr>
      <w:rPr>
        <w:rFonts w:hint="default"/>
      </w:rPr>
    </w:lvl>
    <w:lvl w:ilvl="6" w:tentative="0">
      <w:start w:val="1"/>
      <w:numFmt w:val="lowerRoman"/>
      <w:lvlText w:val="%7."/>
      <w:lvlJc w:val="left"/>
      <w:pPr>
        <w:tabs>
          <w:tab w:val="left" w:pos="2940"/>
        </w:tabs>
        <w:ind w:left="3340" w:hanging="420"/>
      </w:pPr>
      <w:rPr>
        <w:rFonts w:hint="default"/>
      </w:rPr>
    </w:lvl>
    <w:lvl w:ilvl="7" w:tentative="0">
      <w:start w:val="1"/>
      <w:numFmt w:val="lowerRoman"/>
      <w:lvlText w:val="%8)"/>
      <w:lvlJc w:val="left"/>
      <w:pPr>
        <w:tabs>
          <w:tab w:val="left" w:pos="3360"/>
        </w:tabs>
        <w:ind w:left="3760" w:hanging="420"/>
      </w:pPr>
      <w:rPr>
        <w:rFonts w:hint="default"/>
      </w:rPr>
    </w:lvl>
    <w:lvl w:ilvl="8" w:tentative="0">
      <w:start w:val="1"/>
      <w:numFmt w:val="lowerLetter"/>
      <w:lvlText w:val="%9."/>
      <w:lvlJc w:val="left"/>
      <w:pPr>
        <w:tabs>
          <w:tab w:val="left" w:pos="3780"/>
        </w:tabs>
        <w:ind w:left="4180" w:hanging="420"/>
      </w:pPr>
      <w:rPr>
        <w:rFonts w:hint="default"/>
      </w:rPr>
    </w:lvl>
  </w:abstractNum>
  <w:abstractNum w:abstractNumId="3">
    <w:nsid w:val="9CE7EC6C"/>
    <w:multiLevelType w:val="multilevel"/>
    <w:tmpl w:val="9CE7EC6C"/>
    <w:lvl w:ilvl="0" w:tentative="0">
      <w:start w:val="1"/>
      <w:numFmt w:val="chineseCounting"/>
      <w:suff w:val="nothing"/>
      <w:lvlText w:val="（%1）"/>
      <w:lvlJc w:val="left"/>
      <w:rPr>
        <w:rFonts w:hint="eastAsia"/>
      </w:rPr>
    </w:lvl>
    <w:lvl w:ilvl="1" w:tentative="0">
      <w:start w:val="1"/>
      <w:numFmt w:val="decimal"/>
      <w:suff w:val="nothing"/>
      <w:lvlText w:val="%2．"/>
      <w:lvlJc w:val="left"/>
      <w:rPr>
        <w:rFonts w:hint="default" w:ascii="宋体" w:hAnsi="宋体" w:eastAsia="宋体" w:cs="宋体"/>
        <w:sz w:val="28"/>
        <w:szCs w:val="28"/>
      </w:rPr>
    </w:lvl>
    <w:lvl w:ilvl="2" w:tentative="0">
      <w:start w:val="1"/>
      <w:numFmt w:val="decimal"/>
      <w:suff w:val="nothing"/>
      <w:lvlText w:val="（%3）"/>
      <w:lvlJc w:val="left"/>
      <w:rPr>
        <w:rFonts w:hint="default" w:ascii="宋体" w:hAnsi="宋体" w:eastAsia="宋体" w:cs="宋体"/>
        <w:sz w:val="28"/>
        <w:szCs w:val="28"/>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4">
    <w:nsid w:val="A95A6D85"/>
    <w:multiLevelType w:val="singleLevel"/>
    <w:tmpl w:val="A95A6D85"/>
    <w:lvl w:ilvl="0" w:tentative="0">
      <w:start w:val="1"/>
      <w:numFmt w:val="chineseCounting"/>
      <w:suff w:val="nothing"/>
      <w:lvlText w:val="（%1）"/>
      <w:lvlJc w:val="left"/>
      <w:rPr>
        <w:rFonts w:hint="eastAsia"/>
      </w:rPr>
    </w:lvl>
  </w:abstractNum>
  <w:abstractNum w:abstractNumId="5">
    <w:nsid w:val="B21F3927"/>
    <w:multiLevelType w:val="multilevel"/>
    <w:tmpl w:val="B21F3927"/>
    <w:lvl w:ilvl="0" w:tentative="0">
      <w:start w:val="1"/>
      <w:numFmt w:val="decimal"/>
      <w:suff w:val="nothing"/>
      <w:lvlText w:val="%1．"/>
      <w:lvlJc w:val="left"/>
      <w:pPr>
        <w:ind w:left="0" w:firstLine="400"/>
      </w:pPr>
      <w:rPr>
        <w:rFonts w:hint="default" w:ascii="仿宋" w:hAnsi="仿宋" w:eastAsia="仿宋" w:cs="仿宋"/>
        <w:sz w:val="28"/>
        <w:szCs w:val="28"/>
      </w:rPr>
    </w:lvl>
    <w:lvl w:ilvl="1" w:tentative="0">
      <w:start w:val="1"/>
      <w:numFmt w:val="decimal"/>
      <w:lvlText w:val="(%2)"/>
      <w:lvlJc w:val="left"/>
      <w:pPr>
        <w:tabs>
          <w:tab w:val="left" w:pos="840"/>
        </w:tabs>
        <w:ind w:left="1240" w:hanging="420"/>
      </w:pPr>
      <w:rPr>
        <w:rFonts w:hint="default"/>
      </w:rPr>
    </w:lvl>
    <w:lvl w:ilvl="2" w:tentative="0">
      <w:start w:val="1"/>
      <w:numFmt w:val="decimalEnclosedCircleChinese"/>
      <w:lvlText w:val="%3"/>
      <w:lvlJc w:val="left"/>
      <w:pPr>
        <w:tabs>
          <w:tab w:val="left" w:pos="1260"/>
        </w:tabs>
        <w:ind w:left="1660" w:hanging="420"/>
      </w:pPr>
      <w:rPr>
        <w:rFonts w:hint="default"/>
      </w:rPr>
    </w:lvl>
    <w:lvl w:ilvl="3" w:tentative="0">
      <w:start w:val="1"/>
      <w:numFmt w:val="decimal"/>
      <w:lvlText w:val="%4)"/>
      <w:lvlJc w:val="left"/>
      <w:pPr>
        <w:tabs>
          <w:tab w:val="left" w:pos="1680"/>
        </w:tabs>
        <w:ind w:left="2080" w:hanging="420"/>
      </w:pPr>
      <w:rPr>
        <w:rFonts w:hint="default"/>
      </w:rPr>
    </w:lvl>
    <w:lvl w:ilvl="4" w:tentative="0">
      <w:start w:val="1"/>
      <w:numFmt w:val="lowerLetter"/>
      <w:lvlText w:val="%5."/>
      <w:lvlJc w:val="left"/>
      <w:pPr>
        <w:tabs>
          <w:tab w:val="left" w:pos="2100"/>
        </w:tabs>
        <w:ind w:left="2500" w:hanging="420"/>
      </w:pPr>
      <w:rPr>
        <w:rFonts w:hint="default"/>
      </w:rPr>
    </w:lvl>
    <w:lvl w:ilvl="5" w:tentative="0">
      <w:start w:val="1"/>
      <w:numFmt w:val="lowerLetter"/>
      <w:lvlText w:val="%6)"/>
      <w:lvlJc w:val="left"/>
      <w:pPr>
        <w:tabs>
          <w:tab w:val="left" w:pos="2520"/>
        </w:tabs>
        <w:ind w:left="2920" w:hanging="420"/>
      </w:pPr>
      <w:rPr>
        <w:rFonts w:hint="default"/>
      </w:rPr>
    </w:lvl>
    <w:lvl w:ilvl="6" w:tentative="0">
      <w:start w:val="1"/>
      <w:numFmt w:val="lowerRoman"/>
      <w:lvlText w:val="%7."/>
      <w:lvlJc w:val="left"/>
      <w:pPr>
        <w:tabs>
          <w:tab w:val="left" w:pos="2940"/>
        </w:tabs>
        <w:ind w:left="3340" w:hanging="420"/>
      </w:pPr>
      <w:rPr>
        <w:rFonts w:hint="default"/>
      </w:rPr>
    </w:lvl>
    <w:lvl w:ilvl="7" w:tentative="0">
      <w:start w:val="1"/>
      <w:numFmt w:val="lowerRoman"/>
      <w:lvlText w:val="%8)"/>
      <w:lvlJc w:val="left"/>
      <w:pPr>
        <w:tabs>
          <w:tab w:val="left" w:pos="3360"/>
        </w:tabs>
        <w:ind w:left="3760" w:hanging="420"/>
      </w:pPr>
      <w:rPr>
        <w:rFonts w:hint="default"/>
      </w:rPr>
    </w:lvl>
    <w:lvl w:ilvl="8" w:tentative="0">
      <w:start w:val="1"/>
      <w:numFmt w:val="lowerLetter"/>
      <w:lvlText w:val="%9."/>
      <w:lvlJc w:val="left"/>
      <w:pPr>
        <w:tabs>
          <w:tab w:val="left" w:pos="3780"/>
        </w:tabs>
        <w:ind w:left="4180" w:hanging="420"/>
      </w:pPr>
      <w:rPr>
        <w:rFonts w:hint="default"/>
      </w:rPr>
    </w:lvl>
  </w:abstractNum>
  <w:abstractNum w:abstractNumId="6">
    <w:nsid w:val="BBE0E58A"/>
    <w:multiLevelType w:val="multilevel"/>
    <w:tmpl w:val="BBE0E58A"/>
    <w:lvl w:ilvl="0" w:tentative="0">
      <w:start w:val="1"/>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7">
    <w:nsid w:val="D49704A5"/>
    <w:multiLevelType w:val="multilevel"/>
    <w:tmpl w:val="D49704A5"/>
    <w:lvl w:ilvl="0" w:tentative="0">
      <w:start w:val="1"/>
      <w:numFmt w:val="decimal"/>
      <w:suff w:val="nothing"/>
      <w:lvlText w:val="%1．"/>
      <w:lvlJc w:val="left"/>
      <w:pPr>
        <w:ind w:left="0" w:firstLine="400"/>
      </w:pPr>
      <w:rPr>
        <w:rFonts w:hint="default"/>
      </w:rPr>
    </w:lvl>
    <w:lvl w:ilvl="1" w:tentative="0">
      <w:start w:val="1"/>
      <w:numFmt w:val="decimal"/>
      <w:lvlText w:val="(%2)"/>
      <w:lvlJc w:val="left"/>
      <w:pPr>
        <w:tabs>
          <w:tab w:val="left" w:pos="840"/>
        </w:tabs>
        <w:ind w:left="1240" w:hanging="420"/>
      </w:pPr>
      <w:rPr>
        <w:rFonts w:hint="default"/>
      </w:rPr>
    </w:lvl>
    <w:lvl w:ilvl="2" w:tentative="0">
      <w:start w:val="1"/>
      <w:numFmt w:val="decimalEnclosedCircleChinese"/>
      <w:lvlText w:val="%3"/>
      <w:lvlJc w:val="left"/>
      <w:pPr>
        <w:tabs>
          <w:tab w:val="left" w:pos="1260"/>
        </w:tabs>
        <w:ind w:left="1660" w:hanging="420"/>
      </w:pPr>
      <w:rPr>
        <w:rFonts w:hint="default"/>
      </w:rPr>
    </w:lvl>
    <w:lvl w:ilvl="3" w:tentative="0">
      <w:start w:val="1"/>
      <w:numFmt w:val="decimal"/>
      <w:lvlText w:val="%4)"/>
      <w:lvlJc w:val="left"/>
      <w:pPr>
        <w:tabs>
          <w:tab w:val="left" w:pos="1680"/>
        </w:tabs>
        <w:ind w:left="2080" w:hanging="420"/>
      </w:pPr>
      <w:rPr>
        <w:rFonts w:hint="default"/>
      </w:rPr>
    </w:lvl>
    <w:lvl w:ilvl="4" w:tentative="0">
      <w:start w:val="1"/>
      <w:numFmt w:val="lowerLetter"/>
      <w:lvlText w:val="%5."/>
      <w:lvlJc w:val="left"/>
      <w:pPr>
        <w:tabs>
          <w:tab w:val="left" w:pos="2100"/>
        </w:tabs>
        <w:ind w:left="2500" w:hanging="420"/>
      </w:pPr>
      <w:rPr>
        <w:rFonts w:hint="default"/>
      </w:rPr>
    </w:lvl>
    <w:lvl w:ilvl="5" w:tentative="0">
      <w:start w:val="1"/>
      <w:numFmt w:val="lowerLetter"/>
      <w:lvlText w:val="%6)"/>
      <w:lvlJc w:val="left"/>
      <w:pPr>
        <w:tabs>
          <w:tab w:val="left" w:pos="2520"/>
        </w:tabs>
        <w:ind w:left="2920" w:hanging="420"/>
      </w:pPr>
      <w:rPr>
        <w:rFonts w:hint="default"/>
      </w:rPr>
    </w:lvl>
    <w:lvl w:ilvl="6" w:tentative="0">
      <w:start w:val="1"/>
      <w:numFmt w:val="lowerRoman"/>
      <w:lvlText w:val="%7."/>
      <w:lvlJc w:val="left"/>
      <w:pPr>
        <w:tabs>
          <w:tab w:val="left" w:pos="2940"/>
        </w:tabs>
        <w:ind w:left="3340" w:hanging="420"/>
      </w:pPr>
      <w:rPr>
        <w:rFonts w:hint="default"/>
      </w:rPr>
    </w:lvl>
    <w:lvl w:ilvl="7" w:tentative="0">
      <w:start w:val="1"/>
      <w:numFmt w:val="lowerRoman"/>
      <w:lvlText w:val="%8)"/>
      <w:lvlJc w:val="left"/>
      <w:pPr>
        <w:tabs>
          <w:tab w:val="left" w:pos="3360"/>
        </w:tabs>
        <w:ind w:left="3760" w:hanging="420"/>
      </w:pPr>
      <w:rPr>
        <w:rFonts w:hint="default"/>
      </w:rPr>
    </w:lvl>
    <w:lvl w:ilvl="8" w:tentative="0">
      <w:start w:val="1"/>
      <w:numFmt w:val="lowerLetter"/>
      <w:lvlText w:val="%9."/>
      <w:lvlJc w:val="left"/>
      <w:pPr>
        <w:tabs>
          <w:tab w:val="left" w:pos="3780"/>
        </w:tabs>
        <w:ind w:left="4180" w:hanging="420"/>
      </w:pPr>
      <w:rPr>
        <w:rFonts w:hint="default"/>
      </w:rPr>
    </w:lvl>
  </w:abstractNum>
  <w:abstractNum w:abstractNumId="8">
    <w:nsid w:val="E2EC830D"/>
    <w:multiLevelType w:val="multilevel"/>
    <w:tmpl w:val="E2EC830D"/>
    <w:lvl w:ilvl="0" w:tentative="0">
      <w:start w:val="1"/>
      <w:numFmt w:val="decimal"/>
      <w:suff w:val="nothing"/>
      <w:lvlText w:val="%1．"/>
      <w:lvlJc w:val="left"/>
      <w:pPr>
        <w:ind w:left="0" w:firstLine="400"/>
      </w:pPr>
      <w:rPr>
        <w:rFonts w:hint="default"/>
      </w:rPr>
    </w:lvl>
    <w:lvl w:ilvl="1" w:tentative="0">
      <w:start w:val="1"/>
      <w:numFmt w:val="decimal"/>
      <w:lvlText w:val="(%2)"/>
      <w:lvlJc w:val="left"/>
      <w:pPr>
        <w:tabs>
          <w:tab w:val="left" w:pos="840"/>
        </w:tabs>
        <w:ind w:left="1240" w:hanging="420"/>
      </w:pPr>
      <w:rPr>
        <w:rFonts w:hint="default"/>
      </w:rPr>
    </w:lvl>
    <w:lvl w:ilvl="2" w:tentative="0">
      <w:start w:val="1"/>
      <w:numFmt w:val="decimalEnclosedCircleChinese"/>
      <w:lvlText w:val="%3"/>
      <w:lvlJc w:val="left"/>
      <w:pPr>
        <w:tabs>
          <w:tab w:val="left" w:pos="1260"/>
        </w:tabs>
        <w:ind w:left="1660" w:hanging="420"/>
      </w:pPr>
      <w:rPr>
        <w:rFonts w:hint="default"/>
      </w:rPr>
    </w:lvl>
    <w:lvl w:ilvl="3" w:tentative="0">
      <w:start w:val="1"/>
      <w:numFmt w:val="decimal"/>
      <w:lvlText w:val="%4)"/>
      <w:lvlJc w:val="left"/>
      <w:pPr>
        <w:tabs>
          <w:tab w:val="left" w:pos="1680"/>
        </w:tabs>
        <w:ind w:left="2080" w:hanging="420"/>
      </w:pPr>
      <w:rPr>
        <w:rFonts w:hint="default"/>
      </w:rPr>
    </w:lvl>
    <w:lvl w:ilvl="4" w:tentative="0">
      <w:start w:val="1"/>
      <w:numFmt w:val="lowerLetter"/>
      <w:lvlText w:val="%5."/>
      <w:lvlJc w:val="left"/>
      <w:pPr>
        <w:tabs>
          <w:tab w:val="left" w:pos="2100"/>
        </w:tabs>
        <w:ind w:left="2500" w:hanging="420"/>
      </w:pPr>
      <w:rPr>
        <w:rFonts w:hint="default"/>
      </w:rPr>
    </w:lvl>
    <w:lvl w:ilvl="5" w:tentative="0">
      <w:start w:val="1"/>
      <w:numFmt w:val="lowerLetter"/>
      <w:lvlText w:val="%6)"/>
      <w:lvlJc w:val="left"/>
      <w:pPr>
        <w:tabs>
          <w:tab w:val="left" w:pos="2520"/>
        </w:tabs>
        <w:ind w:left="2920" w:hanging="420"/>
      </w:pPr>
      <w:rPr>
        <w:rFonts w:hint="default"/>
      </w:rPr>
    </w:lvl>
    <w:lvl w:ilvl="6" w:tentative="0">
      <w:start w:val="1"/>
      <w:numFmt w:val="lowerRoman"/>
      <w:lvlText w:val="%7."/>
      <w:lvlJc w:val="left"/>
      <w:pPr>
        <w:tabs>
          <w:tab w:val="left" w:pos="2940"/>
        </w:tabs>
        <w:ind w:left="3340" w:hanging="420"/>
      </w:pPr>
      <w:rPr>
        <w:rFonts w:hint="default"/>
      </w:rPr>
    </w:lvl>
    <w:lvl w:ilvl="7" w:tentative="0">
      <w:start w:val="1"/>
      <w:numFmt w:val="lowerRoman"/>
      <w:lvlText w:val="%8)"/>
      <w:lvlJc w:val="left"/>
      <w:pPr>
        <w:tabs>
          <w:tab w:val="left" w:pos="3360"/>
        </w:tabs>
        <w:ind w:left="3760" w:hanging="420"/>
      </w:pPr>
      <w:rPr>
        <w:rFonts w:hint="default"/>
      </w:rPr>
    </w:lvl>
    <w:lvl w:ilvl="8" w:tentative="0">
      <w:start w:val="1"/>
      <w:numFmt w:val="lowerLetter"/>
      <w:lvlText w:val="%9."/>
      <w:lvlJc w:val="left"/>
      <w:pPr>
        <w:tabs>
          <w:tab w:val="left" w:pos="3780"/>
        </w:tabs>
        <w:ind w:left="4180" w:hanging="420"/>
      </w:pPr>
      <w:rPr>
        <w:rFonts w:hint="default"/>
      </w:rPr>
    </w:lvl>
  </w:abstractNum>
  <w:abstractNum w:abstractNumId="9">
    <w:nsid w:val="E6D325FF"/>
    <w:multiLevelType w:val="multilevel"/>
    <w:tmpl w:val="E6D325FF"/>
    <w:lvl w:ilvl="0" w:tentative="0">
      <w:start w:val="1"/>
      <w:numFmt w:val="decimal"/>
      <w:suff w:val="nothing"/>
      <w:lvlText w:val="%1．"/>
      <w:lvlJc w:val="left"/>
      <w:pPr>
        <w:ind w:left="0" w:firstLine="400"/>
      </w:pPr>
      <w:rPr>
        <w:rFonts w:hint="default"/>
      </w:rPr>
    </w:lvl>
    <w:lvl w:ilvl="1" w:tentative="0">
      <w:start w:val="1"/>
      <w:numFmt w:val="decimal"/>
      <w:suff w:val="nothing"/>
      <w:lvlText w:val="(%2)"/>
      <w:lvlJc w:val="left"/>
      <w:pPr>
        <w:ind w:left="1240" w:hanging="420"/>
      </w:pPr>
      <w:rPr>
        <w:rFonts w:hint="default"/>
      </w:rPr>
    </w:lvl>
    <w:lvl w:ilvl="2" w:tentative="0">
      <w:start w:val="1"/>
      <w:numFmt w:val="decimalEnclosedCircleChinese"/>
      <w:lvlText w:val="%3"/>
      <w:lvlJc w:val="left"/>
      <w:pPr>
        <w:tabs>
          <w:tab w:val="left" w:pos="1260"/>
        </w:tabs>
        <w:ind w:left="1660" w:hanging="420"/>
      </w:pPr>
      <w:rPr>
        <w:rFonts w:hint="default"/>
      </w:rPr>
    </w:lvl>
    <w:lvl w:ilvl="3" w:tentative="0">
      <w:start w:val="1"/>
      <w:numFmt w:val="decimal"/>
      <w:lvlText w:val="%4)"/>
      <w:lvlJc w:val="left"/>
      <w:pPr>
        <w:tabs>
          <w:tab w:val="left" w:pos="1680"/>
        </w:tabs>
        <w:ind w:left="2080" w:hanging="420"/>
      </w:pPr>
      <w:rPr>
        <w:rFonts w:hint="default"/>
      </w:rPr>
    </w:lvl>
    <w:lvl w:ilvl="4" w:tentative="0">
      <w:start w:val="1"/>
      <w:numFmt w:val="lowerLetter"/>
      <w:lvlText w:val="%5."/>
      <w:lvlJc w:val="left"/>
      <w:pPr>
        <w:tabs>
          <w:tab w:val="left" w:pos="2100"/>
        </w:tabs>
        <w:ind w:left="2500" w:hanging="420"/>
      </w:pPr>
      <w:rPr>
        <w:rFonts w:hint="default"/>
      </w:rPr>
    </w:lvl>
    <w:lvl w:ilvl="5" w:tentative="0">
      <w:start w:val="1"/>
      <w:numFmt w:val="lowerLetter"/>
      <w:lvlText w:val="%6)"/>
      <w:lvlJc w:val="left"/>
      <w:pPr>
        <w:tabs>
          <w:tab w:val="left" w:pos="2520"/>
        </w:tabs>
        <w:ind w:left="2920" w:hanging="420"/>
      </w:pPr>
      <w:rPr>
        <w:rFonts w:hint="default"/>
      </w:rPr>
    </w:lvl>
    <w:lvl w:ilvl="6" w:tentative="0">
      <w:start w:val="1"/>
      <w:numFmt w:val="lowerRoman"/>
      <w:lvlText w:val="%7."/>
      <w:lvlJc w:val="left"/>
      <w:pPr>
        <w:tabs>
          <w:tab w:val="left" w:pos="2940"/>
        </w:tabs>
        <w:ind w:left="3340" w:hanging="420"/>
      </w:pPr>
      <w:rPr>
        <w:rFonts w:hint="default"/>
      </w:rPr>
    </w:lvl>
    <w:lvl w:ilvl="7" w:tentative="0">
      <w:start w:val="1"/>
      <w:numFmt w:val="lowerRoman"/>
      <w:lvlText w:val="%8)"/>
      <w:lvlJc w:val="left"/>
      <w:pPr>
        <w:tabs>
          <w:tab w:val="left" w:pos="3360"/>
        </w:tabs>
        <w:ind w:left="3760" w:hanging="420"/>
      </w:pPr>
      <w:rPr>
        <w:rFonts w:hint="default"/>
      </w:rPr>
    </w:lvl>
    <w:lvl w:ilvl="8" w:tentative="0">
      <w:start w:val="1"/>
      <w:numFmt w:val="lowerLetter"/>
      <w:lvlText w:val="%9."/>
      <w:lvlJc w:val="left"/>
      <w:pPr>
        <w:tabs>
          <w:tab w:val="left" w:pos="3780"/>
        </w:tabs>
        <w:ind w:left="4180" w:hanging="420"/>
      </w:pPr>
      <w:rPr>
        <w:rFonts w:hint="default"/>
      </w:rPr>
    </w:lvl>
  </w:abstractNum>
  <w:abstractNum w:abstractNumId="10">
    <w:nsid w:val="EE300675"/>
    <w:multiLevelType w:val="multilevel"/>
    <w:tmpl w:val="EE300675"/>
    <w:lvl w:ilvl="0" w:tentative="0">
      <w:start w:val="1"/>
      <w:numFmt w:val="decimal"/>
      <w:suff w:val="nothing"/>
      <w:lvlText w:val="%1．"/>
      <w:lvlJc w:val="left"/>
      <w:pPr>
        <w:ind w:left="0" w:firstLine="400"/>
      </w:pPr>
      <w:rPr>
        <w:rFonts w:hint="default"/>
      </w:rPr>
    </w:lvl>
    <w:lvl w:ilvl="1" w:tentative="0">
      <w:start w:val="1"/>
      <w:numFmt w:val="decimal"/>
      <w:lvlText w:val="(%2)"/>
      <w:lvlJc w:val="left"/>
      <w:pPr>
        <w:tabs>
          <w:tab w:val="left" w:pos="840"/>
        </w:tabs>
        <w:ind w:left="1240" w:hanging="420"/>
      </w:pPr>
      <w:rPr>
        <w:rFonts w:hint="default"/>
      </w:rPr>
    </w:lvl>
    <w:lvl w:ilvl="2" w:tentative="0">
      <w:start w:val="1"/>
      <w:numFmt w:val="decimalEnclosedCircleChinese"/>
      <w:lvlText w:val="%3"/>
      <w:lvlJc w:val="left"/>
      <w:pPr>
        <w:tabs>
          <w:tab w:val="left" w:pos="1260"/>
        </w:tabs>
        <w:ind w:left="1660" w:hanging="420"/>
      </w:pPr>
      <w:rPr>
        <w:rFonts w:hint="default"/>
      </w:rPr>
    </w:lvl>
    <w:lvl w:ilvl="3" w:tentative="0">
      <w:start w:val="1"/>
      <w:numFmt w:val="decimal"/>
      <w:lvlText w:val="%4)"/>
      <w:lvlJc w:val="left"/>
      <w:pPr>
        <w:tabs>
          <w:tab w:val="left" w:pos="1680"/>
        </w:tabs>
        <w:ind w:left="2080" w:hanging="420"/>
      </w:pPr>
      <w:rPr>
        <w:rFonts w:hint="default"/>
      </w:rPr>
    </w:lvl>
    <w:lvl w:ilvl="4" w:tentative="0">
      <w:start w:val="1"/>
      <w:numFmt w:val="lowerLetter"/>
      <w:lvlText w:val="%5."/>
      <w:lvlJc w:val="left"/>
      <w:pPr>
        <w:tabs>
          <w:tab w:val="left" w:pos="2100"/>
        </w:tabs>
        <w:ind w:left="2500" w:hanging="420"/>
      </w:pPr>
      <w:rPr>
        <w:rFonts w:hint="default"/>
      </w:rPr>
    </w:lvl>
    <w:lvl w:ilvl="5" w:tentative="0">
      <w:start w:val="1"/>
      <w:numFmt w:val="lowerLetter"/>
      <w:lvlText w:val="%6)"/>
      <w:lvlJc w:val="left"/>
      <w:pPr>
        <w:tabs>
          <w:tab w:val="left" w:pos="2520"/>
        </w:tabs>
        <w:ind w:left="2920" w:hanging="420"/>
      </w:pPr>
      <w:rPr>
        <w:rFonts w:hint="default"/>
      </w:rPr>
    </w:lvl>
    <w:lvl w:ilvl="6" w:tentative="0">
      <w:start w:val="1"/>
      <w:numFmt w:val="lowerRoman"/>
      <w:lvlText w:val="%7."/>
      <w:lvlJc w:val="left"/>
      <w:pPr>
        <w:tabs>
          <w:tab w:val="left" w:pos="2940"/>
        </w:tabs>
        <w:ind w:left="3340" w:hanging="420"/>
      </w:pPr>
      <w:rPr>
        <w:rFonts w:hint="default"/>
      </w:rPr>
    </w:lvl>
    <w:lvl w:ilvl="7" w:tentative="0">
      <w:start w:val="1"/>
      <w:numFmt w:val="lowerRoman"/>
      <w:lvlText w:val="%8)"/>
      <w:lvlJc w:val="left"/>
      <w:pPr>
        <w:tabs>
          <w:tab w:val="left" w:pos="3360"/>
        </w:tabs>
        <w:ind w:left="3760" w:hanging="420"/>
      </w:pPr>
      <w:rPr>
        <w:rFonts w:hint="default"/>
      </w:rPr>
    </w:lvl>
    <w:lvl w:ilvl="8" w:tentative="0">
      <w:start w:val="1"/>
      <w:numFmt w:val="lowerLetter"/>
      <w:lvlText w:val="%9."/>
      <w:lvlJc w:val="left"/>
      <w:pPr>
        <w:tabs>
          <w:tab w:val="left" w:pos="3780"/>
        </w:tabs>
        <w:ind w:left="4180" w:hanging="420"/>
      </w:pPr>
      <w:rPr>
        <w:rFonts w:hint="default"/>
      </w:rPr>
    </w:lvl>
  </w:abstractNum>
  <w:abstractNum w:abstractNumId="11">
    <w:nsid w:val="EED8B19A"/>
    <w:multiLevelType w:val="singleLevel"/>
    <w:tmpl w:val="EED8B19A"/>
    <w:lvl w:ilvl="0" w:tentative="0">
      <w:start w:val="1"/>
      <w:numFmt w:val="chineseCounting"/>
      <w:suff w:val="space"/>
      <w:lvlText w:val="第%1章"/>
      <w:lvlJc w:val="left"/>
      <w:rPr>
        <w:rFonts w:hint="eastAsia"/>
        <w:sz w:val="44"/>
        <w:szCs w:val="44"/>
      </w:rPr>
    </w:lvl>
  </w:abstractNum>
  <w:abstractNum w:abstractNumId="12">
    <w:nsid w:val="F4BE0C52"/>
    <w:multiLevelType w:val="singleLevel"/>
    <w:tmpl w:val="F4BE0C52"/>
    <w:lvl w:ilvl="0" w:tentative="0">
      <w:start w:val="1"/>
      <w:numFmt w:val="chineseCounting"/>
      <w:suff w:val="nothing"/>
      <w:lvlText w:val="（%1）"/>
      <w:lvlJc w:val="left"/>
      <w:rPr>
        <w:rFonts w:hint="eastAsia"/>
      </w:rPr>
    </w:lvl>
  </w:abstractNum>
  <w:abstractNum w:abstractNumId="13">
    <w:nsid w:val="F7F097C0"/>
    <w:multiLevelType w:val="singleLevel"/>
    <w:tmpl w:val="F7F097C0"/>
    <w:lvl w:ilvl="0" w:tentative="0">
      <w:start w:val="1"/>
      <w:numFmt w:val="decimal"/>
      <w:suff w:val="nothing"/>
      <w:lvlText w:val="%1．"/>
      <w:lvlJc w:val="left"/>
      <w:pPr>
        <w:ind w:left="0" w:firstLine="400"/>
      </w:pPr>
      <w:rPr>
        <w:rFonts w:hint="default"/>
      </w:rPr>
    </w:lvl>
  </w:abstractNum>
  <w:abstractNum w:abstractNumId="14">
    <w:nsid w:val="FB798A96"/>
    <w:multiLevelType w:val="multilevel"/>
    <w:tmpl w:val="FB798A96"/>
    <w:lvl w:ilvl="0" w:tentative="0">
      <w:start w:val="1"/>
      <w:numFmt w:val="decimal"/>
      <w:suff w:val="nothing"/>
      <w:lvlText w:val="%1．"/>
      <w:lvlJc w:val="left"/>
      <w:pPr>
        <w:ind w:left="0" w:firstLine="400"/>
      </w:pPr>
      <w:rPr>
        <w:rFonts w:hint="default" w:ascii="仿宋" w:hAnsi="仿宋" w:eastAsia="仿宋" w:cs="仿宋"/>
        <w:sz w:val="28"/>
        <w:szCs w:val="28"/>
      </w:rPr>
    </w:lvl>
    <w:lvl w:ilvl="1" w:tentative="0">
      <w:start w:val="1"/>
      <w:numFmt w:val="decimal"/>
      <w:lvlText w:val="(%2)"/>
      <w:lvlJc w:val="left"/>
      <w:pPr>
        <w:tabs>
          <w:tab w:val="left" w:pos="840"/>
        </w:tabs>
        <w:ind w:left="1240" w:hanging="420"/>
      </w:pPr>
      <w:rPr>
        <w:rFonts w:hint="default"/>
      </w:rPr>
    </w:lvl>
    <w:lvl w:ilvl="2" w:tentative="0">
      <w:start w:val="1"/>
      <w:numFmt w:val="decimalEnclosedCircleChinese"/>
      <w:lvlText w:val="%3"/>
      <w:lvlJc w:val="left"/>
      <w:pPr>
        <w:tabs>
          <w:tab w:val="left" w:pos="1260"/>
        </w:tabs>
        <w:ind w:left="1660" w:hanging="420"/>
      </w:pPr>
      <w:rPr>
        <w:rFonts w:hint="default"/>
      </w:rPr>
    </w:lvl>
    <w:lvl w:ilvl="3" w:tentative="0">
      <w:start w:val="1"/>
      <w:numFmt w:val="decimal"/>
      <w:lvlText w:val="%4)"/>
      <w:lvlJc w:val="left"/>
      <w:pPr>
        <w:tabs>
          <w:tab w:val="left" w:pos="1680"/>
        </w:tabs>
        <w:ind w:left="2080" w:hanging="420"/>
      </w:pPr>
      <w:rPr>
        <w:rFonts w:hint="default"/>
      </w:rPr>
    </w:lvl>
    <w:lvl w:ilvl="4" w:tentative="0">
      <w:start w:val="1"/>
      <w:numFmt w:val="lowerLetter"/>
      <w:lvlText w:val="%5."/>
      <w:lvlJc w:val="left"/>
      <w:pPr>
        <w:tabs>
          <w:tab w:val="left" w:pos="2100"/>
        </w:tabs>
        <w:ind w:left="2500" w:hanging="420"/>
      </w:pPr>
      <w:rPr>
        <w:rFonts w:hint="default"/>
      </w:rPr>
    </w:lvl>
    <w:lvl w:ilvl="5" w:tentative="0">
      <w:start w:val="1"/>
      <w:numFmt w:val="lowerLetter"/>
      <w:lvlText w:val="%6)"/>
      <w:lvlJc w:val="left"/>
      <w:pPr>
        <w:tabs>
          <w:tab w:val="left" w:pos="2520"/>
        </w:tabs>
        <w:ind w:left="2920" w:hanging="420"/>
      </w:pPr>
      <w:rPr>
        <w:rFonts w:hint="default"/>
      </w:rPr>
    </w:lvl>
    <w:lvl w:ilvl="6" w:tentative="0">
      <w:start w:val="1"/>
      <w:numFmt w:val="lowerRoman"/>
      <w:lvlText w:val="%7."/>
      <w:lvlJc w:val="left"/>
      <w:pPr>
        <w:tabs>
          <w:tab w:val="left" w:pos="2940"/>
        </w:tabs>
        <w:ind w:left="3340" w:hanging="420"/>
      </w:pPr>
      <w:rPr>
        <w:rFonts w:hint="default"/>
      </w:rPr>
    </w:lvl>
    <w:lvl w:ilvl="7" w:tentative="0">
      <w:start w:val="1"/>
      <w:numFmt w:val="lowerRoman"/>
      <w:lvlText w:val="%8)"/>
      <w:lvlJc w:val="left"/>
      <w:pPr>
        <w:tabs>
          <w:tab w:val="left" w:pos="3360"/>
        </w:tabs>
        <w:ind w:left="3760" w:hanging="420"/>
      </w:pPr>
      <w:rPr>
        <w:rFonts w:hint="default"/>
      </w:rPr>
    </w:lvl>
    <w:lvl w:ilvl="8" w:tentative="0">
      <w:start w:val="1"/>
      <w:numFmt w:val="lowerLetter"/>
      <w:lvlText w:val="%9."/>
      <w:lvlJc w:val="left"/>
      <w:pPr>
        <w:tabs>
          <w:tab w:val="left" w:pos="3780"/>
        </w:tabs>
        <w:ind w:left="4180" w:hanging="420"/>
      </w:pPr>
      <w:rPr>
        <w:rFonts w:hint="default"/>
      </w:rPr>
    </w:lvl>
  </w:abstractNum>
  <w:abstractNum w:abstractNumId="15">
    <w:nsid w:val="08E04D59"/>
    <w:multiLevelType w:val="multilevel"/>
    <w:tmpl w:val="08E04D59"/>
    <w:lvl w:ilvl="0" w:tentative="0">
      <w:start w:val="1"/>
      <w:numFmt w:val="decimal"/>
      <w:suff w:val="nothing"/>
      <w:lvlText w:val="%1．"/>
      <w:lvlJc w:val="left"/>
      <w:pPr>
        <w:ind w:left="0" w:firstLine="400"/>
      </w:pPr>
      <w:rPr>
        <w:rFonts w:hint="default"/>
      </w:rPr>
    </w:lvl>
    <w:lvl w:ilvl="1" w:tentative="0">
      <w:start w:val="1"/>
      <w:numFmt w:val="decimal"/>
      <w:lvlText w:val="(%2)"/>
      <w:lvlJc w:val="left"/>
      <w:pPr>
        <w:tabs>
          <w:tab w:val="left" w:pos="840"/>
        </w:tabs>
        <w:ind w:left="1240" w:hanging="420"/>
      </w:pPr>
      <w:rPr>
        <w:rFonts w:hint="default"/>
      </w:rPr>
    </w:lvl>
    <w:lvl w:ilvl="2" w:tentative="0">
      <w:start w:val="1"/>
      <w:numFmt w:val="decimalEnclosedCircleChinese"/>
      <w:lvlText w:val="%3"/>
      <w:lvlJc w:val="left"/>
      <w:pPr>
        <w:tabs>
          <w:tab w:val="left" w:pos="1260"/>
        </w:tabs>
        <w:ind w:left="1660" w:hanging="420"/>
      </w:pPr>
      <w:rPr>
        <w:rFonts w:hint="default"/>
      </w:rPr>
    </w:lvl>
    <w:lvl w:ilvl="3" w:tentative="0">
      <w:start w:val="1"/>
      <w:numFmt w:val="decimal"/>
      <w:lvlText w:val="%4)"/>
      <w:lvlJc w:val="left"/>
      <w:pPr>
        <w:tabs>
          <w:tab w:val="left" w:pos="1680"/>
        </w:tabs>
        <w:ind w:left="2080" w:hanging="420"/>
      </w:pPr>
      <w:rPr>
        <w:rFonts w:hint="default"/>
      </w:rPr>
    </w:lvl>
    <w:lvl w:ilvl="4" w:tentative="0">
      <w:start w:val="1"/>
      <w:numFmt w:val="lowerLetter"/>
      <w:lvlText w:val="%5."/>
      <w:lvlJc w:val="left"/>
      <w:pPr>
        <w:tabs>
          <w:tab w:val="left" w:pos="2100"/>
        </w:tabs>
        <w:ind w:left="2500" w:hanging="420"/>
      </w:pPr>
      <w:rPr>
        <w:rFonts w:hint="default"/>
      </w:rPr>
    </w:lvl>
    <w:lvl w:ilvl="5" w:tentative="0">
      <w:start w:val="1"/>
      <w:numFmt w:val="lowerLetter"/>
      <w:lvlText w:val="%6)"/>
      <w:lvlJc w:val="left"/>
      <w:pPr>
        <w:tabs>
          <w:tab w:val="left" w:pos="2520"/>
        </w:tabs>
        <w:ind w:left="2920" w:hanging="420"/>
      </w:pPr>
      <w:rPr>
        <w:rFonts w:hint="default"/>
      </w:rPr>
    </w:lvl>
    <w:lvl w:ilvl="6" w:tentative="0">
      <w:start w:val="1"/>
      <w:numFmt w:val="lowerRoman"/>
      <w:lvlText w:val="%7."/>
      <w:lvlJc w:val="left"/>
      <w:pPr>
        <w:tabs>
          <w:tab w:val="left" w:pos="2940"/>
        </w:tabs>
        <w:ind w:left="3340" w:hanging="420"/>
      </w:pPr>
      <w:rPr>
        <w:rFonts w:hint="default"/>
      </w:rPr>
    </w:lvl>
    <w:lvl w:ilvl="7" w:tentative="0">
      <w:start w:val="1"/>
      <w:numFmt w:val="lowerRoman"/>
      <w:lvlText w:val="%8)"/>
      <w:lvlJc w:val="left"/>
      <w:pPr>
        <w:tabs>
          <w:tab w:val="left" w:pos="3360"/>
        </w:tabs>
        <w:ind w:left="3760" w:hanging="420"/>
      </w:pPr>
      <w:rPr>
        <w:rFonts w:hint="default"/>
      </w:rPr>
    </w:lvl>
    <w:lvl w:ilvl="8" w:tentative="0">
      <w:start w:val="1"/>
      <w:numFmt w:val="lowerLetter"/>
      <w:lvlText w:val="%9."/>
      <w:lvlJc w:val="left"/>
      <w:pPr>
        <w:tabs>
          <w:tab w:val="left" w:pos="3780"/>
        </w:tabs>
        <w:ind w:left="4180" w:hanging="420"/>
      </w:pPr>
      <w:rPr>
        <w:rFonts w:hint="default"/>
      </w:rPr>
    </w:lvl>
  </w:abstractNum>
  <w:abstractNum w:abstractNumId="16">
    <w:nsid w:val="0AA3F327"/>
    <w:multiLevelType w:val="multilevel"/>
    <w:tmpl w:val="0AA3F327"/>
    <w:lvl w:ilvl="0" w:tentative="0">
      <w:start w:val="1"/>
      <w:numFmt w:val="decimal"/>
      <w:suff w:val="nothing"/>
      <w:lvlText w:val="%1．"/>
      <w:lvlJc w:val="left"/>
      <w:pPr>
        <w:ind w:left="0" w:firstLine="400"/>
      </w:pPr>
      <w:rPr>
        <w:rFonts w:hint="default" w:ascii="仿宋" w:hAnsi="仿宋" w:eastAsia="仿宋" w:cs="仿宋"/>
        <w:sz w:val="28"/>
        <w:szCs w:val="28"/>
      </w:rPr>
    </w:lvl>
    <w:lvl w:ilvl="1" w:tentative="0">
      <w:start w:val="1"/>
      <w:numFmt w:val="decimal"/>
      <w:lvlText w:val="(%2)"/>
      <w:lvlJc w:val="left"/>
      <w:pPr>
        <w:tabs>
          <w:tab w:val="left" w:pos="840"/>
        </w:tabs>
        <w:ind w:left="1240" w:hanging="420"/>
      </w:pPr>
      <w:rPr>
        <w:rFonts w:hint="default"/>
      </w:rPr>
    </w:lvl>
    <w:lvl w:ilvl="2" w:tentative="0">
      <w:start w:val="1"/>
      <w:numFmt w:val="decimalEnclosedCircleChinese"/>
      <w:lvlText w:val="%3"/>
      <w:lvlJc w:val="left"/>
      <w:pPr>
        <w:tabs>
          <w:tab w:val="left" w:pos="1260"/>
        </w:tabs>
        <w:ind w:left="1660" w:hanging="420"/>
      </w:pPr>
      <w:rPr>
        <w:rFonts w:hint="default"/>
      </w:rPr>
    </w:lvl>
    <w:lvl w:ilvl="3" w:tentative="0">
      <w:start w:val="1"/>
      <w:numFmt w:val="decimal"/>
      <w:lvlText w:val="%4)"/>
      <w:lvlJc w:val="left"/>
      <w:pPr>
        <w:tabs>
          <w:tab w:val="left" w:pos="1680"/>
        </w:tabs>
        <w:ind w:left="2080" w:hanging="420"/>
      </w:pPr>
      <w:rPr>
        <w:rFonts w:hint="default"/>
      </w:rPr>
    </w:lvl>
    <w:lvl w:ilvl="4" w:tentative="0">
      <w:start w:val="1"/>
      <w:numFmt w:val="lowerLetter"/>
      <w:lvlText w:val="%5."/>
      <w:lvlJc w:val="left"/>
      <w:pPr>
        <w:tabs>
          <w:tab w:val="left" w:pos="2100"/>
        </w:tabs>
        <w:ind w:left="2500" w:hanging="420"/>
      </w:pPr>
      <w:rPr>
        <w:rFonts w:hint="default"/>
      </w:rPr>
    </w:lvl>
    <w:lvl w:ilvl="5" w:tentative="0">
      <w:start w:val="1"/>
      <w:numFmt w:val="lowerLetter"/>
      <w:lvlText w:val="%6)"/>
      <w:lvlJc w:val="left"/>
      <w:pPr>
        <w:tabs>
          <w:tab w:val="left" w:pos="2520"/>
        </w:tabs>
        <w:ind w:left="2920" w:hanging="420"/>
      </w:pPr>
      <w:rPr>
        <w:rFonts w:hint="default"/>
      </w:rPr>
    </w:lvl>
    <w:lvl w:ilvl="6" w:tentative="0">
      <w:start w:val="1"/>
      <w:numFmt w:val="lowerRoman"/>
      <w:lvlText w:val="%7."/>
      <w:lvlJc w:val="left"/>
      <w:pPr>
        <w:tabs>
          <w:tab w:val="left" w:pos="2940"/>
        </w:tabs>
        <w:ind w:left="3340" w:hanging="420"/>
      </w:pPr>
      <w:rPr>
        <w:rFonts w:hint="default"/>
      </w:rPr>
    </w:lvl>
    <w:lvl w:ilvl="7" w:tentative="0">
      <w:start w:val="1"/>
      <w:numFmt w:val="lowerRoman"/>
      <w:lvlText w:val="%8)"/>
      <w:lvlJc w:val="left"/>
      <w:pPr>
        <w:tabs>
          <w:tab w:val="left" w:pos="3360"/>
        </w:tabs>
        <w:ind w:left="3760" w:hanging="420"/>
      </w:pPr>
      <w:rPr>
        <w:rFonts w:hint="default"/>
      </w:rPr>
    </w:lvl>
    <w:lvl w:ilvl="8" w:tentative="0">
      <w:start w:val="1"/>
      <w:numFmt w:val="lowerLetter"/>
      <w:lvlText w:val="%9."/>
      <w:lvlJc w:val="left"/>
      <w:pPr>
        <w:tabs>
          <w:tab w:val="left" w:pos="3780"/>
        </w:tabs>
        <w:ind w:left="4180" w:hanging="420"/>
      </w:pPr>
      <w:rPr>
        <w:rFonts w:hint="default"/>
      </w:rPr>
    </w:lvl>
  </w:abstractNum>
  <w:abstractNum w:abstractNumId="17">
    <w:nsid w:val="1D62FB28"/>
    <w:multiLevelType w:val="multilevel"/>
    <w:tmpl w:val="1D62FB28"/>
    <w:lvl w:ilvl="0" w:tentative="0">
      <w:start w:val="1"/>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18">
    <w:nsid w:val="1E6B1498"/>
    <w:multiLevelType w:val="singleLevel"/>
    <w:tmpl w:val="1E6B1498"/>
    <w:lvl w:ilvl="0" w:tentative="0">
      <w:start w:val="1"/>
      <w:numFmt w:val="chineseCounting"/>
      <w:suff w:val="nothing"/>
      <w:lvlText w:val="（%1）"/>
      <w:lvlJc w:val="left"/>
      <w:rPr>
        <w:rFonts w:hint="eastAsia"/>
      </w:rPr>
    </w:lvl>
  </w:abstractNum>
  <w:abstractNum w:abstractNumId="19">
    <w:nsid w:val="28A79CA0"/>
    <w:multiLevelType w:val="singleLevel"/>
    <w:tmpl w:val="28A79CA0"/>
    <w:lvl w:ilvl="0" w:tentative="0">
      <w:start w:val="1"/>
      <w:numFmt w:val="chineseCounting"/>
      <w:suff w:val="nothing"/>
      <w:lvlText w:val="（%1）"/>
      <w:lvlJc w:val="left"/>
      <w:pPr>
        <w:ind w:left="0" w:firstLine="420"/>
      </w:pPr>
      <w:rPr>
        <w:rFonts w:hint="eastAsia"/>
      </w:rPr>
    </w:lvl>
  </w:abstractNum>
  <w:abstractNum w:abstractNumId="20">
    <w:nsid w:val="2B38CF17"/>
    <w:multiLevelType w:val="multilevel"/>
    <w:tmpl w:val="2B38CF17"/>
    <w:lvl w:ilvl="0" w:tentative="0">
      <w:start w:val="1"/>
      <w:numFmt w:val="chineseCounting"/>
      <w:suff w:val="nothing"/>
      <w:lvlText w:val="（%1）"/>
      <w:lvlJc w:val="left"/>
      <w:rPr>
        <w:rFonts w:hint="eastAsia"/>
      </w:rPr>
    </w:lvl>
    <w:lvl w:ilvl="1" w:tentative="0">
      <w:start w:val="1"/>
      <w:numFmt w:val="decimal"/>
      <w:suff w:val="nothing"/>
      <w:lvlText w:val="%2．"/>
      <w:lvlJc w:val="left"/>
      <w:rPr>
        <w:rFonts w:hint="default" w:ascii="宋体" w:hAnsi="宋体" w:eastAsia="宋体" w:cs="宋体"/>
        <w:sz w:val="28"/>
        <w:szCs w:val="28"/>
      </w:rPr>
    </w:lvl>
    <w:lvl w:ilvl="2" w:tentative="0">
      <w:start w:val="1"/>
      <w:numFmt w:val="decimal"/>
      <w:suff w:val="nothing"/>
      <w:lvlText w:val="（%3）"/>
      <w:lvlJc w:val="left"/>
      <w:rPr>
        <w:rFonts w:hint="default" w:ascii="宋体" w:hAnsi="宋体" w:eastAsia="宋体" w:cs="宋体"/>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21">
    <w:nsid w:val="2D100CF3"/>
    <w:multiLevelType w:val="singleLevel"/>
    <w:tmpl w:val="2D100CF3"/>
    <w:lvl w:ilvl="0" w:tentative="0">
      <w:start w:val="1"/>
      <w:numFmt w:val="decimal"/>
      <w:suff w:val="nothing"/>
      <w:lvlText w:val="%1．"/>
      <w:lvlJc w:val="left"/>
      <w:pPr>
        <w:ind w:left="0" w:firstLine="400"/>
      </w:pPr>
      <w:rPr>
        <w:rFonts w:hint="default"/>
      </w:rPr>
    </w:lvl>
  </w:abstractNum>
  <w:abstractNum w:abstractNumId="22">
    <w:nsid w:val="3A494188"/>
    <w:multiLevelType w:val="multilevel"/>
    <w:tmpl w:val="3A494188"/>
    <w:lvl w:ilvl="0" w:tentative="0">
      <w:start w:val="1"/>
      <w:numFmt w:val="japaneseCounting"/>
      <w:lvlText w:val="第%1条"/>
      <w:lvlJc w:val="left"/>
      <w:pPr>
        <w:ind w:left="1245" w:hanging="82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3CABF94F"/>
    <w:multiLevelType w:val="singleLevel"/>
    <w:tmpl w:val="3CABF94F"/>
    <w:lvl w:ilvl="0" w:tentative="0">
      <w:start w:val="1"/>
      <w:numFmt w:val="chineseCounting"/>
      <w:suff w:val="nothing"/>
      <w:lvlText w:val="（%1）"/>
      <w:lvlJc w:val="left"/>
      <w:rPr>
        <w:rFonts w:hint="eastAsia"/>
      </w:rPr>
    </w:lvl>
  </w:abstractNum>
  <w:abstractNum w:abstractNumId="24">
    <w:nsid w:val="40C4ECEB"/>
    <w:multiLevelType w:val="multilevel"/>
    <w:tmpl w:val="40C4ECEB"/>
    <w:lvl w:ilvl="0" w:tentative="0">
      <w:start w:val="1"/>
      <w:numFmt w:val="chineseCounting"/>
      <w:suff w:val="nothing"/>
      <w:lvlText w:val="（%1）"/>
      <w:lvlJc w:val="left"/>
      <w:rPr>
        <w:rFonts w:hint="eastAsia"/>
      </w:rPr>
    </w:lvl>
    <w:lvl w:ilvl="1" w:tentative="0">
      <w:start w:val="1"/>
      <w:numFmt w:val="decimal"/>
      <w:suff w:val="nothing"/>
      <w:lvlText w:val="%2．"/>
      <w:lvlJc w:val="left"/>
      <w:rPr>
        <w:rFonts w:hint="default" w:ascii="宋体" w:hAnsi="宋体" w:eastAsia="宋体" w:cs="宋体"/>
        <w:sz w:val="24"/>
        <w:szCs w:val="24"/>
      </w:rPr>
    </w:lvl>
    <w:lvl w:ilvl="2" w:tentative="0">
      <w:start w:val="1"/>
      <w:numFmt w:val="decimal"/>
      <w:suff w:val="nothing"/>
      <w:lvlText w:val="（%3）"/>
      <w:lvlJc w:val="left"/>
      <w:rPr>
        <w:rFonts w:hint="default" w:ascii="宋体" w:hAnsi="宋体" w:eastAsia="宋体" w:cs="宋体"/>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25">
    <w:nsid w:val="44C393D9"/>
    <w:multiLevelType w:val="singleLevel"/>
    <w:tmpl w:val="44C393D9"/>
    <w:lvl w:ilvl="0" w:tentative="0">
      <w:start w:val="1"/>
      <w:numFmt w:val="decimal"/>
      <w:suff w:val="nothing"/>
      <w:lvlText w:val="%1．"/>
      <w:lvlJc w:val="left"/>
      <w:pPr>
        <w:ind w:left="0" w:firstLine="400"/>
      </w:pPr>
      <w:rPr>
        <w:rFonts w:hint="default"/>
      </w:rPr>
    </w:lvl>
  </w:abstractNum>
  <w:abstractNum w:abstractNumId="26">
    <w:nsid w:val="47DC7303"/>
    <w:multiLevelType w:val="singleLevel"/>
    <w:tmpl w:val="47DC7303"/>
    <w:lvl w:ilvl="0" w:tentative="0">
      <w:start w:val="1"/>
      <w:numFmt w:val="decimal"/>
      <w:suff w:val="nothing"/>
      <w:lvlText w:val="%1．"/>
      <w:lvlJc w:val="left"/>
      <w:pPr>
        <w:ind w:left="0" w:firstLine="400"/>
      </w:pPr>
      <w:rPr>
        <w:rFonts w:hint="default"/>
      </w:rPr>
    </w:lvl>
  </w:abstractNum>
  <w:abstractNum w:abstractNumId="27">
    <w:nsid w:val="491B0E0D"/>
    <w:multiLevelType w:val="multilevel"/>
    <w:tmpl w:val="491B0E0D"/>
    <w:lvl w:ilvl="0" w:tentative="0">
      <w:start w:val="1"/>
      <w:numFmt w:val="decimal"/>
      <w:suff w:val="nothing"/>
      <w:lvlText w:val="%1．"/>
      <w:lvlJc w:val="left"/>
      <w:pPr>
        <w:ind w:left="0" w:firstLine="400"/>
      </w:pPr>
      <w:rPr>
        <w:rFonts w:hint="default"/>
      </w:rPr>
    </w:lvl>
    <w:lvl w:ilvl="1" w:tentative="0">
      <w:start w:val="1"/>
      <w:numFmt w:val="decimal"/>
      <w:lvlText w:val="(%2)"/>
      <w:lvlJc w:val="left"/>
      <w:pPr>
        <w:tabs>
          <w:tab w:val="left" w:pos="840"/>
        </w:tabs>
        <w:ind w:left="1240" w:hanging="420"/>
      </w:pPr>
      <w:rPr>
        <w:rFonts w:hint="default"/>
      </w:rPr>
    </w:lvl>
    <w:lvl w:ilvl="2" w:tentative="0">
      <w:start w:val="1"/>
      <w:numFmt w:val="decimalEnclosedCircleChinese"/>
      <w:lvlText w:val="%3"/>
      <w:lvlJc w:val="left"/>
      <w:pPr>
        <w:tabs>
          <w:tab w:val="left" w:pos="1260"/>
        </w:tabs>
        <w:ind w:left="1660" w:hanging="420"/>
      </w:pPr>
      <w:rPr>
        <w:rFonts w:hint="default"/>
      </w:rPr>
    </w:lvl>
    <w:lvl w:ilvl="3" w:tentative="0">
      <w:start w:val="1"/>
      <w:numFmt w:val="decimal"/>
      <w:lvlText w:val="%4)"/>
      <w:lvlJc w:val="left"/>
      <w:pPr>
        <w:tabs>
          <w:tab w:val="left" w:pos="1680"/>
        </w:tabs>
        <w:ind w:left="2080" w:hanging="420"/>
      </w:pPr>
      <w:rPr>
        <w:rFonts w:hint="default"/>
      </w:rPr>
    </w:lvl>
    <w:lvl w:ilvl="4" w:tentative="0">
      <w:start w:val="1"/>
      <w:numFmt w:val="lowerLetter"/>
      <w:lvlText w:val="%5."/>
      <w:lvlJc w:val="left"/>
      <w:pPr>
        <w:tabs>
          <w:tab w:val="left" w:pos="2100"/>
        </w:tabs>
        <w:ind w:left="2500" w:hanging="420"/>
      </w:pPr>
      <w:rPr>
        <w:rFonts w:hint="default"/>
      </w:rPr>
    </w:lvl>
    <w:lvl w:ilvl="5" w:tentative="0">
      <w:start w:val="1"/>
      <w:numFmt w:val="lowerLetter"/>
      <w:lvlText w:val="%6)"/>
      <w:lvlJc w:val="left"/>
      <w:pPr>
        <w:tabs>
          <w:tab w:val="left" w:pos="2520"/>
        </w:tabs>
        <w:ind w:left="2920" w:hanging="420"/>
      </w:pPr>
      <w:rPr>
        <w:rFonts w:hint="default"/>
      </w:rPr>
    </w:lvl>
    <w:lvl w:ilvl="6" w:tentative="0">
      <w:start w:val="1"/>
      <w:numFmt w:val="lowerRoman"/>
      <w:lvlText w:val="%7."/>
      <w:lvlJc w:val="left"/>
      <w:pPr>
        <w:tabs>
          <w:tab w:val="left" w:pos="2940"/>
        </w:tabs>
        <w:ind w:left="3340" w:hanging="420"/>
      </w:pPr>
      <w:rPr>
        <w:rFonts w:hint="default"/>
      </w:rPr>
    </w:lvl>
    <w:lvl w:ilvl="7" w:tentative="0">
      <w:start w:val="1"/>
      <w:numFmt w:val="lowerRoman"/>
      <w:lvlText w:val="%8)"/>
      <w:lvlJc w:val="left"/>
      <w:pPr>
        <w:tabs>
          <w:tab w:val="left" w:pos="3360"/>
        </w:tabs>
        <w:ind w:left="3760" w:hanging="420"/>
      </w:pPr>
      <w:rPr>
        <w:rFonts w:hint="default"/>
      </w:rPr>
    </w:lvl>
    <w:lvl w:ilvl="8" w:tentative="0">
      <w:start w:val="1"/>
      <w:numFmt w:val="lowerLetter"/>
      <w:lvlText w:val="%9."/>
      <w:lvlJc w:val="left"/>
      <w:pPr>
        <w:tabs>
          <w:tab w:val="left" w:pos="3780"/>
        </w:tabs>
        <w:ind w:left="4180" w:hanging="420"/>
      </w:pPr>
      <w:rPr>
        <w:rFonts w:hint="default"/>
      </w:rPr>
    </w:lvl>
  </w:abstractNum>
  <w:abstractNum w:abstractNumId="28">
    <w:nsid w:val="497209FA"/>
    <w:multiLevelType w:val="singleLevel"/>
    <w:tmpl w:val="497209FA"/>
    <w:lvl w:ilvl="0" w:tentative="0">
      <w:start w:val="1"/>
      <w:numFmt w:val="chineseCounting"/>
      <w:suff w:val="nothing"/>
      <w:lvlText w:val="（%1）"/>
      <w:lvlJc w:val="left"/>
      <w:rPr>
        <w:rFonts w:hint="eastAsia"/>
      </w:rPr>
    </w:lvl>
  </w:abstractNum>
  <w:abstractNum w:abstractNumId="29">
    <w:nsid w:val="4A9AB961"/>
    <w:multiLevelType w:val="singleLevel"/>
    <w:tmpl w:val="4A9AB961"/>
    <w:lvl w:ilvl="0" w:tentative="0">
      <w:start w:val="1"/>
      <w:numFmt w:val="chineseCounting"/>
      <w:suff w:val="nothing"/>
      <w:lvlText w:val="（%1）"/>
      <w:lvlJc w:val="left"/>
      <w:pPr>
        <w:ind w:left="0" w:firstLine="420"/>
      </w:pPr>
      <w:rPr>
        <w:rFonts w:hint="eastAsia"/>
      </w:rPr>
    </w:lvl>
  </w:abstractNum>
  <w:abstractNum w:abstractNumId="30">
    <w:nsid w:val="4DF87542"/>
    <w:multiLevelType w:val="multilevel"/>
    <w:tmpl w:val="4DF87542"/>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
    <w:nsid w:val="561585AD"/>
    <w:multiLevelType w:val="singleLevel"/>
    <w:tmpl w:val="561585AD"/>
    <w:lvl w:ilvl="0" w:tentative="0">
      <w:start w:val="1"/>
      <w:numFmt w:val="chineseCounting"/>
      <w:suff w:val="nothing"/>
      <w:lvlText w:val="%1、"/>
      <w:lvlJc w:val="left"/>
      <w:rPr>
        <w:rFonts w:hint="eastAsia"/>
      </w:rPr>
    </w:lvl>
  </w:abstractNum>
  <w:abstractNum w:abstractNumId="32">
    <w:nsid w:val="586E34CF"/>
    <w:multiLevelType w:val="multilevel"/>
    <w:tmpl w:val="586E34CF"/>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3">
    <w:nsid w:val="748663E4"/>
    <w:multiLevelType w:val="singleLevel"/>
    <w:tmpl w:val="748663E4"/>
    <w:lvl w:ilvl="0" w:tentative="0">
      <w:start w:val="1"/>
      <w:numFmt w:val="chineseCounting"/>
      <w:suff w:val="nothing"/>
      <w:lvlText w:val="（%1）"/>
      <w:lvlJc w:val="left"/>
      <w:pPr>
        <w:ind w:left="0" w:firstLine="420"/>
      </w:pPr>
      <w:rPr>
        <w:rFonts w:hint="eastAsia"/>
      </w:rPr>
    </w:lvl>
  </w:abstractNum>
  <w:abstractNum w:abstractNumId="34">
    <w:nsid w:val="75B76838"/>
    <w:multiLevelType w:val="multilevel"/>
    <w:tmpl w:val="75B76838"/>
    <w:lvl w:ilvl="0" w:tentative="0">
      <w:start w:val="1"/>
      <w:numFmt w:val="decimal"/>
      <w:suff w:val="nothing"/>
      <w:lvlText w:val="%1．"/>
      <w:lvlJc w:val="left"/>
      <w:pPr>
        <w:ind w:left="0" w:firstLine="400"/>
      </w:pPr>
      <w:rPr>
        <w:rFonts w:hint="default"/>
      </w:rPr>
    </w:lvl>
    <w:lvl w:ilvl="1" w:tentative="0">
      <w:start w:val="1"/>
      <w:numFmt w:val="decimal"/>
      <w:suff w:val="nothing"/>
      <w:lvlText w:val="(%2)"/>
      <w:lvlJc w:val="left"/>
      <w:pPr>
        <w:ind w:left="1240" w:hanging="420"/>
      </w:pPr>
      <w:rPr>
        <w:rFonts w:hint="default"/>
      </w:rPr>
    </w:lvl>
    <w:lvl w:ilvl="2" w:tentative="0">
      <w:start w:val="1"/>
      <w:numFmt w:val="decimalEnclosedCircleChinese"/>
      <w:lvlText w:val="%3"/>
      <w:lvlJc w:val="left"/>
      <w:pPr>
        <w:tabs>
          <w:tab w:val="left" w:pos="1260"/>
        </w:tabs>
        <w:ind w:left="1660" w:hanging="420"/>
      </w:pPr>
      <w:rPr>
        <w:rFonts w:hint="default"/>
      </w:rPr>
    </w:lvl>
    <w:lvl w:ilvl="3" w:tentative="0">
      <w:start w:val="1"/>
      <w:numFmt w:val="decimal"/>
      <w:lvlText w:val="%4)"/>
      <w:lvlJc w:val="left"/>
      <w:pPr>
        <w:tabs>
          <w:tab w:val="left" w:pos="1680"/>
        </w:tabs>
        <w:ind w:left="2080" w:hanging="420"/>
      </w:pPr>
      <w:rPr>
        <w:rFonts w:hint="default"/>
      </w:rPr>
    </w:lvl>
    <w:lvl w:ilvl="4" w:tentative="0">
      <w:start w:val="1"/>
      <w:numFmt w:val="lowerLetter"/>
      <w:lvlText w:val="%5."/>
      <w:lvlJc w:val="left"/>
      <w:pPr>
        <w:tabs>
          <w:tab w:val="left" w:pos="2100"/>
        </w:tabs>
        <w:ind w:left="2500" w:hanging="420"/>
      </w:pPr>
      <w:rPr>
        <w:rFonts w:hint="default"/>
      </w:rPr>
    </w:lvl>
    <w:lvl w:ilvl="5" w:tentative="0">
      <w:start w:val="1"/>
      <w:numFmt w:val="lowerLetter"/>
      <w:lvlText w:val="%6)"/>
      <w:lvlJc w:val="left"/>
      <w:pPr>
        <w:tabs>
          <w:tab w:val="left" w:pos="2520"/>
        </w:tabs>
        <w:ind w:left="2920" w:hanging="420"/>
      </w:pPr>
      <w:rPr>
        <w:rFonts w:hint="default"/>
      </w:rPr>
    </w:lvl>
    <w:lvl w:ilvl="6" w:tentative="0">
      <w:start w:val="1"/>
      <w:numFmt w:val="lowerRoman"/>
      <w:lvlText w:val="%7."/>
      <w:lvlJc w:val="left"/>
      <w:pPr>
        <w:tabs>
          <w:tab w:val="left" w:pos="2940"/>
        </w:tabs>
        <w:ind w:left="3340" w:hanging="420"/>
      </w:pPr>
      <w:rPr>
        <w:rFonts w:hint="default"/>
      </w:rPr>
    </w:lvl>
    <w:lvl w:ilvl="7" w:tentative="0">
      <w:start w:val="1"/>
      <w:numFmt w:val="lowerRoman"/>
      <w:lvlText w:val="%8)"/>
      <w:lvlJc w:val="left"/>
      <w:pPr>
        <w:tabs>
          <w:tab w:val="left" w:pos="3360"/>
        </w:tabs>
        <w:ind w:left="3760" w:hanging="420"/>
      </w:pPr>
      <w:rPr>
        <w:rFonts w:hint="default"/>
      </w:rPr>
    </w:lvl>
    <w:lvl w:ilvl="8" w:tentative="0">
      <w:start w:val="1"/>
      <w:numFmt w:val="lowerLetter"/>
      <w:lvlText w:val="%9."/>
      <w:lvlJc w:val="left"/>
      <w:pPr>
        <w:tabs>
          <w:tab w:val="left" w:pos="3780"/>
        </w:tabs>
        <w:ind w:left="4180" w:hanging="420"/>
      </w:pPr>
      <w:rPr>
        <w:rFonts w:hint="default"/>
      </w:rPr>
    </w:lvl>
  </w:abstractNum>
  <w:abstractNum w:abstractNumId="35">
    <w:nsid w:val="7A0FA01A"/>
    <w:multiLevelType w:val="singleLevel"/>
    <w:tmpl w:val="7A0FA01A"/>
    <w:lvl w:ilvl="0" w:tentative="0">
      <w:start w:val="1"/>
      <w:numFmt w:val="chineseCounting"/>
      <w:suff w:val="nothing"/>
      <w:lvlText w:val="%1、"/>
      <w:lvlJc w:val="left"/>
      <w:rPr>
        <w:rFonts w:hint="eastAsia"/>
      </w:rPr>
    </w:lvl>
  </w:abstractNum>
  <w:abstractNum w:abstractNumId="36">
    <w:nsid w:val="7F343AF2"/>
    <w:multiLevelType w:val="multilevel"/>
    <w:tmpl w:val="7F343AF2"/>
    <w:lvl w:ilvl="0" w:tentative="0">
      <w:start w:val="1"/>
      <w:numFmt w:val="decimal"/>
      <w:lvlText w:val="%1"/>
      <w:lvlJc w:val="left"/>
      <w:pPr>
        <w:ind w:left="360" w:hanging="360"/>
      </w:pPr>
      <w:rPr>
        <w:rFonts w:hint="default"/>
      </w:rPr>
    </w:lvl>
    <w:lvl w:ilvl="1" w:tentative="0">
      <w:start w:val="1"/>
      <w:numFmt w:val="decimal"/>
      <w:lvlText w:val="%1.%2"/>
      <w:lvlJc w:val="left"/>
      <w:pPr>
        <w:ind w:left="780" w:hanging="360"/>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1980" w:hanging="72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180" w:hanging="1080"/>
      </w:pPr>
      <w:rPr>
        <w:rFonts w:hint="default"/>
      </w:rPr>
    </w:lvl>
    <w:lvl w:ilvl="6" w:tentative="0">
      <w:start w:val="1"/>
      <w:numFmt w:val="decimal"/>
      <w:lvlText w:val="%1.%2.%3.%4.%5.%6.%7"/>
      <w:lvlJc w:val="left"/>
      <w:pPr>
        <w:ind w:left="3600" w:hanging="1080"/>
      </w:pPr>
      <w:rPr>
        <w:rFonts w:hint="default"/>
      </w:rPr>
    </w:lvl>
    <w:lvl w:ilvl="7" w:tentative="0">
      <w:start w:val="1"/>
      <w:numFmt w:val="decimal"/>
      <w:lvlText w:val="%1.%2.%3.%4.%5.%6.%7.%8"/>
      <w:lvlJc w:val="left"/>
      <w:pPr>
        <w:ind w:left="4380" w:hanging="1440"/>
      </w:pPr>
      <w:rPr>
        <w:rFonts w:hint="default"/>
      </w:rPr>
    </w:lvl>
    <w:lvl w:ilvl="8" w:tentative="0">
      <w:start w:val="1"/>
      <w:numFmt w:val="decimal"/>
      <w:lvlText w:val="%1.%2.%3.%4.%5.%6.%7.%8.%9"/>
      <w:lvlJc w:val="left"/>
      <w:pPr>
        <w:ind w:left="4800" w:hanging="1440"/>
      </w:pPr>
      <w:rPr>
        <w:rFonts w:hint="default"/>
      </w:rPr>
    </w:lvl>
  </w:abstractNum>
  <w:num w:numId="1">
    <w:abstractNumId w:val="11"/>
  </w:num>
  <w:num w:numId="2">
    <w:abstractNumId w:val="31"/>
  </w:num>
  <w:num w:numId="3">
    <w:abstractNumId w:val="17"/>
  </w:num>
  <w:num w:numId="4">
    <w:abstractNumId w:val="4"/>
  </w:num>
  <w:num w:numId="5">
    <w:abstractNumId w:val="6"/>
  </w:num>
  <w:num w:numId="6">
    <w:abstractNumId w:val="24"/>
  </w:num>
  <w:num w:numId="7">
    <w:abstractNumId w:val="23"/>
  </w:num>
  <w:num w:numId="8">
    <w:abstractNumId w:val="13"/>
  </w:num>
  <w:num w:numId="9">
    <w:abstractNumId w:val="21"/>
  </w:num>
  <w:num w:numId="10">
    <w:abstractNumId w:val="28"/>
  </w:num>
  <w:num w:numId="11">
    <w:abstractNumId w:val="10"/>
  </w:num>
  <w:num w:numId="12">
    <w:abstractNumId w:val="20"/>
  </w:num>
  <w:num w:numId="13">
    <w:abstractNumId w:val="2"/>
  </w:num>
  <w:num w:numId="14">
    <w:abstractNumId w:val="15"/>
  </w:num>
  <w:num w:numId="15">
    <w:abstractNumId w:val="12"/>
  </w:num>
  <w:num w:numId="16">
    <w:abstractNumId w:val="0"/>
  </w:num>
  <w:num w:numId="17">
    <w:abstractNumId w:val="7"/>
  </w:num>
  <w:num w:numId="18">
    <w:abstractNumId w:val="8"/>
  </w:num>
  <w:num w:numId="19">
    <w:abstractNumId w:val="18"/>
  </w:num>
  <w:num w:numId="20">
    <w:abstractNumId w:val="27"/>
  </w:num>
  <w:num w:numId="21">
    <w:abstractNumId w:val="14"/>
  </w:num>
  <w:num w:numId="22">
    <w:abstractNumId w:val="3"/>
  </w:num>
  <w:num w:numId="23">
    <w:abstractNumId w:val="5"/>
  </w:num>
  <w:num w:numId="24">
    <w:abstractNumId w:val="16"/>
  </w:num>
  <w:num w:numId="25">
    <w:abstractNumId w:val="1"/>
  </w:num>
  <w:num w:numId="26">
    <w:abstractNumId w:val="26"/>
  </w:num>
  <w:num w:numId="27">
    <w:abstractNumId w:val="19"/>
  </w:num>
  <w:num w:numId="28">
    <w:abstractNumId w:val="35"/>
  </w:num>
  <w:num w:numId="29">
    <w:abstractNumId w:val="29"/>
  </w:num>
  <w:num w:numId="30">
    <w:abstractNumId w:val="33"/>
  </w:num>
  <w:num w:numId="31">
    <w:abstractNumId w:val="25"/>
  </w:num>
  <w:num w:numId="32">
    <w:abstractNumId w:val="34"/>
  </w:num>
  <w:num w:numId="33">
    <w:abstractNumId w:val="9"/>
  </w:num>
  <w:num w:numId="34">
    <w:abstractNumId w:val="22"/>
  </w:num>
  <w:num w:numId="35">
    <w:abstractNumId w:val="36"/>
  </w:num>
  <w:num w:numId="36">
    <w:abstractNumId w:val="30"/>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TrueTypeFonts/>
  <w:saveSubsetFonts/>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BkMTljMmViNjgyMTJmZTNiYmY2MGEyODMxMWVjYjEifQ=="/>
  </w:docVars>
  <w:rsids>
    <w:rsidRoot w:val="00150988"/>
    <w:rsid w:val="00150988"/>
    <w:rsid w:val="00156CEE"/>
    <w:rsid w:val="0050407E"/>
    <w:rsid w:val="00662922"/>
    <w:rsid w:val="00834B14"/>
    <w:rsid w:val="008A3660"/>
    <w:rsid w:val="009C6180"/>
    <w:rsid w:val="00BD4B48"/>
    <w:rsid w:val="00D32908"/>
    <w:rsid w:val="01281B77"/>
    <w:rsid w:val="019B2BEF"/>
    <w:rsid w:val="02247ACE"/>
    <w:rsid w:val="02446457"/>
    <w:rsid w:val="024912E2"/>
    <w:rsid w:val="02BC1AB4"/>
    <w:rsid w:val="032D650E"/>
    <w:rsid w:val="03C12B24"/>
    <w:rsid w:val="04E90B5B"/>
    <w:rsid w:val="058F7C71"/>
    <w:rsid w:val="05CB200E"/>
    <w:rsid w:val="05F6532F"/>
    <w:rsid w:val="06C24319"/>
    <w:rsid w:val="06D87B3B"/>
    <w:rsid w:val="07997554"/>
    <w:rsid w:val="079C6989"/>
    <w:rsid w:val="085F1FF3"/>
    <w:rsid w:val="08602EE2"/>
    <w:rsid w:val="087D580D"/>
    <w:rsid w:val="099B1D00"/>
    <w:rsid w:val="09FB0D85"/>
    <w:rsid w:val="0A854E82"/>
    <w:rsid w:val="0ADF4592"/>
    <w:rsid w:val="0C233095"/>
    <w:rsid w:val="0E651252"/>
    <w:rsid w:val="0EF16F8A"/>
    <w:rsid w:val="0FFD5900"/>
    <w:rsid w:val="10DA3D8C"/>
    <w:rsid w:val="10FB3031"/>
    <w:rsid w:val="1108068B"/>
    <w:rsid w:val="120B2110"/>
    <w:rsid w:val="13C01290"/>
    <w:rsid w:val="150C248F"/>
    <w:rsid w:val="150E05ED"/>
    <w:rsid w:val="153B4ABB"/>
    <w:rsid w:val="168D704A"/>
    <w:rsid w:val="170132D8"/>
    <w:rsid w:val="19B66E06"/>
    <w:rsid w:val="1A21413E"/>
    <w:rsid w:val="1A9C36B0"/>
    <w:rsid w:val="1AB82CA4"/>
    <w:rsid w:val="1AC612CA"/>
    <w:rsid w:val="1B1C2D85"/>
    <w:rsid w:val="1C391B7E"/>
    <w:rsid w:val="1C4228E7"/>
    <w:rsid w:val="1D556934"/>
    <w:rsid w:val="1DA7661B"/>
    <w:rsid w:val="1E851F92"/>
    <w:rsid w:val="1F2A132B"/>
    <w:rsid w:val="1F4C08A8"/>
    <w:rsid w:val="203C0AFC"/>
    <w:rsid w:val="212954DF"/>
    <w:rsid w:val="21E05310"/>
    <w:rsid w:val="22794E74"/>
    <w:rsid w:val="244067E4"/>
    <w:rsid w:val="254E717C"/>
    <w:rsid w:val="27347ADC"/>
    <w:rsid w:val="2789046E"/>
    <w:rsid w:val="27AB1F74"/>
    <w:rsid w:val="28A6098D"/>
    <w:rsid w:val="28C42553"/>
    <w:rsid w:val="290450D1"/>
    <w:rsid w:val="29EC0622"/>
    <w:rsid w:val="2B072A02"/>
    <w:rsid w:val="2B8B355D"/>
    <w:rsid w:val="2BFB2D9E"/>
    <w:rsid w:val="2C0954BB"/>
    <w:rsid w:val="2CA82583"/>
    <w:rsid w:val="2CF74DF5"/>
    <w:rsid w:val="2D9C7818"/>
    <w:rsid w:val="2DA20E1B"/>
    <w:rsid w:val="2DBF6BEB"/>
    <w:rsid w:val="2DC10E02"/>
    <w:rsid w:val="2DCC5151"/>
    <w:rsid w:val="2F032695"/>
    <w:rsid w:val="2F22259D"/>
    <w:rsid w:val="2F8656DB"/>
    <w:rsid w:val="2FE42670"/>
    <w:rsid w:val="30185CCC"/>
    <w:rsid w:val="309C68FD"/>
    <w:rsid w:val="30F52875"/>
    <w:rsid w:val="313A7547"/>
    <w:rsid w:val="32713DBA"/>
    <w:rsid w:val="32816ED6"/>
    <w:rsid w:val="32917FB8"/>
    <w:rsid w:val="329F6FFA"/>
    <w:rsid w:val="32A910BA"/>
    <w:rsid w:val="32E24180"/>
    <w:rsid w:val="339935C8"/>
    <w:rsid w:val="3489363D"/>
    <w:rsid w:val="351B0B66"/>
    <w:rsid w:val="35855757"/>
    <w:rsid w:val="36037609"/>
    <w:rsid w:val="3611473B"/>
    <w:rsid w:val="36626F3F"/>
    <w:rsid w:val="36BB5604"/>
    <w:rsid w:val="36BE063F"/>
    <w:rsid w:val="36D17318"/>
    <w:rsid w:val="36D31E5A"/>
    <w:rsid w:val="375B1B93"/>
    <w:rsid w:val="37AF022F"/>
    <w:rsid w:val="37EF5949"/>
    <w:rsid w:val="38340BFD"/>
    <w:rsid w:val="3847158B"/>
    <w:rsid w:val="38583CBD"/>
    <w:rsid w:val="388D1222"/>
    <w:rsid w:val="39BF365D"/>
    <w:rsid w:val="3BA24FE4"/>
    <w:rsid w:val="3C1001A0"/>
    <w:rsid w:val="3C335C3C"/>
    <w:rsid w:val="3CFB0E50"/>
    <w:rsid w:val="3D3F369F"/>
    <w:rsid w:val="3E9B175F"/>
    <w:rsid w:val="3EED6576"/>
    <w:rsid w:val="3F312B85"/>
    <w:rsid w:val="3F6D76B7"/>
    <w:rsid w:val="3FB121E2"/>
    <w:rsid w:val="401D58AB"/>
    <w:rsid w:val="4042224F"/>
    <w:rsid w:val="407C46BF"/>
    <w:rsid w:val="40AD4AAD"/>
    <w:rsid w:val="416705D2"/>
    <w:rsid w:val="4192553D"/>
    <w:rsid w:val="42C46074"/>
    <w:rsid w:val="43301127"/>
    <w:rsid w:val="443256E2"/>
    <w:rsid w:val="449E0CFC"/>
    <w:rsid w:val="44AD0C81"/>
    <w:rsid w:val="4704749E"/>
    <w:rsid w:val="484E4529"/>
    <w:rsid w:val="490D6193"/>
    <w:rsid w:val="4A553FA3"/>
    <w:rsid w:val="4A9B332A"/>
    <w:rsid w:val="4B8D35BB"/>
    <w:rsid w:val="4C4109A5"/>
    <w:rsid w:val="4C864D04"/>
    <w:rsid w:val="4DC1754C"/>
    <w:rsid w:val="4DD33EDC"/>
    <w:rsid w:val="4DE4148C"/>
    <w:rsid w:val="4E3E7319"/>
    <w:rsid w:val="4F3B1644"/>
    <w:rsid w:val="4FA8584B"/>
    <w:rsid w:val="50000337"/>
    <w:rsid w:val="502934F6"/>
    <w:rsid w:val="51CE0489"/>
    <w:rsid w:val="51E60236"/>
    <w:rsid w:val="51ED295F"/>
    <w:rsid w:val="52A9519F"/>
    <w:rsid w:val="52F77B3F"/>
    <w:rsid w:val="53657A14"/>
    <w:rsid w:val="537B019D"/>
    <w:rsid w:val="548117E3"/>
    <w:rsid w:val="54A506C8"/>
    <w:rsid w:val="55175ACF"/>
    <w:rsid w:val="55381ED8"/>
    <w:rsid w:val="557170CF"/>
    <w:rsid w:val="55FE764C"/>
    <w:rsid w:val="560A363A"/>
    <w:rsid w:val="5634689E"/>
    <w:rsid w:val="5822084D"/>
    <w:rsid w:val="58DF1D46"/>
    <w:rsid w:val="5C2869E8"/>
    <w:rsid w:val="5C320E7E"/>
    <w:rsid w:val="5C82259C"/>
    <w:rsid w:val="5D29565C"/>
    <w:rsid w:val="5D9634AE"/>
    <w:rsid w:val="5EB44D5F"/>
    <w:rsid w:val="5FD06D8D"/>
    <w:rsid w:val="60CE4002"/>
    <w:rsid w:val="60FA4DF7"/>
    <w:rsid w:val="627F48F3"/>
    <w:rsid w:val="632D416A"/>
    <w:rsid w:val="63651157"/>
    <w:rsid w:val="636E0621"/>
    <w:rsid w:val="64B67BD9"/>
    <w:rsid w:val="64BB2AEF"/>
    <w:rsid w:val="6526661E"/>
    <w:rsid w:val="65916BF2"/>
    <w:rsid w:val="659F41BF"/>
    <w:rsid w:val="65D57A59"/>
    <w:rsid w:val="65E27D3C"/>
    <w:rsid w:val="65FC7804"/>
    <w:rsid w:val="66AE4D4C"/>
    <w:rsid w:val="66E4363C"/>
    <w:rsid w:val="66EC6F90"/>
    <w:rsid w:val="66EF082E"/>
    <w:rsid w:val="6770247D"/>
    <w:rsid w:val="68B47F81"/>
    <w:rsid w:val="690E3353"/>
    <w:rsid w:val="69E2245D"/>
    <w:rsid w:val="6A183A5C"/>
    <w:rsid w:val="6A8B2F63"/>
    <w:rsid w:val="6ADB2B9F"/>
    <w:rsid w:val="6B2018FE"/>
    <w:rsid w:val="6B642F9C"/>
    <w:rsid w:val="6C7675EA"/>
    <w:rsid w:val="6CA16A6E"/>
    <w:rsid w:val="6CEC2217"/>
    <w:rsid w:val="6D25144D"/>
    <w:rsid w:val="6DC72505"/>
    <w:rsid w:val="6EDE7B06"/>
    <w:rsid w:val="6FCE361F"/>
    <w:rsid w:val="725D4114"/>
    <w:rsid w:val="7294672D"/>
    <w:rsid w:val="72FA2A34"/>
    <w:rsid w:val="738B18DE"/>
    <w:rsid w:val="73DD13DF"/>
    <w:rsid w:val="751D2D22"/>
    <w:rsid w:val="76C229AF"/>
    <w:rsid w:val="76D161A2"/>
    <w:rsid w:val="77445C70"/>
    <w:rsid w:val="78477BD9"/>
    <w:rsid w:val="78D43D28"/>
    <w:rsid w:val="78FF42BE"/>
    <w:rsid w:val="7ADC6261"/>
    <w:rsid w:val="7BD62C29"/>
    <w:rsid w:val="7C711DD8"/>
    <w:rsid w:val="7CC3658D"/>
    <w:rsid w:val="7E245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after="160" w:line="480" w:lineRule="exact"/>
      <w:ind w:firstLine="1041" w:firstLineChars="200"/>
      <w:jc w:val="both"/>
    </w:pPr>
    <w:rPr>
      <w:rFonts w:ascii="仿宋" w:hAnsi="仿宋" w:eastAsia="仿宋" w:cs="Times New Roman"/>
      <w:kern w:val="2"/>
      <w:sz w:val="28"/>
      <w:szCs w:val="22"/>
      <w:lang w:val="en-US" w:eastAsia="zh-CN" w:bidi="ar-SA"/>
    </w:rPr>
  </w:style>
  <w:style w:type="paragraph" w:styleId="2">
    <w:name w:val="heading 1"/>
    <w:basedOn w:val="1"/>
    <w:next w:val="1"/>
    <w:link w:val="33"/>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5"/>
    <w:autoRedefine/>
    <w:unhideWhenUsed/>
    <w:qFormat/>
    <w:uiPriority w:val="9"/>
    <w:pPr>
      <w:keepNext/>
      <w:keepLines/>
      <w:spacing w:line="120" w:lineRule="auto"/>
      <w:outlineLvl w:val="1"/>
    </w:pPr>
    <w:rPr>
      <w:rFonts w:ascii="Cambria" w:hAnsi="Cambria" w:cs="黑体"/>
      <w:b/>
      <w:bCs/>
      <w:szCs w:val="32"/>
    </w:rPr>
  </w:style>
  <w:style w:type="paragraph" w:styleId="4">
    <w:name w:val="heading 3"/>
    <w:basedOn w:val="1"/>
    <w:next w:val="1"/>
    <w:autoRedefine/>
    <w:unhideWhenUsed/>
    <w:qFormat/>
    <w:uiPriority w:val="9"/>
    <w:pPr>
      <w:keepNext/>
      <w:keepLines/>
      <w:spacing w:line="120" w:lineRule="auto"/>
      <w:outlineLvl w:val="2"/>
    </w:pPr>
    <w:rPr>
      <w:b/>
      <w:sz w:val="32"/>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djustRightInd w:val="0"/>
      <w:spacing w:line="312" w:lineRule="atLeast"/>
      <w:ind w:firstLine="420"/>
      <w:textAlignment w:val="baseline"/>
    </w:pPr>
    <w:rPr>
      <w:kern w:val="0"/>
      <w:szCs w:val="20"/>
    </w:rPr>
  </w:style>
  <w:style w:type="paragraph" w:styleId="6">
    <w:name w:val="annotation text"/>
    <w:basedOn w:val="1"/>
    <w:link w:val="32"/>
    <w:autoRedefine/>
    <w:unhideWhenUsed/>
    <w:qFormat/>
    <w:uiPriority w:val="99"/>
    <w:pPr>
      <w:jc w:val="left"/>
    </w:pPr>
    <w:rPr>
      <w:rFonts w:ascii="Calibri" w:hAnsi="Calibri" w:eastAsia="宋体" w:cs="黑体"/>
    </w:rPr>
  </w:style>
  <w:style w:type="paragraph" w:styleId="7">
    <w:name w:val="Body Text"/>
    <w:basedOn w:val="1"/>
    <w:link w:val="30"/>
    <w:autoRedefine/>
    <w:unhideWhenUsed/>
    <w:qFormat/>
    <w:uiPriority w:val="99"/>
    <w:pPr>
      <w:spacing w:after="120"/>
    </w:pPr>
  </w:style>
  <w:style w:type="paragraph" w:styleId="8">
    <w:name w:val="Body Text Indent"/>
    <w:basedOn w:val="1"/>
    <w:next w:val="1"/>
    <w:link w:val="37"/>
    <w:autoRedefine/>
    <w:unhideWhenUsed/>
    <w:qFormat/>
    <w:uiPriority w:val="99"/>
    <w:pPr>
      <w:spacing w:after="120"/>
      <w:ind w:left="420" w:leftChars="200"/>
    </w:pPr>
  </w:style>
  <w:style w:type="paragraph" w:styleId="9">
    <w:name w:val="Plain Text"/>
    <w:basedOn w:val="1"/>
    <w:link w:val="36"/>
    <w:autoRedefine/>
    <w:qFormat/>
    <w:uiPriority w:val="0"/>
    <w:rPr>
      <w:rFonts w:ascii="宋体" w:hAnsi="Courier New"/>
      <w:kern w:val="0"/>
      <w:szCs w:val="20"/>
    </w:rPr>
  </w:style>
  <w:style w:type="paragraph" w:styleId="10">
    <w:name w:val="Balloon Text"/>
    <w:basedOn w:val="1"/>
    <w:link w:val="31"/>
    <w:autoRedefine/>
    <w:unhideWhenUsed/>
    <w:qFormat/>
    <w:uiPriority w:val="99"/>
    <w:rPr>
      <w:sz w:val="18"/>
      <w:szCs w:val="18"/>
    </w:rPr>
  </w:style>
  <w:style w:type="paragraph" w:styleId="11">
    <w:name w:val="footer"/>
    <w:basedOn w:val="1"/>
    <w:link w:val="29"/>
    <w:autoRedefine/>
    <w:unhideWhenUsed/>
    <w:qFormat/>
    <w:uiPriority w:val="99"/>
    <w:pPr>
      <w:tabs>
        <w:tab w:val="center" w:pos="4153"/>
        <w:tab w:val="right" w:pos="8306"/>
      </w:tabs>
      <w:snapToGrid w:val="0"/>
      <w:jc w:val="left"/>
    </w:pPr>
    <w:rPr>
      <w:sz w:val="18"/>
      <w:szCs w:val="18"/>
    </w:rPr>
  </w:style>
  <w:style w:type="paragraph" w:styleId="12">
    <w:name w:val="header"/>
    <w:basedOn w:val="1"/>
    <w:link w:val="2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unhideWhenUsed/>
    <w:qFormat/>
    <w:uiPriority w:val="39"/>
    <w:pPr>
      <w:tabs>
        <w:tab w:val="left" w:pos="1050"/>
        <w:tab w:val="right" w:leader="dot" w:pos="8296"/>
      </w:tabs>
    </w:pPr>
    <w:rPr>
      <w:rFonts w:ascii="Times New Roman" w:hAnsi="Times New Roman"/>
    </w:rPr>
  </w:style>
  <w:style w:type="paragraph" w:styleId="14">
    <w:name w:val="toc 2"/>
    <w:basedOn w:val="1"/>
    <w:next w:val="1"/>
    <w:autoRedefine/>
    <w:unhideWhenUsed/>
    <w:qFormat/>
    <w:uiPriority w:val="39"/>
    <w:pPr>
      <w:tabs>
        <w:tab w:val="right" w:leader="dot" w:pos="8296"/>
      </w:tabs>
      <w:spacing w:line="560" w:lineRule="exact"/>
      <w:ind w:left="420" w:leftChars="200"/>
    </w:pPr>
    <w:rPr>
      <w:rFonts w:ascii="Times New Roman" w:hAnsi="Times New Roman"/>
    </w:rPr>
  </w:style>
  <w:style w:type="paragraph" w:styleId="15">
    <w:name w:val="Body Text First Indent"/>
    <w:basedOn w:val="1"/>
    <w:qFormat/>
    <w:uiPriority w:val="0"/>
    <w:pPr>
      <w:ind w:firstLine="420" w:firstLineChars="100"/>
    </w:pPr>
    <w:rPr>
      <w:rFonts w:ascii="Calibri" w:hAnsi="Calibri"/>
      <w:sz w:val="21"/>
      <w:szCs w:val="22"/>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autoRedefine/>
    <w:unhideWhenUsed/>
    <w:qFormat/>
    <w:uiPriority w:val="99"/>
    <w:rPr>
      <w:color w:val="0000FF"/>
      <w:u w:val="single"/>
    </w:rPr>
  </w:style>
  <w:style w:type="character" w:styleId="20">
    <w:name w:val="annotation reference"/>
    <w:basedOn w:val="18"/>
    <w:autoRedefine/>
    <w:unhideWhenUsed/>
    <w:qFormat/>
    <w:uiPriority w:val="99"/>
    <w:rPr>
      <w:sz w:val="21"/>
      <w:szCs w:val="21"/>
    </w:rPr>
  </w:style>
  <w:style w:type="paragraph" w:customStyle="1" w:styleId="21">
    <w:name w:val="Default"/>
    <w:autoRedefine/>
    <w:qFormat/>
    <w:uiPriority w:val="0"/>
    <w:pPr>
      <w:widowControl w:val="0"/>
      <w:autoSpaceDE w:val="0"/>
      <w:autoSpaceDN w:val="0"/>
      <w:adjustRightInd w:val="0"/>
      <w:spacing w:after="160" w:line="278" w:lineRule="auto"/>
    </w:pPr>
    <w:rPr>
      <w:rFonts w:ascii="微软雅黑" w:hAnsi="Calibri" w:eastAsia="微软雅黑" w:cs="微软雅黑"/>
      <w:color w:val="000000"/>
      <w:sz w:val="24"/>
      <w:szCs w:val="24"/>
      <w:lang w:val="en-US" w:eastAsia="zh-CN" w:bidi="ar-SA"/>
    </w:rPr>
  </w:style>
  <w:style w:type="paragraph" w:customStyle="1" w:styleId="22">
    <w:name w:val="TOC 标题1"/>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
    <w:name w:val="列出段落1"/>
    <w:basedOn w:val="1"/>
    <w:autoRedefine/>
    <w:qFormat/>
    <w:uiPriority w:val="34"/>
    <w:pPr>
      <w:ind w:firstLine="420"/>
    </w:pPr>
  </w:style>
  <w:style w:type="paragraph" w:customStyle="1" w:styleId="24">
    <w:name w:val="列表段落1"/>
    <w:basedOn w:val="1"/>
    <w:autoRedefine/>
    <w:qFormat/>
    <w:uiPriority w:val="99"/>
    <w:pPr>
      <w:ind w:firstLine="420"/>
    </w:pPr>
  </w:style>
  <w:style w:type="paragraph" w:customStyle="1" w:styleId="25">
    <w:name w:val="我的正文"/>
    <w:basedOn w:val="1"/>
    <w:link w:val="39"/>
    <w:autoRedefine/>
    <w:qFormat/>
    <w:uiPriority w:val="1"/>
    <w:pPr>
      <w:autoSpaceDE w:val="0"/>
      <w:autoSpaceDN w:val="0"/>
      <w:adjustRightInd w:val="0"/>
      <w:spacing w:line="360" w:lineRule="auto"/>
      <w:ind w:firstLine="700" w:firstLineChars="250"/>
      <w:jc w:val="left"/>
    </w:pPr>
    <w:rPr>
      <w:rFonts w:cs="宋体"/>
      <w:color w:val="000000"/>
      <w:kern w:val="0"/>
      <w:szCs w:val="28"/>
    </w:rPr>
  </w:style>
  <w:style w:type="paragraph" w:customStyle="1" w:styleId="26">
    <w:name w:val="正文文本缩进2"/>
    <w:basedOn w:val="1"/>
    <w:autoRedefine/>
    <w:qFormat/>
    <w:uiPriority w:val="0"/>
    <w:pPr>
      <w:ind w:left="720" w:hanging="720" w:hangingChars="200"/>
    </w:pPr>
    <w:rPr>
      <w:rFonts w:ascii="Times New Roman" w:hAnsi="Times New Roman" w:eastAsia="楷体_GB2312"/>
      <w:sz w:val="36"/>
      <w:szCs w:val="24"/>
    </w:rPr>
  </w:style>
  <w:style w:type="paragraph" w:customStyle="1" w:styleId="27">
    <w:name w:val="正文文本缩进1"/>
    <w:basedOn w:val="1"/>
    <w:autoRedefine/>
    <w:qFormat/>
    <w:uiPriority w:val="0"/>
    <w:pPr>
      <w:ind w:left="720" w:hanging="720" w:hangingChars="200"/>
    </w:pPr>
    <w:rPr>
      <w:rFonts w:ascii="Times New Roman" w:hAnsi="Times New Roman" w:eastAsia="楷体_GB2312"/>
      <w:sz w:val="36"/>
      <w:szCs w:val="24"/>
    </w:rPr>
  </w:style>
  <w:style w:type="character" w:customStyle="1" w:styleId="28">
    <w:name w:val="页眉 字符"/>
    <w:basedOn w:val="18"/>
    <w:link w:val="12"/>
    <w:autoRedefine/>
    <w:semiHidden/>
    <w:qFormat/>
    <w:uiPriority w:val="99"/>
    <w:rPr>
      <w:sz w:val="18"/>
      <w:szCs w:val="18"/>
    </w:rPr>
  </w:style>
  <w:style w:type="character" w:customStyle="1" w:styleId="29">
    <w:name w:val="页脚 字符"/>
    <w:basedOn w:val="18"/>
    <w:link w:val="11"/>
    <w:autoRedefine/>
    <w:qFormat/>
    <w:uiPriority w:val="99"/>
    <w:rPr>
      <w:sz w:val="18"/>
      <w:szCs w:val="18"/>
    </w:rPr>
  </w:style>
  <w:style w:type="character" w:customStyle="1" w:styleId="30">
    <w:name w:val="正文文本 字符"/>
    <w:basedOn w:val="18"/>
    <w:link w:val="7"/>
    <w:autoRedefine/>
    <w:qFormat/>
    <w:uiPriority w:val="99"/>
    <w:rPr>
      <w:rFonts w:ascii="Calibri" w:hAnsi="Calibri" w:eastAsia="宋体" w:cs="Times New Roman"/>
    </w:rPr>
  </w:style>
  <w:style w:type="character" w:customStyle="1" w:styleId="31">
    <w:name w:val="批注框文本 字符"/>
    <w:basedOn w:val="18"/>
    <w:link w:val="10"/>
    <w:autoRedefine/>
    <w:semiHidden/>
    <w:qFormat/>
    <w:uiPriority w:val="99"/>
    <w:rPr>
      <w:rFonts w:ascii="Calibri" w:hAnsi="Calibri" w:eastAsia="宋体" w:cs="Times New Roman"/>
      <w:sz w:val="18"/>
      <w:szCs w:val="18"/>
    </w:rPr>
  </w:style>
  <w:style w:type="character" w:customStyle="1" w:styleId="32">
    <w:name w:val="批注文字 字符"/>
    <w:basedOn w:val="18"/>
    <w:link w:val="6"/>
    <w:autoRedefine/>
    <w:qFormat/>
    <w:uiPriority w:val="99"/>
  </w:style>
  <w:style w:type="character" w:customStyle="1" w:styleId="33">
    <w:name w:val="标题 1 字符"/>
    <w:basedOn w:val="18"/>
    <w:link w:val="2"/>
    <w:autoRedefine/>
    <w:qFormat/>
    <w:uiPriority w:val="9"/>
    <w:rPr>
      <w:rFonts w:ascii="Calibri" w:hAnsi="Calibri" w:eastAsia="宋体" w:cs="Times New Roman"/>
      <w:b/>
      <w:bCs/>
      <w:kern w:val="44"/>
      <w:sz w:val="44"/>
      <w:szCs w:val="44"/>
    </w:rPr>
  </w:style>
  <w:style w:type="character" w:customStyle="1" w:styleId="34">
    <w:name w:val="批注文字 Char1"/>
    <w:basedOn w:val="18"/>
    <w:autoRedefine/>
    <w:semiHidden/>
    <w:qFormat/>
    <w:uiPriority w:val="99"/>
    <w:rPr>
      <w:rFonts w:ascii="Calibri" w:hAnsi="Calibri" w:eastAsia="宋体" w:cs="Times New Roman"/>
    </w:rPr>
  </w:style>
  <w:style w:type="character" w:customStyle="1" w:styleId="35">
    <w:name w:val="标题 2 字符"/>
    <w:basedOn w:val="18"/>
    <w:link w:val="3"/>
    <w:autoRedefine/>
    <w:semiHidden/>
    <w:qFormat/>
    <w:uiPriority w:val="9"/>
    <w:rPr>
      <w:rFonts w:ascii="Cambria" w:hAnsi="Cambria" w:eastAsia="仿宋" w:cs="黑体"/>
      <w:b/>
      <w:bCs/>
      <w:sz w:val="28"/>
      <w:szCs w:val="32"/>
    </w:rPr>
  </w:style>
  <w:style w:type="character" w:customStyle="1" w:styleId="36">
    <w:name w:val="纯文本 字符"/>
    <w:basedOn w:val="18"/>
    <w:link w:val="9"/>
    <w:autoRedefine/>
    <w:qFormat/>
    <w:uiPriority w:val="0"/>
    <w:rPr>
      <w:rFonts w:ascii="宋体" w:hAnsi="Courier New" w:eastAsia="宋体" w:cs="Times New Roman"/>
      <w:kern w:val="0"/>
      <w:szCs w:val="20"/>
    </w:rPr>
  </w:style>
  <w:style w:type="character" w:customStyle="1" w:styleId="37">
    <w:name w:val="正文文本缩进 字符"/>
    <w:basedOn w:val="18"/>
    <w:link w:val="8"/>
    <w:autoRedefine/>
    <w:semiHidden/>
    <w:qFormat/>
    <w:uiPriority w:val="99"/>
    <w:rPr>
      <w:rFonts w:ascii="Calibri" w:hAnsi="Calibri" w:eastAsia="宋体" w:cs="Times New Roman"/>
    </w:rPr>
  </w:style>
  <w:style w:type="character" w:customStyle="1" w:styleId="38">
    <w:name w:val="未处理的提及1"/>
    <w:basedOn w:val="18"/>
    <w:autoRedefine/>
    <w:semiHidden/>
    <w:unhideWhenUsed/>
    <w:qFormat/>
    <w:uiPriority w:val="99"/>
    <w:rPr>
      <w:color w:val="808080"/>
      <w:shd w:val="clear" w:color="auto" w:fill="E6E6E6"/>
    </w:rPr>
  </w:style>
  <w:style w:type="character" w:customStyle="1" w:styleId="39">
    <w:name w:val="我的正文 字符"/>
    <w:basedOn w:val="18"/>
    <w:link w:val="25"/>
    <w:autoRedefine/>
    <w:qFormat/>
    <w:uiPriority w:val="1"/>
    <w:rPr>
      <w:rFonts w:ascii="仿宋" w:hAnsi="仿宋" w:eastAsia="仿宋" w:cs="宋体"/>
      <w:color w:val="000000"/>
      <w:sz w:val="28"/>
      <w:szCs w:val="28"/>
    </w:rPr>
  </w:style>
  <w:style w:type="character" w:customStyle="1" w:styleId="40">
    <w:name w:val="font11"/>
    <w:basedOn w:val="18"/>
    <w:autoRedefine/>
    <w:qFormat/>
    <w:uiPriority w:val="0"/>
    <w:rPr>
      <w:rFonts w:ascii="Calibri" w:hAnsi="Calibri" w:cs="Calibri"/>
      <w:color w:val="000000"/>
      <w:sz w:val="22"/>
      <w:szCs w:val="22"/>
      <w:u w:val="none"/>
    </w:rPr>
  </w:style>
  <w:style w:type="character" w:customStyle="1" w:styleId="41">
    <w:name w:val="font51"/>
    <w:basedOn w:val="18"/>
    <w:autoRedefine/>
    <w:qFormat/>
    <w:uiPriority w:val="0"/>
    <w:rPr>
      <w:rFonts w:hint="eastAsia" w:ascii="仿宋_GB2312" w:eastAsia="仿宋_GB2312" w:cs="仿宋_GB2312"/>
      <w:color w:val="000000"/>
      <w:sz w:val="22"/>
      <w:szCs w:val="22"/>
      <w:u w:val="none"/>
    </w:rPr>
  </w:style>
  <w:style w:type="character" w:customStyle="1" w:styleId="42">
    <w:name w:val="font61"/>
    <w:basedOn w:val="18"/>
    <w:autoRedefine/>
    <w:qFormat/>
    <w:uiPriority w:val="0"/>
    <w:rPr>
      <w:rFonts w:hint="eastAsia" w:ascii="仿宋_GB2312" w:eastAsia="仿宋_GB2312" w:cs="仿宋_GB2312"/>
      <w:color w:val="000000"/>
      <w:sz w:val="22"/>
      <w:szCs w:val="22"/>
      <w:u w:val="none"/>
    </w:rPr>
  </w:style>
  <w:style w:type="character" w:customStyle="1" w:styleId="43">
    <w:name w:val="font01"/>
    <w:basedOn w:val="18"/>
    <w:autoRedefine/>
    <w:qFormat/>
    <w:uiPriority w:val="0"/>
    <w:rPr>
      <w:rFonts w:hint="default" w:ascii="Calibri" w:hAnsi="Calibri" w:cs="Calibri"/>
      <w:color w:val="000000"/>
      <w:sz w:val="22"/>
      <w:szCs w:val="22"/>
      <w:u w:val="none"/>
    </w:rPr>
  </w:style>
  <w:style w:type="paragraph" w:customStyle="1" w:styleId="44">
    <w:name w:val="正文2"/>
    <w:basedOn w:val="1"/>
    <w:autoRedefine/>
    <w:qFormat/>
    <w:uiPriority w:val="0"/>
    <w:pPr>
      <w:spacing w:before="156" w:line="360" w:lineRule="auto"/>
      <w:ind w:firstLine="510" w:firstLineChars="200"/>
    </w:pPr>
    <w:rPr>
      <w:sz w:val="24"/>
      <w:szCs w:val="20"/>
    </w:rPr>
  </w:style>
  <w:style w:type="paragraph" w:styleId="45">
    <w:name w:val="List Paragraph"/>
    <w:basedOn w:val="1"/>
    <w:qFormat/>
    <w:uiPriority w:val="34"/>
    <w:pPr>
      <w:ind w:firstLine="420" w:firstLineChars="200"/>
    </w:pPr>
  </w:style>
  <w:style w:type="paragraph" w:customStyle="1" w:styleId="46">
    <w:name w:val="表格大篇幅"/>
    <w:basedOn w:val="1"/>
    <w:qFormat/>
    <w:uiPriority w:val="0"/>
    <w:pPr>
      <w:ind w:firstLine="0"/>
    </w:pPr>
    <w:rPr>
      <w:sz w:val="21"/>
    </w:rPr>
  </w:style>
  <w:style w:type="paragraph" w:customStyle="1" w:styleId="47">
    <w:name w:val="样式 标题 2节标题 1.1 + 段前: 1 行 段后: 0.5 行"/>
    <w:basedOn w:val="3"/>
    <w:qFormat/>
    <w:uiPriority w:val="0"/>
    <w:pPr>
      <w:spacing w:beforeLines="0" w:afterLines="0"/>
      <w:jc w:val="center"/>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14369</Words>
  <Characters>14997</Characters>
  <Lines>99</Lines>
  <Paragraphs>27</Paragraphs>
  <TotalTime>51</TotalTime>
  <ScaleCrop>false</ScaleCrop>
  <LinksUpToDate>false</LinksUpToDate>
  <CharactersWithSpaces>17214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2024-04-18T08:11:00Z</dcterms:created>
  <dc:creator>lenovo</dc:creator>
  <cp:lastModifiedBy>涂子</cp:lastModifiedBy>
  <cp:lastPrinted>2024-05-14T08:14:00Z</cp:lastPrinted>
  <dcterms:modified xsi:type="dcterms:W3CDTF">2024-09-25T03:16:54Z</dcterms:modified>
  <dc:title>中建股份华东区域（杭州）</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595E363D7B914B7CA87D63867B24E064_13</vt:lpwstr>
  </property>
</Properties>
</file>