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12BD1">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62CD240A">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1C27A925">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1D8BC615">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70DF83BE">
      <w:pPr>
        <w:keepNext w:val="0"/>
        <w:keepLines w:val="0"/>
        <w:pageBreakBefore w:val="0"/>
        <w:wordWrap/>
        <w:overflowPunct/>
        <w:topLinePunct w:val="0"/>
        <w:bidi w:val="0"/>
        <w:snapToGrid w:val="0"/>
        <w:spacing w:line="520" w:lineRule="exact"/>
        <w:ind w:left="143"/>
        <w:jc w:val="center"/>
        <w:outlineLvl w:val="9"/>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浙江省隧道工程集团有限公司</w:t>
      </w:r>
    </w:p>
    <w:p w14:paraId="2452219A">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rPr>
      </w:pPr>
    </w:p>
    <w:p w14:paraId="2B2974B8">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rPr>
      </w:pPr>
    </w:p>
    <w:p w14:paraId="0E49EA50">
      <w:pPr>
        <w:keepNext w:val="0"/>
        <w:keepLines w:val="0"/>
        <w:pageBreakBefore w:val="0"/>
        <w:widowControl/>
        <w:kinsoku w:val="0"/>
        <w:wordWrap/>
        <w:overflowPunct/>
        <w:topLinePunct w:val="0"/>
        <w:autoSpaceDE w:val="0"/>
        <w:autoSpaceDN w:val="0"/>
        <w:bidi w:val="0"/>
        <w:adjustRightInd w:val="0"/>
        <w:snapToGrid w:val="0"/>
        <w:spacing w:before="0" w:line="520" w:lineRule="exact"/>
        <w:ind w:left="0"/>
        <w:jc w:val="center"/>
        <w:textAlignment w:val="baseline"/>
        <w:outlineLvl w:val="9"/>
        <w:rPr>
          <w:rFonts w:hint="eastAsia" w:ascii="宋体" w:hAnsi="宋体" w:eastAsia="宋体" w:cs="宋体"/>
          <w:spacing w:val="0"/>
          <w:w w:val="100"/>
          <w:sz w:val="36"/>
          <w:szCs w:val="36"/>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2022年度临海市永丰镇白毛片永久基本农田集中连片整治项目EPC+O</w:t>
      </w:r>
    </w:p>
    <w:p w14:paraId="066D1D95">
      <w:pPr>
        <w:pStyle w:val="4"/>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柴油材料采购</w:t>
      </w:r>
    </w:p>
    <w:p w14:paraId="397BAF00">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rPr>
      </w:pPr>
    </w:p>
    <w:p w14:paraId="20E297A7">
      <w:pPr>
        <w:keepNext w:val="0"/>
        <w:keepLines w:val="0"/>
        <w:pageBreakBefore w:val="0"/>
        <w:widowControl/>
        <w:kinsoku w:val="0"/>
        <w:wordWrap/>
        <w:overflowPunct/>
        <w:topLinePunct w:val="0"/>
        <w:autoSpaceDE w:val="0"/>
        <w:autoSpaceDN w:val="0"/>
        <w:bidi w:val="0"/>
        <w:adjustRightInd w:val="0"/>
        <w:snapToGrid w:val="0"/>
        <w:spacing w:before="0" w:beforeLines="100" w:line="520" w:lineRule="exact"/>
        <w:ind w:left="0"/>
        <w:jc w:val="center"/>
        <w:textAlignment w:val="baseline"/>
        <w:outlineLvl w:val="9"/>
        <w:rPr>
          <w:rFonts w:hint="eastAsia" w:ascii="宋体" w:hAnsi="宋体" w:eastAsia="宋体" w:cs="宋体"/>
          <w:spacing w:val="0"/>
          <w:w w:val="100"/>
          <w:sz w:val="72"/>
          <w:szCs w:val="72"/>
        </w:rPr>
      </w:pPr>
      <w:r>
        <w:rPr>
          <w:rFonts w:hint="eastAsia" w:ascii="宋体" w:hAnsi="宋体" w:eastAsia="宋体" w:cs="宋体"/>
          <w:spacing w:val="0"/>
          <w:w w:val="100"/>
          <w:sz w:val="72"/>
          <w:szCs w:val="72"/>
        </w:rPr>
        <w:t>招标文件</w:t>
      </w:r>
    </w:p>
    <w:p w14:paraId="6A514035">
      <w:pPr>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31"/>
          <w:szCs w:val="31"/>
        </w:rPr>
      </w:pPr>
    </w:p>
    <w:p w14:paraId="4C3BCB9A">
      <w:pPr>
        <w:keepNext w:val="0"/>
        <w:keepLines w:val="0"/>
        <w:pageBreakBefore w:val="0"/>
        <w:wordWrap/>
        <w:overflowPunct/>
        <w:topLinePunct w:val="0"/>
        <w:bidi w:val="0"/>
        <w:snapToGrid w:val="0"/>
        <w:spacing w:line="520" w:lineRule="exact"/>
        <w:jc w:val="center"/>
        <w:rPr>
          <w:rFonts w:hint="default" w:ascii="宋体" w:hAnsi="宋体" w:eastAsia="宋体" w:cs="宋体"/>
          <w:spacing w:val="0"/>
          <w:w w:val="100"/>
          <w:sz w:val="31"/>
          <w:szCs w:val="31"/>
          <w:highlight w:val="red"/>
          <w:lang w:val="en-US"/>
        </w:rPr>
      </w:pPr>
      <w:r>
        <w:rPr>
          <w:rFonts w:hint="eastAsia" w:ascii="宋体" w:hAnsi="宋体" w:eastAsia="宋体" w:cs="宋体"/>
          <w:spacing w:val="0"/>
          <w:w w:val="100"/>
          <w:sz w:val="31"/>
          <w:szCs w:val="31"/>
        </w:rPr>
        <w:t>招</w:t>
      </w:r>
      <w:r>
        <w:rPr>
          <w:rFonts w:hint="eastAsia" w:ascii="宋体" w:hAnsi="宋体" w:eastAsia="宋体" w:cs="宋体"/>
          <w:spacing w:val="0"/>
          <w:w w:val="100"/>
          <w:sz w:val="31"/>
          <w:szCs w:val="31"/>
          <w:highlight w:val="none"/>
        </w:rPr>
        <w:t>标编号：</w:t>
      </w:r>
      <w:r>
        <w:rPr>
          <w:rFonts w:hint="eastAsia" w:ascii="宋体" w:hAnsi="宋体" w:eastAsia="宋体" w:cs="宋体"/>
          <w:b w:val="0"/>
          <w:bCs/>
          <w:color w:val="auto"/>
          <w:spacing w:val="0"/>
          <w:w w:val="100"/>
          <w:sz w:val="32"/>
          <w:szCs w:val="32"/>
          <w:highlight w:val="none"/>
          <w:lang w:val="en-US" w:eastAsia="zh-CN"/>
        </w:rPr>
        <w:t>ZJSD-lhyf-20240826</w:t>
      </w:r>
    </w:p>
    <w:p w14:paraId="603B5373">
      <w:pPr>
        <w:pStyle w:val="4"/>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rPr>
      </w:pPr>
    </w:p>
    <w:p w14:paraId="70506891">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37BCC98C">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2442F1AE">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2DD03F33">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18565A77">
      <w:pPr>
        <w:keepNext w:val="0"/>
        <w:keepLines w:val="0"/>
        <w:pageBreakBefore w:val="0"/>
        <w:wordWrap/>
        <w:overflowPunct/>
        <w:topLinePunct w:val="0"/>
        <w:bidi w:val="0"/>
        <w:snapToGrid w:val="0"/>
        <w:spacing w:line="520" w:lineRule="exact"/>
        <w:ind w:left="1709"/>
        <w:outlineLvl w:val="9"/>
        <w:rPr>
          <w:rFonts w:hint="eastAsia" w:ascii="宋体" w:hAnsi="宋体" w:eastAsia="宋体" w:cs="宋体"/>
          <w:spacing w:val="0"/>
          <w:w w:val="100"/>
          <w:sz w:val="24"/>
          <w:szCs w:val="24"/>
        </w:rPr>
      </w:pPr>
      <w:r>
        <w:rPr>
          <w:rFonts w:hint="eastAsia" w:ascii="宋体" w:hAnsi="宋体" w:eastAsia="宋体" w:cs="宋体"/>
          <w:spacing w:val="0"/>
          <w:w w:val="100"/>
          <w:position w:val="49"/>
          <w:sz w:val="24"/>
          <w:szCs w:val="24"/>
        </w:rPr>
        <w:t>招标人：浙江省隧道工程集团有限公司</w:t>
      </w:r>
    </w:p>
    <w:p w14:paraId="5F0C1351">
      <w:pPr>
        <w:keepNext w:val="0"/>
        <w:keepLines w:val="0"/>
        <w:pageBreakBefore w:val="0"/>
        <w:wordWrap/>
        <w:overflowPunct/>
        <w:topLinePunct w:val="0"/>
        <w:bidi w:val="0"/>
        <w:snapToGrid w:val="0"/>
        <w:spacing w:line="520" w:lineRule="exact"/>
        <w:ind w:left="3825"/>
        <w:rPr>
          <w:rFonts w:hint="default" w:ascii="宋体" w:hAnsi="宋体" w:eastAsia="宋体" w:cs="宋体"/>
          <w:spacing w:val="0"/>
          <w:w w:val="100"/>
          <w:sz w:val="24"/>
          <w:szCs w:val="24"/>
          <w:lang w:val="en-US" w:eastAsia="zh-CN"/>
        </w:rPr>
      </w:pPr>
      <w:r>
        <w:rPr>
          <w:rFonts w:hint="eastAsia" w:ascii="宋体" w:hAnsi="宋体" w:eastAsia="宋体" w:cs="宋体"/>
          <w:spacing w:val="0"/>
          <w:w w:val="100"/>
          <w:sz w:val="24"/>
          <w:szCs w:val="24"/>
        </w:rPr>
        <w:t>2024-0</w:t>
      </w:r>
      <w:r>
        <w:rPr>
          <w:rFonts w:hint="eastAsia" w:ascii="宋体" w:hAnsi="宋体" w:eastAsia="宋体" w:cs="宋体"/>
          <w:spacing w:val="0"/>
          <w:w w:val="100"/>
          <w:sz w:val="24"/>
          <w:szCs w:val="24"/>
          <w:lang w:val="en-US" w:eastAsia="zh-CN"/>
        </w:rPr>
        <w:t>9-10</w:t>
      </w:r>
    </w:p>
    <w:p w14:paraId="0637D34E">
      <w:pPr>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sectPr>
          <w:headerReference r:id="rId5" w:type="default"/>
          <w:pgSz w:w="11907" w:h="16839"/>
          <w:pgMar w:top="1134" w:right="1134" w:bottom="1134" w:left="1417" w:header="737" w:footer="848" w:gutter="0"/>
          <w:pgBorders>
            <w:top w:val="none" w:sz="0" w:space="0"/>
            <w:left w:val="none" w:sz="0" w:space="0"/>
            <w:bottom w:val="none" w:sz="0" w:space="0"/>
            <w:right w:val="none" w:sz="0" w:space="0"/>
          </w:pgBorders>
          <w:pgNumType w:fmt="decimal"/>
          <w:cols w:space="720" w:num="1"/>
        </w:sectPr>
      </w:pPr>
    </w:p>
    <w:p w14:paraId="2F0AACB6">
      <w:pPr>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6"/>
        <w:gridCol w:w="4976"/>
      </w:tblGrid>
      <w:tr w14:paraId="40EB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Borders>
              <w:top w:val="nil"/>
              <w:left w:val="nil"/>
              <w:bottom w:val="nil"/>
              <w:right w:val="nil"/>
            </w:tcBorders>
            <w:noWrap w:val="0"/>
            <w:vAlign w:val="top"/>
          </w:tcPr>
          <w:p w14:paraId="4E87D6F7">
            <w:pPr>
              <w:pStyle w:val="21"/>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目   录</w:t>
            </w:r>
          </w:p>
        </w:tc>
      </w:tr>
      <w:tr w14:paraId="63D5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272A3E21">
            <w:pPr>
              <w:pStyle w:val="21"/>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第一部分</w:t>
            </w:r>
          </w:p>
        </w:tc>
        <w:tc>
          <w:tcPr>
            <w:tcW w:w="4976" w:type="dxa"/>
            <w:tcBorders>
              <w:top w:val="nil"/>
              <w:left w:val="nil"/>
              <w:bottom w:val="nil"/>
              <w:right w:val="nil"/>
            </w:tcBorders>
            <w:noWrap w:val="0"/>
            <w:vAlign w:val="center"/>
          </w:tcPr>
          <w:p w14:paraId="43A42079">
            <w:pPr>
              <w:pStyle w:val="21"/>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招标公告</w:t>
            </w:r>
          </w:p>
        </w:tc>
      </w:tr>
      <w:tr w14:paraId="345F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6FCC6669">
            <w:pPr>
              <w:pStyle w:val="21"/>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第二部分</w:t>
            </w:r>
          </w:p>
        </w:tc>
        <w:tc>
          <w:tcPr>
            <w:tcW w:w="4976" w:type="dxa"/>
            <w:tcBorders>
              <w:top w:val="nil"/>
              <w:left w:val="nil"/>
              <w:bottom w:val="nil"/>
              <w:right w:val="nil"/>
            </w:tcBorders>
            <w:noWrap w:val="0"/>
            <w:vAlign w:val="center"/>
          </w:tcPr>
          <w:p w14:paraId="4181479F">
            <w:pPr>
              <w:pStyle w:val="21"/>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编制和提交文件须知</w:t>
            </w:r>
          </w:p>
        </w:tc>
      </w:tr>
      <w:tr w14:paraId="0435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6AB731DB">
            <w:pPr>
              <w:pStyle w:val="21"/>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第三部分</w:t>
            </w:r>
          </w:p>
        </w:tc>
        <w:tc>
          <w:tcPr>
            <w:tcW w:w="4976" w:type="dxa"/>
            <w:tcBorders>
              <w:top w:val="nil"/>
              <w:left w:val="nil"/>
              <w:bottom w:val="nil"/>
              <w:right w:val="nil"/>
            </w:tcBorders>
            <w:noWrap w:val="0"/>
            <w:vAlign w:val="center"/>
          </w:tcPr>
          <w:p w14:paraId="68F65FED">
            <w:pPr>
              <w:pStyle w:val="21"/>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采购需求和服务要求</w:t>
            </w:r>
          </w:p>
        </w:tc>
      </w:tr>
      <w:tr w14:paraId="5F47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27DCFE3B">
            <w:pPr>
              <w:pStyle w:val="21"/>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第四部分</w:t>
            </w:r>
          </w:p>
        </w:tc>
        <w:tc>
          <w:tcPr>
            <w:tcW w:w="4976" w:type="dxa"/>
            <w:tcBorders>
              <w:top w:val="nil"/>
              <w:left w:val="nil"/>
              <w:bottom w:val="nil"/>
              <w:right w:val="nil"/>
            </w:tcBorders>
            <w:noWrap w:val="0"/>
            <w:vAlign w:val="center"/>
          </w:tcPr>
          <w:p w14:paraId="62235F5E">
            <w:pPr>
              <w:pStyle w:val="21"/>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合同范本</w:t>
            </w:r>
          </w:p>
        </w:tc>
      </w:tr>
      <w:tr w14:paraId="24B3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553510B4">
            <w:pPr>
              <w:pStyle w:val="21"/>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第五部分</w:t>
            </w:r>
          </w:p>
        </w:tc>
        <w:tc>
          <w:tcPr>
            <w:tcW w:w="4976" w:type="dxa"/>
            <w:tcBorders>
              <w:top w:val="nil"/>
              <w:left w:val="nil"/>
              <w:bottom w:val="nil"/>
              <w:right w:val="nil"/>
            </w:tcBorders>
            <w:noWrap w:val="0"/>
            <w:vAlign w:val="center"/>
          </w:tcPr>
          <w:p w14:paraId="2B33460A">
            <w:pPr>
              <w:pStyle w:val="21"/>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应提交的格式有关范例</w:t>
            </w:r>
          </w:p>
        </w:tc>
      </w:tr>
    </w:tbl>
    <w:p w14:paraId="764F3B76">
      <w:pPr>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sectPr>
          <w:footerReference r:id="rId6" w:type="default"/>
          <w:pgSz w:w="11907" w:h="16839"/>
          <w:pgMar w:top="1134" w:right="1134" w:bottom="1134" w:left="1417" w:header="737" w:footer="964" w:gutter="0"/>
          <w:pgBorders>
            <w:top w:val="none" w:sz="0" w:space="0"/>
            <w:left w:val="none" w:sz="0" w:space="0"/>
            <w:bottom w:val="none" w:sz="0" w:space="0"/>
            <w:right w:val="none" w:sz="0" w:space="0"/>
          </w:pgBorders>
          <w:pgNumType w:fmt="decimal" w:start="1"/>
          <w:cols w:equalWidth="0" w:num="1">
            <w:col w:w="9415"/>
          </w:cols>
        </w:sectPr>
      </w:pPr>
    </w:p>
    <w:p w14:paraId="1121A186">
      <w:pPr>
        <w:keepNext w:val="0"/>
        <w:keepLines w:val="0"/>
        <w:pageBreakBefore w:val="0"/>
        <w:wordWrap/>
        <w:overflowPunct/>
        <w:topLinePunct w:val="0"/>
        <w:bidi w:val="0"/>
        <w:snapToGrid w:val="0"/>
        <w:spacing w:line="520" w:lineRule="exact"/>
        <w:jc w:val="center"/>
        <w:outlineLvl w:val="0"/>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t>第一部分</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lang w:eastAsia="zh-CN"/>
          <w14:textOutline w14:w="6531" w14:cap="flat" w14:cmpd="sng">
            <w14:solidFill>
              <w14:srgbClr w14:val="000000"/>
            </w14:solidFill>
            <w14:prstDash w14:val="solid"/>
            <w14:miter w14:val="0"/>
          </w14:textOutline>
        </w:rPr>
        <w:t>招标公告</w:t>
      </w:r>
    </w:p>
    <w:p w14:paraId="4E4DF5D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宋体" w:hAnsi="宋体" w:eastAsia="宋体" w:cs="宋体"/>
          <w:sz w:val="24"/>
          <w:szCs w:val="24"/>
          <w:highlight w:val="red"/>
          <w:lang w:val="en-US"/>
        </w:rPr>
      </w:pPr>
      <w:r>
        <w:rPr>
          <w:rFonts w:hint="eastAsia" w:ascii="宋体" w:hAnsi="宋体" w:eastAsia="宋体" w:cs="宋体"/>
          <w:b/>
          <w:bCs/>
          <w:sz w:val="24"/>
          <w:szCs w:val="24"/>
        </w:rPr>
        <w:t>1、项目编号</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lang w:val="en-US" w:eastAsia="zh-CN"/>
        </w:rPr>
        <w:t>ZJSD-lhyf-20240826</w:t>
      </w:r>
    </w:p>
    <w:p w14:paraId="14575652">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4"/>
          <w:szCs w:val="24"/>
        </w:rPr>
      </w:pPr>
      <w:r>
        <w:rPr>
          <w:rFonts w:hint="eastAsia" w:ascii="宋体" w:hAnsi="宋体" w:eastAsia="宋体" w:cs="宋体"/>
          <w:b/>
          <w:bCs/>
          <w:sz w:val="24"/>
          <w:szCs w:val="24"/>
        </w:rPr>
        <w:t>2、项目名称：</w:t>
      </w:r>
      <w:r>
        <w:rPr>
          <w:rFonts w:hint="eastAsia" w:ascii="宋体" w:hAnsi="宋体" w:eastAsia="宋体" w:cs="宋体"/>
          <w:sz w:val="24"/>
          <w:szCs w:val="24"/>
          <w:lang w:val="en-US" w:eastAsia="zh-CN"/>
        </w:rPr>
        <w:t>2022年度临海市永丰镇白毛片永久基本农田集中连片整治项目EPC+O</w:t>
      </w:r>
    </w:p>
    <w:p w14:paraId="6C56A566">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4"/>
          <w:szCs w:val="24"/>
        </w:rPr>
      </w:pPr>
      <w:r>
        <w:rPr>
          <w:rFonts w:hint="eastAsia" w:ascii="宋体" w:hAnsi="宋体" w:eastAsia="宋体" w:cs="宋体"/>
          <w:b/>
          <w:bCs/>
          <w:sz w:val="24"/>
          <w:szCs w:val="24"/>
        </w:rPr>
        <w:t>3、采购内容：</w:t>
      </w:r>
      <w:r>
        <w:rPr>
          <w:rFonts w:hint="eastAsia" w:ascii="宋体" w:hAnsi="宋体" w:eastAsia="宋体" w:cs="宋体"/>
          <w:sz w:val="24"/>
          <w:szCs w:val="24"/>
          <w:lang w:val="en-US" w:eastAsia="zh-CN"/>
        </w:rPr>
        <w:t>柴油材料采购</w:t>
      </w:r>
      <w:r>
        <w:rPr>
          <w:rFonts w:hint="eastAsia" w:ascii="宋体" w:hAnsi="宋体" w:eastAsia="宋体" w:cs="宋体"/>
          <w:sz w:val="24"/>
          <w:szCs w:val="24"/>
        </w:rPr>
        <w:t>，具体内容详见招标文件。</w:t>
      </w:r>
    </w:p>
    <w:p w14:paraId="1C09AB92">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4、采购方式：</w:t>
      </w:r>
      <w:r>
        <w:rPr>
          <w:rFonts w:hint="eastAsia" w:ascii="宋体" w:hAnsi="宋体" w:eastAsia="宋体" w:cs="宋体"/>
          <w:sz w:val="24"/>
          <w:szCs w:val="24"/>
          <w:lang w:val="en-US" w:eastAsia="zh-CN"/>
        </w:rPr>
        <w:t>邀请</w:t>
      </w:r>
      <w:r>
        <w:rPr>
          <w:rFonts w:hint="eastAsia" w:ascii="宋体" w:hAnsi="宋体" w:eastAsia="宋体" w:cs="宋体"/>
          <w:sz w:val="24"/>
          <w:szCs w:val="24"/>
        </w:rPr>
        <w:t>招标，投标前各投标人须联系项目部，提供</w:t>
      </w:r>
      <w:r>
        <w:rPr>
          <w:rFonts w:hint="eastAsia" w:ascii="宋体" w:hAnsi="宋体" w:eastAsia="宋体" w:cs="宋体"/>
          <w:b/>
          <w:bCs/>
          <w:sz w:val="24"/>
          <w:szCs w:val="24"/>
        </w:rPr>
        <w:t>营业执照、开户许可证</w:t>
      </w:r>
      <w:r>
        <w:rPr>
          <w:rFonts w:hint="eastAsia" w:ascii="宋体" w:hAnsi="宋体" w:eastAsia="宋体" w:cs="宋体"/>
          <w:b/>
          <w:bCs/>
          <w:sz w:val="24"/>
          <w:szCs w:val="24"/>
          <w:lang w:eastAsia="zh-CN"/>
        </w:rPr>
        <w:t>、</w:t>
      </w:r>
      <w:r>
        <w:rPr>
          <w:rFonts w:hint="eastAsia" w:ascii="宋体" w:hAnsi="宋体" w:eastAsia="宋体" w:cs="宋体"/>
          <w:b/>
          <w:bCs/>
          <w:spacing w:val="0"/>
          <w:w w:val="100"/>
          <w:sz w:val="24"/>
          <w:szCs w:val="24"/>
          <w:lang w:val="en-US" w:eastAsia="zh-CN"/>
        </w:rPr>
        <w:t>危险化学品经营许可证、经营范围包含3类危险货物运输的</w:t>
      </w:r>
      <w:r>
        <w:rPr>
          <w:rFonts w:hint="eastAsia" w:ascii="宋体" w:hAnsi="宋体" w:eastAsia="宋体" w:cs="宋体"/>
          <w:b/>
          <w:bCs/>
          <w:sz w:val="24"/>
          <w:szCs w:val="24"/>
          <w:lang w:val="en-US" w:eastAsia="zh-CN"/>
        </w:rPr>
        <w:t>道路运输经营许可证（若采用第三方运输，需要提供双方协议及第三方</w:t>
      </w:r>
      <w:r>
        <w:rPr>
          <w:rFonts w:hint="eastAsia" w:ascii="宋体" w:hAnsi="宋体" w:eastAsia="宋体" w:cs="宋体"/>
          <w:b/>
          <w:bCs/>
          <w:spacing w:val="0"/>
          <w:w w:val="100"/>
          <w:sz w:val="24"/>
          <w:szCs w:val="24"/>
          <w:lang w:val="en-US" w:eastAsia="zh-CN"/>
        </w:rPr>
        <w:t>经营范围包含3类危险货物运输的</w:t>
      </w:r>
      <w:r>
        <w:rPr>
          <w:rFonts w:hint="eastAsia" w:ascii="宋体" w:hAnsi="宋体" w:eastAsia="宋体" w:cs="宋体"/>
          <w:b/>
          <w:bCs/>
          <w:sz w:val="24"/>
          <w:szCs w:val="24"/>
          <w:lang w:val="en-US" w:eastAsia="zh-CN"/>
        </w:rPr>
        <w:t>道路运输经营许可证）</w:t>
      </w:r>
      <w:r>
        <w:rPr>
          <w:rFonts w:hint="eastAsia" w:ascii="宋体" w:hAnsi="宋体" w:eastAsia="宋体" w:cs="宋体"/>
          <w:b/>
          <w:bCs/>
          <w:sz w:val="24"/>
          <w:szCs w:val="24"/>
        </w:rPr>
        <w:t>等加盖公章的证照</w:t>
      </w:r>
      <w:r>
        <w:rPr>
          <w:rFonts w:hint="eastAsia" w:ascii="宋体" w:hAnsi="宋体" w:eastAsia="宋体" w:cs="宋体"/>
          <w:sz w:val="24"/>
          <w:szCs w:val="24"/>
          <w:lang w:val="en-US" w:eastAsia="zh-CN"/>
        </w:rPr>
        <w:t>作为资格预审文件</w:t>
      </w:r>
      <w:r>
        <w:rPr>
          <w:rFonts w:hint="eastAsia" w:ascii="宋体" w:hAnsi="宋体" w:eastAsia="宋体" w:cs="宋体"/>
          <w:sz w:val="24"/>
          <w:szCs w:val="24"/>
        </w:rPr>
        <w:t>。</w:t>
      </w:r>
    </w:p>
    <w:p w14:paraId="5BBC1D8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投标人须到项目部进行资格预审，并充分了解相关要求。截止开标前一天收到的资格预审文件，我方将统一于开标前一天当天进行资格预审文件审核，并将资格预审通过与否情况通知投标单位。</w:t>
      </w:r>
    </w:p>
    <w:p w14:paraId="31D75EC6">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5、获取招标文件截止时间及方式：</w:t>
      </w:r>
    </w:p>
    <w:p w14:paraId="28EC89B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2024 年</w:t>
      </w:r>
      <w:r>
        <w:rPr>
          <w:rFonts w:hint="eastAsia" w:ascii="宋体" w:hAnsi="宋体" w:eastAsia="宋体" w:cs="宋体"/>
          <w:sz w:val="24"/>
          <w:szCs w:val="24"/>
          <w:lang w:val="en-US" w:eastAsia="zh-CN"/>
        </w:rPr>
        <w:t xml:space="preserve"> 9 </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日至 2024 年 </w:t>
      </w:r>
      <w:r>
        <w:rPr>
          <w:rFonts w:hint="eastAsia" w:ascii="宋体" w:hAnsi="宋体" w:eastAsia="宋体" w:cs="宋体"/>
          <w:sz w:val="24"/>
          <w:szCs w:val="24"/>
          <w:lang w:val="en-US" w:eastAsia="zh-CN"/>
        </w:rPr>
        <w:t xml:space="preserve">9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12</w:t>
      </w:r>
      <w:r>
        <w:rPr>
          <w:rFonts w:hint="eastAsia" w:ascii="宋体" w:hAnsi="宋体" w:eastAsia="宋体" w:cs="宋体"/>
          <w:sz w:val="24"/>
          <w:szCs w:val="24"/>
        </w:rPr>
        <w:t xml:space="preserve"> 日止（工作时间  上午： 8：30-12：00，下午13：30-17：00，节假日除外）</w:t>
      </w:r>
      <w:r>
        <w:rPr>
          <w:rFonts w:hint="eastAsia" w:ascii="宋体" w:hAnsi="宋体" w:eastAsia="宋体" w:cs="宋体"/>
          <w:sz w:val="24"/>
          <w:szCs w:val="24"/>
          <w:lang w:val="en-US" w:eastAsia="zh-CN"/>
        </w:rPr>
        <w:t>，通过官网发布</w:t>
      </w:r>
      <w:r>
        <w:rPr>
          <w:rFonts w:hint="eastAsia" w:ascii="宋体" w:hAnsi="宋体" w:eastAsia="宋体" w:cs="宋体"/>
          <w:sz w:val="24"/>
          <w:szCs w:val="24"/>
        </w:rPr>
        <w:t>。</w:t>
      </w:r>
    </w:p>
    <w:p w14:paraId="7C3FB2D3">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6、投标截止时间与地点：</w:t>
      </w:r>
    </w:p>
    <w:p w14:paraId="24DCFAF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0000FF"/>
          <w:sz w:val="24"/>
          <w:szCs w:val="24"/>
        </w:rPr>
      </w:pPr>
      <w:r>
        <w:rPr>
          <w:rFonts w:hint="eastAsia" w:ascii="宋体" w:hAnsi="宋体" w:eastAsia="宋体" w:cs="宋体"/>
          <w:color w:val="0000FF"/>
          <w:sz w:val="24"/>
          <w:szCs w:val="24"/>
        </w:rPr>
        <w:t>2024 年 0</w:t>
      </w:r>
      <w:r>
        <w:rPr>
          <w:rFonts w:hint="eastAsia" w:ascii="宋体" w:hAnsi="宋体" w:eastAsia="宋体" w:cs="宋体"/>
          <w:color w:val="0000FF"/>
          <w:sz w:val="24"/>
          <w:szCs w:val="24"/>
          <w:lang w:val="en-US" w:eastAsia="zh-CN"/>
        </w:rPr>
        <w:t>9</w:t>
      </w:r>
      <w:r>
        <w:rPr>
          <w:rFonts w:hint="eastAsia" w:ascii="宋体" w:hAnsi="宋体" w:eastAsia="宋体" w:cs="宋体"/>
          <w:color w:val="0000FF"/>
          <w:sz w:val="24"/>
          <w:szCs w:val="24"/>
        </w:rPr>
        <w:t xml:space="preserve"> 月 </w:t>
      </w:r>
      <w:r>
        <w:rPr>
          <w:rFonts w:hint="eastAsia" w:ascii="宋体" w:hAnsi="宋体" w:eastAsia="宋体" w:cs="宋体"/>
          <w:color w:val="0000FF"/>
          <w:sz w:val="24"/>
          <w:szCs w:val="24"/>
          <w:lang w:val="en-US" w:eastAsia="zh-CN"/>
        </w:rPr>
        <w:t xml:space="preserve">19 </w:t>
      </w:r>
      <w:r>
        <w:rPr>
          <w:rFonts w:hint="eastAsia" w:ascii="宋体" w:hAnsi="宋体" w:eastAsia="宋体" w:cs="宋体"/>
          <w:color w:val="0000FF"/>
          <w:sz w:val="24"/>
          <w:szCs w:val="24"/>
        </w:rPr>
        <w:t>日 10 时</w:t>
      </w:r>
    </w:p>
    <w:p w14:paraId="4C12AC8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收件</w:t>
      </w:r>
      <w:r>
        <w:rPr>
          <w:rFonts w:hint="eastAsia" w:ascii="宋体" w:hAnsi="宋体" w:eastAsia="宋体" w:cs="宋体"/>
          <w:color w:val="0000FF"/>
          <w:sz w:val="24"/>
          <w:szCs w:val="24"/>
        </w:rPr>
        <w:t>地点：浙江省杭州市西湖区广业街599号411室</w:t>
      </w:r>
    </w:p>
    <w:p w14:paraId="2B9A923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0000FF"/>
          <w:sz w:val="24"/>
          <w:szCs w:val="24"/>
          <w:highlight w:val="red"/>
          <w:lang w:val="en-US" w:eastAsia="zh-CN"/>
        </w:rPr>
      </w:pPr>
      <w:r>
        <w:rPr>
          <w:rFonts w:hint="eastAsia" w:ascii="宋体" w:hAnsi="宋体" w:eastAsia="宋体" w:cs="宋体"/>
          <w:color w:val="0000FF"/>
          <w:sz w:val="24"/>
          <w:szCs w:val="24"/>
          <w:lang w:val="en-US" w:eastAsia="zh-CN"/>
        </w:rPr>
        <w:t>收件人:丁丽芳，联系电话：13018979811。</w:t>
      </w:r>
    </w:p>
    <w:p w14:paraId="1BA25B99">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7、开标时间与地点：</w:t>
      </w:r>
    </w:p>
    <w:p w14:paraId="0BBD300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0000FF"/>
          <w:sz w:val="24"/>
          <w:szCs w:val="24"/>
        </w:rPr>
      </w:pPr>
      <w:r>
        <w:rPr>
          <w:rFonts w:hint="eastAsia" w:ascii="宋体" w:hAnsi="宋体" w:eastAsia="宋体" w:cs="宋体"/>
          <w:color w:val="0000FF"/>
          <w:sz w:val="24"/>
          <w:szCs w:val="24"/>
        </w:rPr>
        <w:t>2024 年 0</w:t>
      </w:r>
      <w:r>
        <w:rPr>
          <w:rFonts w:hint="eastAsia" w:ascii="宋体" w:hAnsi="宋体" w:eastAsia="宋体" w:cs="宋体"/>
          <w:color w:val="0000FF"/>
          <w:sz w:val="24"/>
          <w:szCs w:val="24"/>
          <w:lang w:val="en-US" w:eastAsia="zh-CN"/>
        </w:rPr>
        <w:t>9</w:t>
      </w:r>
      <w:r>
        <w:rPr>
          <w:rFonts w:hint="eastAsia" w:ascii="宋体" w:hAnsi="宋体" w:eastAsia="宋体" w:cs="宋体"/>
          <w:color w:val="0000FF"/>
          <w:sz w:val="24"/>
          <w:szCs w:val="24"/>
        </w:rPr>
        <w:t xml:space="preserve"> 月 </w:t>
      </w:r>
      <w:r>
        <w:rPr>
          <w:rFonts w:hint="eastAsia" w:ascii="宋体" w:hAnsi="宋体" w:eastAsia="宋体" w:cs="宋体"/>
          <w:color w:val="0000FF"/>
          <w:sz w:val="24"/>
          <w:szCs w:val="24"/>
          <w:lang w:val="en-US" w:eastAsia="zh-CN"/>
        </w:rPr>
        <w:t>20</w:t>
      </w:r>
      <w:r>
        <w:rPr>
          <w:rFonts w:hint="eastAsia" w:ascii="宋体" w:hAnsi="宋体" w:eastAsia="宋体" w:cs="宋体"/>
          <w:color w:val="0000FF"/>
          <w:sz w:val="24"/>
          <w:szCs w:val="24"/>
        </w:rPr>
        <w:t xml:space="preserve"> 日 10 时</w:t>
      </w:r>
    </w:p>
    <w:p w14:paraId="28C8852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0000FF"/>
          <w:sz w:val="24"/>
          <w:szCs w:val="24"/>
        </w:rPr>
      </w:pPr>
      <w:r>
        <w:rPr>
          <w:rFonts w:hint="eastAsia" w:ascii="宋体" w:hAnsi="宋体" w:eastAsia="宋体" w:cs="宋体"/>
          <w:color w:val="0000FF"/>
          <w:sz w:val="24"/>
          <w:szCs w:val="24"/>
        </w:rPr>
        <w:t>地点：浙江省杭州市西湖区广业街599号</w:t>
      </w:r>
      <w:r>
        <w:rPr>
          <w:rFonts w:hint="eastAsia" w:ascii="宋体" w:hAnsi="宋体" w:eastAsia="宋体" w:cs="宋体"/>
          <w:color w:val="0000FF"/>
          <w:sz w:val="24"/>
          <w:szCs w:val="24"/>
          <w:lang w:val="en-US" w:eastAsia="zh-CN"/>
        </w:rPr>
        <w:t>608</w:t>
      </w:r>
      <w:r>
        <w:rPr>
          <w:rFonts w:hint="eastAsia" w:ascii="宋体" w:hAnsi="宋体" w:eastAsia="宋体" w:cs="宋体"/>
          <w:color w:val="0000FF"/>
          <w:sz w:val="24"/>
          <w:szCs w:val="24"/>
        </w:rPr>
        <w:t>室</w:t>
      </w:r>
    </w:p>
    <w:p w14:paraId="2CE64941">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8、联系方式：</w:t>
      </w:r>
    </w:p>
    <w:p w14:paraId="19A773A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浙江省隧道工程集团有限公司</w:t>
      </w:r>
    </w:p>
    <w:p w14:paraId="0A2CCAF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张吴越</w:t>
      </w:r>
    </w:p>
    <w:p w14:paraId="2F4197D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highlight w:val="red"/>
          <w:lang w:val="en-US" w:eastAsia="zh-CN"/>
        </w:rPr>
      </w:pPr>
      <w:r>
        <w:rPr>
          <w:rFonts w:hint="eastAsia" w:ascii="宋体" w:hAnsi="宋体" w:eastAsia="宋体" w:cs="宋体"/>
          <w:sz w:val="24"/>
          <w:szCs w:val="24"/>
          <w:lang w:val="en-US" w:eastAsia="zh-CN"/>
        </w:rPr>
        <w:t>联系电话：13185026212</w:t>
      </w:r>
    </w:p>
    <w:p w14:paraId="5B5527A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pacing w:val="0"/>
          <w:w w:val="100"/>
          <w:sz w:val="24"/>
          <w:szCs w:val="24"/>
        </w:rPr>
      </w:pPr>
    </w:p>
    <w:p w14:paraId="2DD681E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righ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浙江省隧道工程集团有限公司</w:t>
      </w:r>
    </w:p>
    <w:p w14:paraId="504BE45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right"/>
        <w:textAlignment w:val="baseline"/>
        <w:rPr>
          <w:rFonts w:hint="eastAsia" w:ascii="宋体" w:hAnsi="宋体" w:eastAsia="宋体" w:cs="宋体"/>
          <w:b/>
          <w:bCs/>
          <w:spacing w:val="0"/>
          <w:w w:val="100"/>
          <w:sz w:val="24"/>
          <w:szCs w:val="24"/>
          <w:lang w:val="en-US" w:eastAsia="zh-CN"/>
        </w:rPr>
        <w:sectPr>
          <w:footerReference r:id="rId7" w:type="default"/>
          <w:pgSz w:w="11906" w:h="16838"/>
          <w:pgMar w:top="1134" w:right="1134" w:bottom="1134" w:left="1417" w:header="737" w:footer="510"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sz w:val="24"/>
          <w:szCs w:val="24"/>
          <w:lang w:val="en-US" w:eastAsia="zh-CN"/>
        </w:rPr>
        <w:t>2024 年 9 月 10 日</w:t>
      </w:r>
    </w:p>
    <w:p w14:paraId="11AC8F64">
      <w:pPr>
        <w:keepNext w:val="0"/>
        <w:keepLines w:val="0"/>
        <w:pageBreakBefore w:val="0"/>
        <w:widowControl/>
        <w:kinsoku w:val="0"/>
        <w:wordWrap/>
        <w:overflowPunct/>
        <w:topLinePunct w:val="0"/>
        <w:autoSpaceDE w:val="0"/>
        <w:autoSpaceDN w:val="0"/>
        <w:bidi w:val="0"/>
        <w:adjustRightInd w:val="0"/>
        <w:snapToGrid w:val="0"/>
        <w:spacing w:before="0" w:beforeLines="100" w:line="480" w:lineRule="exact"/>
        <w:jc w:val="center"/>
        <w:textAlignment w:val="baseline"/>
        <w:outlineLvl w:val="0"/>
        <w:rPr>
          <w:rFonts w:hint="eastAsia" w:ascii="宋体" w:hAnsi="宋体" w:eastAsia="宋体" w:cs="宋体"/>
          <w:spacing w:val="0"/>
          <w:w w:val="100"/>
          <w:sz w:val="24"/>
          <w:szCs w:val="24"/>
        </w:rPr>
      </w:pPr>
      <w:r>
        <w:rPr>
          <w:rFonts w:hint="eastAsia" w:ascii="宋体" w:hAnsi="宋体" w:eastAsia="宋体" w:cs="宋体"/>
          <w:spacing w:val="0"/>
          <w:w w:val="100"/>
          <w:position w:val="24"/>
          <w:sz w:val="24"/>
          <w:szCs w:val="24"/>
          <w14:textOutline w14:w="6531" w14:cap="flat" w14:cmpd="sng">
            <w14:solidFill>
              <w14:srgbClr w14:val="000000"/>
            </w14:solidFill>
            <w14:prstDash w14:val="solid"/>
            <w14:miter w14:val="0"/>
          </w14:textOutline>
        </w:rPr>
        <w:t>第二部分</w:t>
      </w:r>
      <w:r>
        <w:rPr>
          <w:rFonts w:hint="eastAsia" w:ascii="宋体" w:hAnsi="宋体" w:eastAsia="宋体" w:cs="宋体"/>
          <w:spacing w:val="0"/>
          <w:w w:val="100"/>
          <w:position w:val="24"/>
          <w:sz w:val="24"/>
          <w:szCs w:val="24"/>
        </w:rPr>
        <w:t xml:space="preserve"> </w:t>
      </w:r>
      <w:r>
        <w:rPr>
          <w:rFonts w:hint="eastAsia" w:ascii="宋体" w:hAnsi="宋体" w:eastAsia="宋体" w:cs="宋体"/>
          <w:spacing w:val="0"/>
          <w:w w:val="100"/>
          <w:position w:val="24"/>
          <w:sz w:val="24"/>
          <w:szCs w:val="24"/>
          <w:lang w:val="en-US" w:eastAsia="zh-CN"/>
        </w:rPr>
        <w:t xml:space="preserve"> </w:t>
      </w:r>
      <w:r>
        <w:rPr>
          <w:rFonts w:hint="eastAsia" w:ascii="宋体" w:hAnsi="宋体" w:eastAsia="宋体" w:cs="宋体"/>
          <w:spacing w:val="0"/>
          <w:w w:val="100"/>
          <w:position w:val="24"/>
          <w:sz w:val="24"/>
          <w:szCs w:val="24"/>
          <w14:textOutline w14:w="6531" w14:cap="flat" w14:cmpd="sng">
            <w14:solidFill>
              <w14:srgbClr w14:val="000000"/>
            </w14:solidFill>
            <w14:prstDash w14:val="solid"/>
            <w14:miter w14:val="0"/>
          </w14:textOutline>
        </w:rPr>
        <w:t>编制和提交投标文件须知</w:t>
      </w:r>
    </w:p>
    <w:p w14:paraId="34057714">
      <w:pPr>
        <w:keepNext w:val="0"/>
        <w:keepLines w:val="0"/>
        <w:pageBreakBefore w:val="0"/>
        <w:widowControl/>
        <w:kinsoku w:val="0"/>
        <w:wordWrap/>
        <w:overflowPunct/>
        <w:topLinePunct w:val="0"/>
        <w:autoSpaceDE w:val="0"/>
        <w:autoSpaceDN w:val="0"/>
        <w:bidi w:val="0"/>
        <w:adjustRightInd w:val="0"/>
        <w:snapToGrid w:val="0"/>
        <w:spacing w:line="480" w:lineRule="exact"/>
        <w:ind w:left="4242"/>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前附表</w:t>
      </w:r>
    </w:p>
    <w:tbl>
      <w:tblPr>
        <w:tblStyle w:val="18"/>
        <w:tblW w:w="935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8486"/>
      </w:tblGrid>
      <w:tr w14:paraId="64E5E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66" w:type="dxa"/>
            <w:vAlign w:val="center"/>
          </w:tcPr>
          <w:p w14:paraId="57BF313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条款</w:t>
            </w:r>
          </w:p>
        </w:tc>
        <w:tc>
          <w:tcPr>
            <w:tcW w:w="8486" w:type="dxa"/>
            <w:vAlign w:val="center"/>
          </w:tcPr>
          <w:p w14:paraId="35F25D38">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内容规定</w:t>
            </w:r>
          </w:p>
        </w:tc>
      </w:tr>
      <w:tr w14:paraId="61B2E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866" w:type="dxa"/>
            <w:vAlign w:val="center"/>
          </w:tcPr>
          <w:p w14:paraId="1502DB6F">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p>
          <w:p w14:paraId="3FE59A5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8486" w:type="dxa"/>
            <w:vAlign w:val="center"/>
          </w:tcPr>
          <w:p w14:paraId="67700D54">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项目说明：</w:t>
            </w:r>
          </w:p>
          <w:p w14:paraId="77711FC4">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一、项目名称：2022年度临海市永丰镇白毛片永久基本农田集中连片整治项目EPC+O</w:t>
            </w:r>
          </w:p>
          <w:p w14:paraId="09F95F41">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二、</w:t>
            </w:r>
            <w:r>
              <w:rPr>
                <w:rFonts w:hint="eastAsia" w:ascii="宋体" w:hAnsi="宋体" w:eastAsia="宋体" w:cs="宋体"/>
                <w:sz w:val="24"/>
                <w:szCs w:val="24"/>
                <w:lang w:val="en-US" w:eastAsia="zh-CN"/>
              </w:rPr>
              <w:t>实施地点：浙江省台州市临海市</w:t>
            </w:r>
          </w:p>
          <w:p w14:paraId="36CB5FC6">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三、项目的实施规模、范围： 见第三部分 “采购需求和服务要求”</w:t>
            </w:r>
          </w:p>
        </w:tc>
      </w:tr>
      <w:tr w14:paraId="61181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66" w:type="dxa"/>
            <w:vAlign w:val="center"/>
          </w:tcPr>
          <w:p w14:paraId="0B89BEAD">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8486" w:type="dxa"/>
            <w:vAlign w:val="center"/>
          </w:tcPr>
          <w:p w14:paraId="0C6A3805">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rPr>
            </w:pPr>
            <w:r>
              <w:rPr>
                <w:rFonts w:hint="eastAsia" w:ascii="宋体" w:hAnsi="宋体" w:eastAsia="宋体" w:cs="宋体"/>
                <w:b/>
                <w:bCs/>
                <w:sz w:val="24"/>
                <w:szCs w:val="24"/>
              </w:rPr>
              <w:t>合同名称</w:t>
            </w:r>
            <w:r>
              <w:rPr>
                <w:rFonts w:hint="eastAsia" w:ascii="宋体" w:hAnsi="宋体" w:eastAsia="宋体" w:cs="宋体"/>
                <w:b/>
                <w:bCs/>
                <w:sz w:val="24"/>
                <w:szCs w:val="24"/>
                <w:lang w:eastAsia="zh-CN"/>
              </w:rPr>
              <w:t>：</w:t>
            </w:r>
            <w:r>
              <w:rPr>
                <w:rFonts w:hint="eastAsia" w:ascii="宋体" w:hAnsi="宋体" w:eastAsia="宋体" w:cs="宋体"/>
                <w:sz w:val="24"/>
                <w:szCs w:val="24"/>
              </w:rPr>
              <w:t>《浙江省隧道工程集团有限公司</w:t>
            </w:r>
            <w:r>
              <w:rPr>
                <w:rFonts w:hint="eastAsia" w:ascii="宋体" w:hAnsi="宋体" w:eastAsia="宋体" w:cs="宋体"/>
                <w:sz w:val="24"/>
                <w:szCs w:val="24"/>
                <w:lang w:val="en-US" w:eastAsia="zh-CN"/>
              </w:rPr>
              <w:t>柴油材料采购合同</w:t>
            </w:r>
            <w:r>
              <w:rPr>
                <w:rFonts w:hint="eastAsia" w:ascii="宋体" w:hAnsi="宋体" w:eastAsia="宋体" w:cs="宋体"/>
                <w:sz w:val="24"/>
                <w:szCs w:val="24"/>
              </w:rPr>
              <w:t>》</w:t>
            </w:r>
          </w:p>
        </w:tc>
      </w:tr>
      <w:tr w14:paraId="5C60D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66" w:type="dxa"/>
            <w:vAlign w:val="center"/>
          </w:tcPr>
          <w:p w14:paraId="3FDC30A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8486" w:type="dxa"/>
            <w:vAlign w:val="center"/>
          </w:tcPr>
          <w:p w14:paraId="0CF56081">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lang w:val="en-US" w:eastAsia="en-US"/>
              </w:rPr>
            </w:pPr>
            <w:r>
              <w:rPr>
                <w:rFonts w:hint="eastAsia" w:ascii="宋体" w:hAnsi="宋体" w:eastAsia="宋体" w:cs="宋体"/>
                <w:b/>
                <w:bCs/>
                <w:sz w:val="24"/>
                <w:szCs w:val="24"/>
                <w:lang w:val="en-US" w:eastAsia="en-US"/>
              </w:rPr>
              <w:t>投标有效期：</w:t>
            </w:r>
            <w:r>
              <w:rPr>
                <w:rFonts w:hint="eastAsia" w:ascii="宋体" w:hAnsi="宋体" w:eastAsia="宋体" w:cs="宋体"/>
                <w:sz w:val="24"/>
                <w:szCs w:val="24"/>
                <w:lang w:val="en-US" w:eastAsia="en-US"/>
              </w:rPr>
              <w:t>自投标截止日起60天。如招标人认为必要，可延长至总计最长不超过120天。</w:t>
            </w:r>
          </w:p>
        </w:tc>
      </w:tr>
      <w:tr w14:paraId="4B82D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66" w:type="dxa"/>
            <w:vAlign w:val="center"/>
          </w:tcPr>
          <w:p w14:paraId="22E7D942">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8486" w:type="dxa"/>
            <w:vAlign w:val="center"/>
          </w:tcPr>
          <w:p w14:paraId="086A8008">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rPr>
            </w:pPr>
            <w:r>
              <w:rPr>
                <w:rFonts w:hint="eastAsia" w:ascii="宋体" w:hAnsi="宋体" w:eastAsia="宋体" w:cs="宋体"/>
                <w:b/>
                <w:bCs/>
                <w:sz w:val="24"/>
                <w:szCs w:val="24"/>
              </w:rPr>
              <w:t>投标保证金：</w:t>
            </w:r>
            <w:r>
              <w:rPr>
                <w:rFonts w:hint="eastAsia" w:ascii="宋体" w:hAnsi="宋体" w:eastAsia="宋体" w:cs="宋体"/>
                <w:sz w:val="24"/>
                <w:szCs w:val="24"/>
              </w:rPr>
              <w:t>不采用</w:t>
            </w:r>
          </w:p>
        </w:tc>
      </w:tr>
      <w:tr w14:paraId="68E52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6" w:type="dxa"/>
            <w:vAlign w:val="center"/>
          </w:tcPr>
          <w:p w14:paraId="478C5C31">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8486" w:type="dxa"/>
            <w:vAlign w:val="center"/>
          </w:tcPr>
          <w:p w14:paraId="1811E3E8">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rPr>
            </w:pPr>
            <w:r>
              <w:rPr>
                <w:rFonts w:hint="eastAsia" w:ascii="宋体" w:hAnsi="宋体" w:eastAsia="宋体" w:cs="宋体"/>
                <w:b/>
                <w:bCs/>
                <w:sz w:val="24"/>
                <w:szCs w:val="24"/>
              </w:rPr>
              <w:t>投标文件份数：正本壹份、副本柒份。</w:t>
            </w:r>
          </w:p>
        </w:tc>
      </w:tr>
      <w:tr w14:paraId="742FC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6" w:type="dxa"/>
            <w:vAlign w:val="center"/>
          </w:tcPr>
          <w:p w14:paraId="64D45DF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6</w:t>
            </w:r>
          </w:p>
        </w:tc>
        <w:tc>
          <w:tcPr>
            <w:tcW w:w="8486" w:type="dxa"/>
            <w:vAlign w:val="center"/>
          </w:tcPr>
          <w:p w14:paraId="7DCFA942">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highlight w:val="none"/>
              </w:rPr>
            </w:pPr>
            <w:r>
              <w:rPr>
                <w:rFonts w:hint="eastAsia" w:ascii="宋体" w:hAnsi="宋体" w:eastAsia="宋体" w:cs="宋体"/>
                <w:b/>
                <w:bCs/>
                <w:sz w:val="24"/>
                <w:szCs w:val="24"/>
                <w:highlight w:val="none"/>
              </w:rPr>
              <w:t>投标截止时间及递交投标文件地点：</w:t>
            </w: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eastAsia="zh-CN"/>
              </w:rPr>
              <w:t>招标公告</w:t>
            </w:r>
            <w:r>
              <w:rPr>
                <w:rFonts w:hint="eastAsia" w:ascii="宋体" w:hAnsi="宋体" w:eastAsia="宋体" w:cs="宋体"/>
                <w:sz w:val="24"/>
                <w:szCs w:val="24"/>
                <w:highlight w:val="none"/>
              </w:rPr>
              <w:t>。</w:t>
            </w:r>
          </w:p>
        </w:tc>
      </w:tr>
      <w:tr w14:paraId="7DB47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66" w:type="dxa"/>
            <w:vAlign w:val="center"/>
          </w:tcPr>
          <w:p w14:paraId="55B269CA">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7</w:t>
            </w:r>
          </w:p>
        </w:tc>
        <w:tc>
          <w:tcPr>
            <w:tcW w:w="8486" w:type="dxa"/>
            <w:vAlign w:val="center"/>
          </w:tcPr>
          <w:p w14:paraId="4620A061">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highlight w:val="none"/>
              </w:rPr>
            </w:pPr>
            <w:r>
              <w:rPr>
                <w:rFonts w:hint="eastAsia" w:ascii="宋体" w:hAnsi="宋体" w:eastAsia="宋体" w:cs="宋体"/>
                <w:b/>
                <w:bCs/>
                <w:sz w:val="24"/>
                <w:szCs w:val="24"/>
                <w:highlight w:val="none"/>
              </w:rPr>
              <w:t>开标时间及地点：</w:t>
            </w:r>
            <w:r>
              <w:rPr>
                <w:rFonts w:hint="eastAsia" w:ascii="宋体" w:hAnsi="宋体" w:eastAsia="宋体" w:cs="宋体"/>
                <w:sz w:val="24"/>
                <w:szCs w:val="24"/>
                <w:highlight w:val="none"/>
              </w:rPr>
              <w:t xml:space="preserve"> 详见</w:t>
            </w:r>
            <w:r>
              <w:rPr>
                <w:rFonts w:hint="eastAsia" w:ascii="宋体" w:hAnsi="宋体" w:eastAsia="宋体" w:cs="宋体"/>
                <w:sz w:val="24"/>
                <w:szCs w:val="24"/>
                <w:highlight w:val="none"/>
                <w:lang w:eastAsia="zh-CN"/>
              </w:rPr>
              <w:t>招标公告</w:t>
            </w:r>
            <w:r>
              <w:rPr>
                <w:rFonts w:hint="eastAsia" w:ascii="宋体" w:hAnsi="宋体" w:eastAsia="宋体" w:cs="宋体"/>
                <w:sz w:val="24"/>
                <w:szCs w:val="24"/>
                <w:highlight w:val="none"/>
              </w:rPr>
              <w:t>。</w:t>
            </w:r>
          </w:p>
        </w:tc>
      </w:tr>
      <w:tr w14:paraId="737A0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66" w:type="dxa"/>
            <w:vAlign w:val="center"/>
          </w:tcPr>
          <w:p w14:paraId="2CFA668C">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8</w:t>
            </w:r>
          </w:p>
        </w:tc>
        <w:tc>
          <w:tcPr>
            <w:tcW w:w="8486" w:type="dxa"/>
            <w:vAlign w:val="center"/>
          </w:tcPr>
          <w:p w14:paraId="19F19EDB">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rPr>
            </w:pPr>
            <w:r>
              <w:rPr>
                <w:rFonts w:hint="eastAsia" w:ascii="宋体" w:hAnsi="宋体" w:eastAsia="宋体" w:cs="宋体"/>
                <w:b/>
                <w:bCs/>
                <w:sz w:val="24"/>
                <w:szCs w:val="24"/>
              </w:rPr>
              <w:t>标前会时间及地点：</w:t>
            </w:r>
            <w:r>
              <w:rPr>
                <w:rFonts w:hint="eastAsia" w:ascii="宋体" w:hAnsi="宋体" w:eastAsia="宋体" w:cs="宋体"/>
                <w:sz w:val="24"/>
                <w:szCs w:val="24"/>
              </w:rPr>
              <w:t>不组织，但须到项目部进行资格预审。</w:t>
            </w:r>
          </w:p>
        </w:tc>
      </w:tr>
    </w:tbl>
    <w:p w14:paraId="55263FE9">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7251D172">
      <w:pPr>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sectPr>
          <w:footerReference r:id="rId8" w:type="default"/>
          <w:pgSz w:w="11907" w:h="16839"/>
          <w:pgMar w:top="1134" w:right="1134" w:bottom="1134" w:left="1417" w:header="737" w:footer="848" w:gutter="0"/>
          <w:pgBorders>
            <w:top w:val="none" w:sz="0" w:space="0"/>
            <w:left w:val="none" w:sz="0" w:space="0"/>
            <w:bottom w:val="none" w:sz="0" w:space="0"/>
            <w:right w:val="none" w:sz="0" w:space="0"/>
          </w:pgBorders>
          <w:pgNumType w:fmt="decimal"/>
          <w:cols w:space="720" w:num="1"/>
        </w:sectPr>
      </w:pPr>
    </w:p>
    <w:p w14:paraId="58B3ABE2">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一、总则</w:t>
      </w:r>
    </w:p>
    <w:p w14:paraId="35836B0F">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1．项目说明</w:t>
      </w:r>
    </w:p>
    <w:p w14:paraId="1B79C3F4">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1.1 项目说明见投标须知前附表（以下称“前附表”)第 1 项所述。</w:t>
      </w:r>
    </w:p>
    <w:p w14:paraId="32840A0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1.2 采购单位</w:t>
      </w:r>
      <w:r>
        <w:rPr>
          <w:rFonts w:hint="eastAsia" w:ascii="宋体" w:hAnsi="宋体" w:eastAsia="宋体" w:cs="宋体"/>
          <w:spacing w:val="0"/>
          <w:w w:val="100"/>
          <w:sz w:val="24"/>
          <w:szCs w:val="24"/>
          <w:u w:val="single" w:color="auto"/>
        </w:rPr>
        <w:t>浙江省隧道工程集团有限公司</w:t>
      </w:r>
      <w:r>
        <w:rPr>
          <w:rFonts w:hint="eastAsia" w:ascii="宋体" w:hAnsi="宋体" w:eastAsia="宋体" w:cs="宋体"/>
          <w:spacing w:val="0"/>
          <w:w w:val="100"/>
          <w:sz w:val="24"/>
          <w:szCs w:val="24"/>
        </w:rPr>
        <w:t>为本项目的招标人（合同中的甲方）</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rPr>
        <w:t>自愿参加本次项目投标的公司为投标人，经评审产生并经批准的投标人为中标人，签订合同后的中标人为合同中的乙方。</w:t>
      </w:r>
    </w:p>
    <w:p w14:paraId="2CE44E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1.3 投标人获取招标文件后，必须按照国家《保密法》以及保密工作的相关规定，对招标文件内容应承担保密义务，维护招标人的权益，发生窃、泄密事件潜在投标人应承担相应的法律责任。</w:t>
      </w:r>
    </w:p>
    <w:p w14:paraId="2763FF2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1.4 投标人一旦参与本次投标活动，即被视为接受了本招标文件的所有内容，如有任何异议，均已在答疑截止时间前提出。</w:t>
      </w:r>
    </w:p>
    <w:p w14:paraId="2088B5C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1.5 投标人须对所投产品、方案、技术、服务等拥有合法的占有和处置权，并对涉及 项目的所有内容可能侵权行为指控负责，保证不伤害招标人的利益。在法律范围内，如果 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3392769C">
      <w:pPr>
        <w:keepNext w:val="0"/>
        <w:keepLines w:val="0"/>
        <w:pageBreakBefore w:val="0"/>
        <w:wordWrap/>
        <w:overflowPunct/>
        <w:topLinePunct w:val="0"/>
        <w:bidi w:val="0"/>
        <w:snapToGrid w:val="0"/>
        <w:spacing w:line="500" w:lineRule="exact"/>
        <w:ind w:left="41"/>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2．采购方式</w:t>
      </w:r>
    </w:p>
    <w:p w14:paraId="1AC11818">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公开招标</w:t>
      </w:r>
      <w:r>
        <w:rPr>
          <w:rFonts w:hint="eastAsia" w:ascii="宋体" w:hAnsi="宋体" w:eastAsia="宋体" w:cs="宋体"/>
          <w:spacing w:val="0"/>
          <w:w w:val="100"/>
          <w:sz w:val="24"/>
          <w:szCs w:val="24"/>
        </w:rPr>
        <w:t>，投标前各投标人须联系项目部，进行投标资格初审，确认施工现场情况，了解工程环境和设计图纸。</w:t>
      </w:r>
    </w:p>
    <w:p w14:paraId="1D83C590">
      <w:pPr>
        <w:keepNext w:val="0"/>
        <w:keepLines w:val="0"/>
        <w:pageBreakBefore w:val="0"/>
        <w:wordWrap/>
        <w:overflowPunct/>
        <w:topLinePunct w:val="0"/>
        <w:bidi w:val="0"/>
        <w:snapToGrid w:val="0"/>
        <w:spacing w:line="500" w:lineRule="exact"/>
        <w:ind w:left="42"/>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3．合格的投标人应具备的资格要求</w:t>
      </w:r>
    </w:p>
    <w:p w14:paraId="198C7230">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color w:val="FF0000"/>
          <w:spacing w:val="0"/>
          <w:w w:val="100"/>
          <w:sz w:val="24"/>
          <w:szCs w:val="24"/>
        </w:rPr>
      </w:pPr>
      <w:r>
        <w:rPr>
          <w:rFonts w:hint="eastAsia" w:ascii="宋体" w:hAnsi="宋体" w:eastAsia="宋体" w:cs="宋体"/>
          <w:spacing w:val="0"/>
          <w:w w:val="100"/>
          <w:sz w:val="24"/>
          <w:szCs w:val="24"/>
        </w:rPr>
        <w:t>具有相应的资质</w:t>
      </w:r>
      <w:r>
        <w:rPr>
          <w:rFonts w:hint="eastAsia" w:ascii="宋体" w:hAnsi="宋体" w:eastAsia="宋体" w:cs="宋体"/>
          <w:spacing w:val="0"/>
          <w:w w:val="100"/>
          <w:sz w:val="24"/>
          <w:szCs w:val="24"/>
          <w:lang w:eastAsia="zh-CN"/>
        </w:rPr>
        <w:t>，</w:t>
      </w:r>
      <w:r>
        <w:rPr>
          <w:rFonts w:hint="eastAsia" w:ascii="宋体" w:hAnsi="宋体" w:eastAsia="宋体" w:cs="宋体"/>
          <w:color w:val="000000" w:themeColor="text1"/>
          <w:spacing w:val="0"/>
          <w:w w:val="100"/>
          <w:sz w:val="24"/>
          <w:szCs w:val="24"/>
          <w:lang w:val="en-US" w:eastAsia="zh-CN"/>
          <w14:textFill>
            <w14:solidFill>
              <w14:schemeClr w14:val="tx1"/>
            </w14:solidFill>
          </w14:textFill>
        </w:rPr>
        <w:t>且在公司供应商库内</w:t>
      </w:r>
      <w:r>
        <w:rPr>
          <w:rFonts w:hint="eastAsia" w:ascii="宋体" w:hAnsi="宋体" w:eastAsia="宋体" w:cs="宋体"/>
          <w:color w:val="000000" w:themeColor="text1"/>
          <w:spacing w:val="0"/>
          <w:w w:val="100"/>
          <w:sz w:val="24"/>
          <w:szCs w:val="24"/>
          <w14:textFill>
            <w14:solidFill>
              <w14:schemeClr w14:val="tx1"/>
            </w14:solidFill>
          </w14:textFill>
        </w:rPr>
        <w:t>。</w:t>
      </w:r>
    </w:p>
    <w:p w14:paraId="7361D01F">
      <w:pPr>
        <w:keepNext w:val="0"/>
        <w:keepLines w:val="0"/>
        <w:pageBreakBefore w:val="0"/>
        <w:wordWrap/>
        <w:overflowPunct/>
        <w:topLinePunct w:val="0"/>
        <w:bidi w:val="0"/>
        <w:snapToGrid w:val="0"/>
        <w:spacing w:line="500" w:lineRule="exact"/>
        <w:ind w:left="37"/>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4．投标费用</w:t>
      </w:r>
    </w:p>
    <w:p w14:paraId="2712EECC">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投标人需自行承担涉及投标的一切费用。</w:t>
      </w:r>
    </w:p>
    <w:p w14:paraId="032A50FC">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二、招标文件</w:t>
      </w:r>
    </w:p>
    <w:p w14:paraId="213630B5">
      <w:pPr>
        <w:keepNext w:val="0"/>
        <w:keepLines w:val="0"/>
        <w:pageBreakBefore w:val="0"/>
        <w:wordWrap/>
        <w:overflowPunct/>
        <w:topLinePunct w:val="0"/>
        <w:bidi w:val="0"/>
        <w:snapToGrid w:val="0"/>
        <w:spacing w:line="500" w:lineRule="exact"/>
        <w:ind w:left="42"/>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5．招标文件的构成</w:t>
      </w:r>
    </w:p>
    <w:p w14:paraId="79DD8057">
      <w:pPr>
        <w:keepNext w:val="0"/>
        <w:keepLines w:val="0"/>
        <w:pageBreakBefore w:val="0"/>
        <w:wordWrap/>
        <w:overflowPunct/>
        <w:topLinePunct w:val="0"/>
        <w:bidi w:val="0"/>
        <w:snapToGrid w:val="0"/>
        <w:spacing w:line="500" w:lineRule="exact"/>
        <w:ind w:left="522"/>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5.1 招标文件包括下列文件及附件</w:t>
      </w:r>
    </w:p>
    <w:p w14:paraId="00BCAF8C">
      <w:pPr>
        <w:keepNext w:val="0"/>
        <w:keepLines w:val="0"/>
        <w:pageBreakBefore w:val="0"/>
        <w:wordWrap/>
        <w:overflowPunct/>
        <w:topLinePunct w:val="0"/>
        <w:bidi w:val="0"/>
        <w:snapToGrid w:val="0"/>
        <w:spacing w:line="500" w:lineRule="exact"/>
        <w:ind w:left="948"/>
        <w:rPr>
          <w:rFonts w:hint="eastAsia" w:ascii="宋体" w:hAnsi="宋体" w:eastAsia="宋体" w:cs="宋体"/>
          <w:spacing w:val="0"/>
          <w:w w:val="100"/>
          <w:sz w:val="24"/>
          <w:szCs w:val="24"/>
        </w:rPr>
      </w:pPr>
      <w:r>
        <w:rPr>
          <w:rFonts w:hint="eastAsia" w:ascii="宋体" w:hAnsi="宋体" w:eastAsia="宋体" w:cs="宋体"/>
          <w:spacing w:val="0"/>
          <w:w w:val="100"/>
          <w:position w:val="1"/>
          <w:sz w:val="24"/>
          <w:szCs w:val="24"/>
        </w:rPr>
        <w:drawing>
          <wp:inline distT="0" distB="0" distL="0" distR="0">
            <wp:extent cx="87630" cy="8953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8"/>
                    <a:stretch>
                      <a:fillRect/>
                    </a:stretch>
                  </pic:blipFill>
                  <pic:spPr>
                    <a:xfrm>
                      <a:off x="0" y="0"/>
                      <a:ext cx="88239" cy="89611"/>
                    </a:xfrm>
                    <a:prstGeom prst="rect">
                      <a:avLst/>
                    </a:prstGeom>
                  </pic:spPr>
                </pic:pic>
              </a:graphicData>
            </a:graphic>
          </wp:inline>
        </w:drawing>
      </w:r>
      <w:r>
        <w:rPr>
          <w:rFonts w:hint="eastAsia" w:ascii="宋体" w:hAnsi="宋体" w:eastAsia="宋体" w:cs="宋体"/>
          <w:spacing w:val="0"/>
          <w:w w:val="100"/>
          <w:sz w:val="24"/>
          <w:szCs w:val="24"/>
        </w:rPr>
        <w:t xml:space="preserve"> 第一部分 投标邀请函</w:t>
      </w:r>
    </w:p>
    <w:p w14:paraId="13ADB423">
      <w:pPr>
        <w:keepNext w:val="0"/>
        <w:keepLines w:val="0"/>
        <w:pageBreakBefore w:val="0"/>
        <w:wordWrap/>
        <w:overflowPunct/>
        <w:topLinePunct w:val="0"/>
        <w:bidi w:val="0"/>
        <w:snapToGrid w:val="0"/>
        <w:spacing w:line="500" w:lineRule="exact"/>
        <w:ind w:left="948"/>
        <w:rPr>
          <w:rFonts w:hint="eastAsia" w:ascii="宋体" w:hAnsi="宋体" w:eastAsia="宋体" w:cs="宋体"/>
          <w:spacing w:val="0"/>
          <w:w w:val="100"/>
          <w:sz w:val="24"/>
          <w:szCs w:val="24"/>
        </w:rPr>
      </w:pPr>
      <w:r>
        <w:rPr>
          <w:rFonts w:hint="eastAsia" w:ascii="宋体" w:hAnsi="宋体" w:eastAsia="宋体" w:cs="宋体"/>
          <w:spacing w:val="0"/>
          <w:w w:val="100"/>
          <w:position w:val="1"/>
          <w:sz w:val="24"/>
          <w:szCs w:val="24"/>
        </w:rPr>
        <w:drawing>
          <wp:inline distT="0" distB="0" distL="0" distR="0">
            <wp:extent cx="87630" cy="8953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8"/>
                    <a:stretch>
                      <a:fillRect/>
                    </a:stretch>
                  </pic:blipFill>
                  <pic:spPr>
                    <a:xfrm>
                      <a:off x="0" y="0"/>
                      <a:ext cx="88239" cy="89611"/>
                    </a:xfrm>
                    <a:prstGeom prst="rect">
                      <a:avLst/>
                    </a:prstGeom>
                  </pic:spPr>
                </pic:pic>
              </a:graphicData>
            </a:graphic>
          </wp:inline>
        </w:drawing>
      </w:r>
      <w:r>
        <w:rPr>
          <w:rFonts w:hint="eastAsia" w:ascii="宋体" w:hAnsi="宋体" w:eastAsia="宋体" w:cs="宋体"/>
          <w:spacing w:val="0"/>
          <w:w w:val="100"/>
          <w:sz w:val="24"/>
          <w:szCs w:val="24"/>
        </w:rPr>
        <w:t xml:space="preserve"> 第二部分 编制和提交投标文件须知</w:t>
      </w:r>
    </w:p>
    <w:p w14:paraId="43F7B8BF">
      <w:pPr>
        <w:keepNext w:val="0"/>
        <w:keepLines w:val="0"/>
        <w:pageBreakBefore w:val="0"/>
        <w:wordWrap/>
        <w:overflowPunct/>
        <w:topLinePunct w:val="0"/>
        <w:bidi w:val="0"/>
        <w:snapToGrid w:val="0"/>
        <w:spacing w:line="500" w:lineRule="exact"/>
        <w:ind w:left="948"/>
        <w:rPr>
          <w:rFonts w:hint="eastAsia" w:ascii="宋体" w:hAnsi="宋体" w:eastAsia="宋体" w:cs="宋体"/>
          <w:spacing w:val="0"/>
          <w:w w:val="100"/>
          <w:sz w:val="24"/>
          <w:szCs w:val="24"/>
        </w:rPr>
      </w:pPr>
      <w:r>
        <w:rPr>
          <w:rFonts w:hint="eastAsia" w:ascii="宋体" w:hAnsi="宋体" w:eastAsia="宋体" w:cs="宋体"/>
          <w:spacing w:val="0"/>
          <w:w w:val="100"/>
          <w:position w:val="1"/>
          <w:sz w:val="24"/>
          <w:szCs w:val="24"/>
        </w:rPr>
        <w:drawing>
          <wp:inline distT="0" distB="0" distL="0" distR="0">
            <wp:extent cx="87630" cy="8953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9"/>
                    <a:stretch>
                      <a:fillRect/>
                    </a:stretch>
                  </pic:blipFill>
                  <pic:spPr>
                    <a:xfrm>
                      <a:off x="0" y="0"/>
                      <a:ext cx="88239" cy="89611"/>
                    </a:xfrm>
                    <a:prstGeom prst="rect">
                      <a:avLst/>
                    </a:prstGeom>
                  </pic:spPr>
                </pic:pic>
              </a:graphicData>
            </a:graphic>
          </wp:inline>
        </w:drawing>
      </w:r>
      <w:r>
        <w:rPr>
          <w:rFonts w:hint="eastAsia" w:ascii="宋体" w:hAnsi="宋体" w:eastAsia="宋体" w:cs="宋体"/>
          <w:spacing w:val="0"/>
          <w:w w:val="100"/>
          <w:sz w:val="24"/>
          <w:szCs w:val="24"/>
        </w:rPr>
        <w:t xml:space="preserve"> 第三部分 采购需求和服务要求</w:t>
      </w:r>
    </w:p>
    <w:p w14:paraId="45B9BBD1">
      <w:pPr>
        <w:keepNext w:val="0"/>
        <w:keepLines w:val="0"/>
        <w:pageBreakBefore w:val="0"/>
        <w:wordWrap/>
        <w:overflowPunct/>
        <w:topLinePunct w:val="0"/>
        <w:bidi w:val="0"/>
        <w:snapToGrid w:val="0"/>
        <w:spacing w:line="500" w:lineRule="exact"/>
        <w:ind w:left="948"/>
        <w:rPr>
          <w:rFonts w:hint="eastAsia" w:ascii="宋体" w:hAnsi="宋体" w:eastAsia="宋体" w:cs="宋体"/>
          <w:spacing w:val="0"/>
          <w:w w:val="100"/>
          <w:sz w:val="24"/>
          <w:szCs w:val="24"/>
        </w:rPr>
      </w:pPr>
      <w:r>
        <w:rPr>
          <w:rFonts w:hint="eastAsia" w:ascii="宋体" w:hAnsi="宋体" w:eastAsia="宋体" w:cs="宋体"/>
          <w:spacing w:val="0"/>
          <w:w w:val="100"/>
          <w:position w:val="1"/>
          <w:sz w:val="24"/>
          <w:szCs w:val="24"/>
        </w:rPr>
        <w:drawing>
          <wp:inline distT="0" distB="0" distL="0" distR="0">
            <wp:extent cx="87630" cy="8953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8"/>
                    <a:stretch>
                      <a:fillRect/>
                    </a:stretch>
                  </pic:blipFill>
                  <pic:spPr>
                    <a:xfrm>
                      <a:off x="0" y="0"/>
                      <a:ext cx="88239" cy="89611"/>
                    </a:xfrm>
                    <a:prstGeom prst="rect">
                      <a:avLst/>
                    </a:prstGeom>
                  </pic:spPr>
                </pic:pic>
              </a:graphicData>
            </a:graphic>
          </wp:inline>
        </w:drawing>
      </w:r>
      <w:r>
        <w:rPr>
          <w:rFonts w:hint="eastAsia" w:ascii="宋体" w:hAnsi="宋体" w:eastAsia="宋体" w:cs="宋体"/>
          <w:spacing w:val="0"/>
          <w:w w:val="100"/>
          <w:sz w:val="24"/>
          <w:szCs w:val="24"/>
        </w:rPr>
        <w:t xml:space="preserve"> 第四部分 合同范本</w:t>
      </w:r>
    </w:p>
    <w:p w14:paraId="0EBCAB21">
      <w:pPr>
        <w:keepNext w:val="0"/>
        <w:keepLines w:val="0"/>
        <w:pageBreakBefore w:val="0"/>
        <w:wordWrap/>
        <w:overflowPunct/>
        <w:topLinePunct w:val="0"/>
        <w:bidi w:val="0"/>
        <w:snapToGrid w:val="0"/>
        <w:spacing w:line="500" w:lineRule="exact"/>
        <w:ind w:left="948"/>
        <w:rPr>
          <w:rFonts w:hint="eastAsia" w:ascii="宋体" w:hAnsi="宋体" w:eastAsia="宋体" w:cs="宋体"/>
          <w:spacing w:val="0"/>
          <w:w w:val="100"/>
          <w:sz w:val="24"/>
          <w:szCs w:val="24"/>
        </w:rPr>
      </w:pPr>
      <w:r>
        <w:rPr>
          <w:rFonts w:hint="eastAsia" w:ascii="宋体" w:hAnsi="宋体" w:eastAsia="宋体" w:cs="宋体"/>
          <w:spacing w:val="0"/>
          <w:w w:val="100"/>
          <w:position w:val="1"/>
          <w:sz w:val="24"/>
          <w:szCs w:val="24"/>
        </w:rPr>
        <w:drawing>
          <wp:inline distT="0" distB="0" distL="0" distR="0">
            <wp:extent cx="87630" cy="8953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0"/>
                    <a:stretch>
                      <a:fillRect/>
                    </a:stretch>
                  </pic:blipFill>
                  <pic:spPr>
                    <a:xfrm>
                      <a:off x="0" y="0"/>
                      <a:ext cx="88239" cy="89610"/>
                    </a:xfrm>
                    <a:prstGeom prst="rect">
                      <a:avLst/>
                    </a:prstGeom>
                  </pic:spPr>
                </pic:pic>
              </a:graphicData>
            </a:graphic>
          </wp:inline>
        </w:drawing>
      </w:r>
      <w:r>
        <w:rPr>
          <w:rFonts w:hint="eastAsia" w:ascii="宋体" w:hAnsi="宋体" w:eastAsia="宋体" w:cs="宋体"/>
          <w:spacing w:val="0"/>
          <w:w w:val="100"/>
          <w:sz w:val="24"/>
          <w:szCs w:val="24"/>
        </w:rPr>
        <w:t xml:space="preserve"> 第五部分 应提交的有关格式范例</w:t>
      </w:r>
    </w:p>
    <w:p w14:paraId="52C8F4B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2FBD5EF7">
      <w:pPr>
        <w:keepNext w:val="0"/>
        <w:keepLines w:val="0"/>
        <w:pageBreakBefore w:val="0"/>
        <w:wordWrap/>
        <w:overflowPunct/>
        <w:topLinePunct w:val="0"/>
        <w:bidi w:val="0"/>
        <w:snapToGrid w:val="0"/>
        <w:spacing w:line="500" w:lineRule="exact"/>
        <w:ind w:left="40"/>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6.</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招标文件的解释</w:t>
      </w:r>
    </w:p>
    <w:p w14:paraId="0D5B7DBF">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6.1 标前会：见前附表</w:t>
      </w:r>
    </w:p>
    <w:p w14:paraId="6D4C7C6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6.2 已获取招标文件的潜在投标人，若有问题需要澄清，应于招标文件发出之日起 </w:t>
      </w:r>
      <w:r>
        <w:rPr>
          <w:rFonts w:hint="eastAsia" w:ascii="宋体" w:hAnsi="宋体" w:eastAsia="宋体" w:cs="宋体"/>
          <w:spacing w:val="0"/>
          <w:w w:val="100"/>
          <w:sz w:val="24"/>
          <w:szCs w:val="24"/>
          <w:lang w:val="en-US" w:eastAsia="zh-CN"/>
        </w:rPr>
        <w:t>10</w:t>
      </w:r>
      <w:r>
        <w:rPr>
          <w:rFonts w:hint="eastAsia" w:ascii="宋体" w:hAnsi="宋体" w:eastAsia="宋体" w:cs="宋体"/>
          <w:spacing w:val="0"/>
          <w:w w:val="100"/>
          <w:sz w:val="24"/>
          <w:szCs w:val="24"/>
        </w:rPr>
        <w:t>天内以书面形式递交招标人，对认为有必要回答的问题，招标人将以书面解答形式通知所有投标人或组织标前会答疑。</w:t>
      </w:r>
    </w:p>
    <w:p w14:paraId="765DAD2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6.3 不论招标人向投标人发送的资料文件，还是投标人提出的问题，均采用书面形式，任何口头提问及答复一律无效。</w:t>
      </w:r>
    </w:p>
    <w:p w14:paraId="15EA9B85">
      <w:pPr>
        <w:keepNext w:val="0"/>
        <w:keepLines w:val="0"/>
        <w:pageBreakBefore w:val="0"/>
        <w:wordWrap/>
        <w:overflowPunct/>
        <w:topLinePunct w:val="0"/>
        <w:bidi w:val="0"/>
        <w:snapToGrid w:val="0"/>
        <w:spacing w:line="500" w:lineRule="exact"/>
        <w:ind w:left="43"/>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7.</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招标文件的修改</w:t>
      </w:r>
    </w:p>
    <w:p w14:paraId="46CF1910">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7.1 从招标文件发出至投标截止日期，招标人可能会以补充通知的方式修改招标文件。补充通知作为招标文件的组成部分，以书面形式同时发给所有招标文件的收受人。</w:t>
      </w:r>
    </w:p>
    <w:p w14:paraId="4D528AB8">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7.2 若有必要，招标人将酌情延迟递交投标文件的截止日期。</w:t>
      </w:r>
    </w:p>
    <w:p w14:paraId="40C0286E">
      <w:pPr>
        <w:keepNext w:val="0"/>
        <w:keepLines w:val="0"/>
        <w:pageBreakBefore w:val="0"/>
        <w:wordWrap/>
        <w:overflowPunct/>
        <w:topLinePunct w:val="0"/>
        <w:bidi w:val="0"/>
        <w:snapToGrid w:val="0"/>
        <w:spacing w:line="500" w:lineRule="exact"/>
        <w:ind w:left="39"/>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8.</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投标报价</w:t>
      </w:r>
    </w:p>
    <w:p w14:paraId="1C8900C9">
      <w:pPr>
        <w:keepNext w:val="0"/>
        <w:keepLines w:val="0"/>
        <w:pageBreakBefore w:val="0"/>
        <w:wordWrap/>
        <w:overflowPunct/>
        <w:topLinePunct w:val="0"/>
        <w:bidi w:val="0"/>
        <w:snapToGrid w:val="0"/>
        <w:spacing w:line="500" w:lineRule="exact"/>
        <w:ind w:left="519"/>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8.1 标的物</w:t>
      </w:r>
    </w:p>
    <w:p w14:paraId="2D33928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jc w:val="both"/>
        <w:textAlignment w:val="baseline"/>
        <w:rPr>
          <w:rFonts w:hint="eastAsia" w:ascii="宋体" w:hAnsi="宋体" w:eastAsia="宋体" w:cs="宋体"/>
          <w:b/>
          <w:bCs/>
          <w:spacing w:val="0"/>
          <w:w w:val="100"/>
          <w:sz w:val="24"/>
          <w:szCs w:val="24"/>
        </w:rPr>
      </w:pPr>
      <w:r>
        <w:rPr>
          <w:rFonts w:hint="eastAsia" w:ascii="宋体" w:hAnsi="宋体" w:eastAsia="宋体" w:cs="宋体"/>
          <w:spacing w:val="0"/>
          <w:w w:val="100"/>
          <w:sz w:val="24"/>
          <w:szCs w:val="24"/>
        </w:rPr>
        <w:t>浙江省隧道工程集团有限公司</w:t>
      </w:r>
      <w:r>
        <w:rPr>
          <w:rFonts w:hint="eastAsia" w:ascii="宋体" w:hAnsi="宋体" w:eastAsia="宋体" w:cs="宋体"/>
          <w:spacing w:val="0"/>
          <w:w w:val="100"/>
          <w:sz w:val="24"/>
          <w:szCs w:val="24"/>
          <w:lang w:val="en-US" w:eastAsia="zh-CN"/>
        </w:rPr>
        <w:t>2022年度临海市永丰镇白毛片永久基本农田集中连片整治项目EPC+O</w:t>
      </w:r>
      <w:r>
        <w:rPr>
          <w:rFonts w:hint="eastAsia" w:ascii="宋体" w:hAnsi="宋体" w:eastAsia="宋体" w:cs="宋体"/>
          <w:b/>
          <w:bCs/>
          <w:spacing w:val="0"/>
          <w:w w:val="100"/>
          <w:sz w:val="24"/>
          <w:szCs w:val="24"/>
          <w:lang w:val="en-US" w:eastAsia="zh-CN"/>
        </w:rPr>
        <w:t xml:space="preserve"> 柴油材料采购</w:t>
      </w:r>
      <w:r>
        <w:rPr>
          <w:rFonts w:hint="eastAsia" w:ascii="宋体" w:hAnsi="宋体" w:eastAsia="宋体" w:cs="宋体"/>
          <w:b/>
          <w:bCs/>
          <w:spacing w:val="0"/>
          <w:w w:val="100"/>
          <w:sz w:val="24"/>
          <w:szCs w:val="24"/>
        </w:rPr>
        <w:t>。</w:t>
      </w:r>
    </w:p>
    <w:p w14:paraId="52B568E9">
      <w:pPr>
        <w:keepNext w:val="0"/>
        <w:keepLines w:val="0"/>
        <w:pageBreakBefore w:val="0"/>
        <w:wordWrap/>
        <w:overflowPunct/>
        <w:topLinePunct w:val="0"/>
        <w:bidi w:val="0"/>
        <w:snapToGrid w:val="0"/>
        <w:spacing w:line="500" w:lineRule="exact"/>
        <w:ind w:left="36" w:right="201" w:firstLine="486"/>
        <w:jc w:val="both"/>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8.2 报价</w:t>
      </w:r>
    </w:p>
    <w:p w14:paraId="7C0C722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8.2.1 报价包含</w:t>
      </w:r>
      <w:r>
        <w:rPr>
          <w:rFonts w:hint="eastAsia" w:ascii="宋体" w:hAnsi="宋体" w:eastAsia="宋体" w:cs="宋体"/>
          <w:spacing w:val="0"/>
          <w:w w:val="100"/>
          <w:sz w:val="24"/>
          <w:szCs w:val="24"/>
          <w:lang w:val="en-US" w:eastAsia="zh-CN"/>
        </w:rPr>
        <w:t>柴油材料采购</w:t>
      </w:r>
      <w:r>
        <w:rPr>
          <w:rFonts w:hint="eastAsia" w:ascii="宋体" w:hAnsi="宋体" w:eastAsia="宋体" w:cs="宋体"/>
          <w:spacing w:val="0"/>
          <w:w w:val="100"/>
          <w:sz w:val="24"/>
          <w:szCs w:val="24"/>
        </w:rPr>
        <w:t>的所有费用，但不仅限于材料费、</w:t>
      </w:r>
      <w:r>
        <w:rPr>
          <w:rFonts w:hint="eastAsia" w:ascii="宋体" w:hAnsi="宋体" w:eastAsia="宋体" w:cs="宋体"/>
          <w:spacing w:val="0"/>
          <w:w w:val="100"/>
          <w:sz w:val="24"/>
          <w:szCs w:val="24"/>
          <w:lang w:val="en-US" w:eastAsia="zh-CN"/>
        </w:rPr>
        <w:t>运输费、装卸费、</w:t>
      </w:r>
      <w:r>
        <w:rPr>
          <w:rFonts w:hint="eastAsia" w:ascii="宋体" w:hAnsi="宋体" w:eastAsia="宋体" w:cs="宋体"/>
          <w:spacing w:val="0"/>
          <w:w w:val="100"/>
          <w:sz w:val="24"/>
          <w:szCs w:val="24"/>
        </w:rPr>
        <w:t>利润、税金等为完成本项采购所需全部费用由投标人自理。</w:t>
      </w:r>
    </w:p>
    <w:p w14:paraId="1A9C530E">
      <w:pPr>
        <w:keepNext w:val="0"/>
        <w:keepLines w:val="0"/>
        <w:pageBreakBefore w:val="0"/>
        <w:wordWrap/>
        <w:overflowPunct/>
        <w:topLinePunct w:val="0"/>
        <w:bidi w:val="0"/>
        <w:snapToGrid w:val="0"/>
        <w:spacing w:line="500" w:lineRule="exact"/>
        <w:ind w:left="36" w:right="201" w:firstLine="486"/>
        <w:jc w:val="both"/>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8.3 其它费用处理</w:t>
      </w:r>
    </w:p>
    <w:p w14:paraId="12096C42">
      <w:pPr>
        <w:keepNext w:val="0"/>
        <w:keepLines w:val="0"/>
        <w:pageBreakBefore w:val="0"/>
        <w:wordWrap/>
        <w:overflowPunct/>
        <w:topLinePunct w:val="0"/>
        <w:bidi w:val="0"/>
        <w:snapToGrid w:val="0"/>
        <w:spacing w:line="50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招标文件未列明，而投标人认为必需的费用也需列入报价。</w:t>
      </w:r>
    </w:p>
    <w:p w14:paraId="53FF2544">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三、投标文件的编制</w:t>
      </w:r>
    </w:p>
    <w:p w14:paraId="1895173F">
      <w:pPr>
        <w:keepNext w:val="0"/>
        <w:keepLines w:val="0"/>
        <w:pageBreakBefore w:val="0"/>
        <w:wordWrap/>
        <w:overflowPunct/>
        <w:topLinePunct w:val="0"/>
        <w:bidi w:val="0"/>
        <w:snapToGrid w:val="0"/>
        <w:spacing w:line="500" w:lineRule="exact"/>
        <w:ind w:left="39"/>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9.</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投标文件的语言</w:t>
      </w:r>
    </w:p>
    <w:p w14:paraId="636430C3">
      <w:pPr>
        <w:keepNext w:val="0"/>
        <w:keepLines w:val="0"/>
        <w:pageBreakBefore w:val="0"/>
        <w:wordWrap/>
        <w:overflowPunct/>
        <w:topLinePunct w:val="0"/>
        <w:bidi w:val="0"/>
        <w:snapToGrid w:val="0"/>
        <w:spacing w:line="500" w:lineRule="exact"/>
        <w:ind w:left="52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投标文件及投标人与采购有关的来往通知、函件和文件均应使用中文。</w:t>
      </w:r>
    </w:p>
    <w:p w14:paraId="67220056">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10.</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投标文件的组成</w:t>
      </w:r>
    </w:p>
    <w:p w14:paraId="138C48E6">
      <w:pPr>
        <w:keepNext w:val="0"/>
        <w:keepLines w:val="0"/>
        <w:pageBreakBefore w:val="0"/>
        <w:wordWrap/>
        <w:overflowPunct/>
        <w:topLinePunct w:val="0"/>
        <w:bidi w:val="0"/>
        <w:snapToGrid w:val="0"/>
        <w:spacing w:line="500" w:lineRule="exact"/>
        <w:ind w:left="52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10.1 投标人的</w:t>
      </w:r>
      <w:r>
        <w:rPr>
          <w:rFonts w:hint="eastAsia" w:ascii="宋体" w:hAnsi="宋体" w:eastAsia="宋体" w:cs="宋体"/>
          <w:b/>
          <w:bCs/>
          <w:spacing w:val="0"/>
          <w:w w:val="100"/>
          <w:sz w:val="24"/>
          <w:szCs w:val="24"/>
        </w:rPr>
        <w:t>资信报价文件</w:t>
      </w:r>
      <w:r>
        <w:rPr>
          <w:rFonts w:hint="eastAsia" w:ascii="宋体" w:hAnsi="宋体" w:eastAsia="宋体" w:cs="宋体"/>
          <w:spacing w:val="0"/>
          <w:w w:val="100"/>
          <w:sz w:val="24"/>
          <w:szCs w:val="24"/>
        </w:rPr>
        <w:t>至少应包括以下内容（均需加盖公章）：</w:t>
      </w:r>
    </w:p>
    <w:p w14:paraId="625ADF4A">
      <w:pPr>
        <w:keepNext w:val="0"/>
        <w:keepLines w:val="0"/>
        <w:pageBreakBefore w:val="0"/>
        <w:wordWrap/>
        <w:overflowPunct/>
        <w:topLinePunct w:val="0"/>
        <w:bidi w:val="0"/>
        <w:snapToGrid w:val="0"/>
        <w:spacing w:line="500" w:lineRule="exact"/>
        <w:ind w:right="201"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投标函；</w:t>
      </w:r>
    </w:p>
    <w:p w14:paraId="1866D59F">
      <w:pPr>
        <w:keepNext w:val="0"/>
        <w:keepLines w:val="0"/>
        <w:pageBreakBefore w:val="0"/>
        <w:wordWrap/>
        <w:overflowPunct/>
        <w:topLinePunct w:val="0"/>
        <w:bidi w:val="0"/>
        <w:snapToGrid w:val="0"/>
        <w:spacing w:line="500" w:lineRule="exact"/>
        <w:ind w:right="201"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开标一览表；</w:t>
      </w:r>
    </w:p>
    <w:p w14:paraId="30CA3C2A">
      <w:pPr>
        <w:keepNext w:val="0"/>
        <w:keepLines w:val="0"/>
        <w:pageBreakBefore w:val="0"/>
        <w:wordWrap/>
        <w:overflowPunct/>
        <w:topLinePunct w:val="0"/>
        <w:bidi w:val="0"/>
        <w:snapToGrid w:val="0"/>
        <w:spacing w:line="500" w:lineRule="exact"/>
        <w:ind w:right="201"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报价明细清单（单价组成及其分析）；</w:t>
      </w:r>
    </w:p>
    <w:p w14:paraId="73A167AF">
      <w:pPr>
        <w:keepNext w:val="0"/>
        <w:keepLines w:val="0"/>
        <w:pageBreakBefore w:val="0"/>
        <w:wordWrap/>
        <w:overflowPunct/>
        <w:topLinePunct w:val="0"/>
        <w:bidi w:val="0"/>
        <w:snapToGrid w:val="0"/>
        <w:spacing w:line="500" w:lineRule="exact"/>
        <w:ind w:right="201"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w:t>
      </w:r>
      <w:r>
        <w:rPr>
          <w:rFonts w:hint="eastAsia" w:ascii="宋体" w:hAnsi="宋体" w:eastAsia="宋体" w:cs="宋体"/>
          <w:spacing w:val="0"/>
          <w:w w:val="100"/>
          <w:sz w:val="24"/>
          <w:szCs w:val="24"/>
          <w:lang w:val="en-US" w:eastAsia="zh-CN"/>
        </w:rPr>
        <w:t xml:space="preserve"> 法定代表人身份证明或</w:t>
      </w:r>
      <w:r>
        <w:rPr>
          <w:rFonts w:hint="eastAsia" w:ascii="宋体" w:hAnsi="宋体" w:eastAsia="宋体" w:cs="宋体"/>
          <w:spacing w:val="0"/>
          <w:w w:val="100"/>
          <w:sz w:val="24"/>
          <w:szCs w:val="24"/>
        </w:rPr>
        <w:t>法定代表人委托的授权委托书；</w:t>
      </w:r>
    </w:p>
    <w:p w14:paraId="2A08B503">
      <w:pPr>
        <w:keepNext w:val="0"/>
        <w:keepLines w:val="0"/>
        <w:pageBreakBefore w:val="0"/>
        <w:wordWrap/>
        <w:overflowPunct/>
        <w:topLinePunct w:val="0"/>
        <w:bidi w:val="0"/>
        <w:snapToGrid w:val="0"/>
        <w:spacing w:line="500" w:lineRule="exact"/>
        <w:ind w:right="201"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单位基本情况表；</w:t>
      </w:r>
    </w:p>
    <w:p w14:paraId="3A81AB5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投标人营业执照、银行开户许可证、危险化学品经营许可证、经营范围包含3类危险货物运输的道路运输经营许可证（若采用第三方运输，需要提供双方协议及第三方经营范围包含3类危险货物运输的道路运输经营许可证）等复印件。</w:t>
      </w:r>
    </w:p>
    <w:p w14:paraId="721DD29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投标人的</w:t>
      </w:r>
      <w:r>
        <w:rPr>
          <w:rFonts w:hint="eastAsia" w:ascii="宋体" w:hAnsi="宋体" w:eastAsia="宋体" w:cs="宋体"/>
          <w:b/>
          <w:bCs/>
          <w:sz w:val="24"/>
          <w:szCs w:val="24"/>
        </w:rPr>
        <w:t>技术文件</w:t>
      </w:r>
      <w:r>
        <w:rPr>
          <w:rFonts w:hint="eastAsia" w:ascii="宋体" w:hAnsi="宋体" w:eastAsia="宋体" w:cs="宋体"/>
          <w:sz w:val="24"/>
          <w:szCs w:val="24"/>
        </w:rPr>
        <w:t>应至少包括（</w:t>
      </w:r>
      <w:r>
        <w:rPr>
          <w:rFonts w:hint="eastAsia" w:ascii="宋体" w:hAnsi="宋体" w:eastAsia="宋体" w:cs="宋体"/>
          <w:sz w:val="24"/>
          <w:szCs w:val="24"/>
          <w:lang w:val="en-US" w:eastAsia="zh-CN"/>
        </w:rPr>
        <w:t>不招标项目不要求</w:t>
      </w:r>
      <w:r>
        <w:rPr>
          <w:rFonts w:hint="eastAsia" w:ascii="宋体" w:hAnsi="宋体" w:eastAsia="宋体" w:cs="宋体"/>
          <w:sz w:val="24"/>
          <w:szCs w:val="24"/>
        </w:rPr>
        <w:t>)：</w:t>
      </w:r>
    </w:p>
    <w:p w14:paraId="19309941">
      <w:pPr>
        <w:keepNext w:val="0"/>
        <w:keepLines w:val="0"/>
        <w:pageBreakBefore w:val="0"/>
        <w:wordWrap/>
        <w:overflowPunct/>
        <w:topLinePunct w:val="0"/>
        <w:bidi w:val="0"/>
        <w:snapToGrid w:val="0"/>
        <w:spacing w:line="50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 针对本项采购完整的技术、服务方案；</w:t>
      </w:r>
    </w:p>
    <w:p w14:paraId="32FD3096">
      <w:pPr>
        <w:keepNext w:val="0"/>
        <w:keepLines w:val="0"/>
        <w:pageBreakBefore w:val="0"/>
        <w:wordWrap/>
        <w:overflowPunct/>
        <w:topLinePunct w:val="0"/>
        <w:bidi w:val="0"/>
        <w:snapToGrid w:val="0"/>
        <w:spacing w:line="50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 服务团队和质量保证措施。</w:t>
      </w:r>
    </w:p>
    <w:p w14:paraId="70C76F3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10.3 招标文件要求提供的其他资料、投标人认为需要补充的其他资料（格式自拟，投标人自行考虑装入资信报价文件或技术文件）。</w:t>
      </w:r>
    </w:p>
    <w:p w14:paraId="77E74352">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11.</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投标有效期</w:t>
      </w:r>
    </w:p>
    <w:p w14:paraId="027E8269">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11.1 投标文件合格投递后，自投标截止日期起至前附表第3项所列的日期内有效。</w:t>
      </w:r>
    </w:p>
    <w:p w14:paraId="530A5E5A">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11.2 在原定投标有效期内，如果出现特殊情况，招标人可以书面形式通知投标人延长投标有效期。</w:t>
      </w:r>
    </w:p>
    <w:p w14:paraId="0A1F5E7A">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b w:val="0"/>
          <w:bCs w:val="0"/>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12. 投标保证金</w:t>
      </w:r>
      <w:r>
        <w:rPr>
          <w:rFonts w:hint="eastAsia" w:ascii="宋体" w:hAnsi="宋体" w:eastAsia="宋体" w:cs="宋体"/>
          <w:spacing w:val="0"/>
          <w:w w:val="100"/>
          <w:sz w:val="24"/>
          <w:szCs w:val="24"/>
        </w:rPr>
        <w:t>（本项目不采用）</w:t>
      </w:r>
    </w:p>
    <w:p w14:paraId="55FC7573">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13. 投标文件的编制和签署</w:t>
      </w:r>
    </w:p>
    <w:p w14:paraId="6EB3199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13.1 投标人按本须知第9条规定的语言和前附表第5项规定的份数编制投标文件。</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投标文件资信报价部分、技术部分可合并或分别装订成册</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并应在投标文件封面的右上角清楚地注明“正本”或“副本”。</w:t>
      </w:r>
      <w:r>
        <w:rPr>
          <w:rFonts w:hint="eastAsia" w:ascii="宋体" w:hAnsi="宋体" w:eastAsia="宋体" w:cs="宋体"/>
          <w:spacing w:val="0"/>
          <w:w w:val="100"/>
          <w:sz w:val="24"/>
          <w:szCs w:val="24"/>
        </w:rPr>
        <w:t>正本和副本如有不一致之处，以正本为准；</w:t>
      </w:r>
    </w:p>
    <w:p w14:paraId="495E4BD4">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13.2 投标文件正本和副本均应使用不能擦去的墨水打印或书写，字迹应清晰易于辨认。投标（开标）一览表及反映企业资质和经营情况的资料必须加盖法人单位公章，并由法定代表人或授权委托人签字盖章。</w:t>
      </w:r>
    </w:p>
    <w:p w14:paraId="5BCC81EA">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13.3 全套投标文件应无涂改和行间插字，除非这些删改是根据招标人要求进行，或者是投标人造成的必须修改的错误。所修改处应由法定代表人或授权委托人签字盖章予以确认。</w:t>
      </w:r>
    </w:p>
    <w:p w14:paraId="36EC1C4E">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80" w:firstLineChars="200"/>
        <w:textAlignment w:val="baseline"/>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13.4 所有的投标文件都应采用标准的胶装，不接收未装订的投标文件</w:t>
      </w:r>
      <w:r>
        <w:rPr>
          <w:rFonts w:hint="eastAsia" w:ascii="宋体" w:hAnsi="宋体" w:eastAsia="宋体" w:cs="宋体"/>
          <w:spacing w:val="0"/>
          <w:w w:val="100"/>
          <w:sz w:val="24"/>
          <w:szCs w:val="24"/>
          <w:lang w:eastAsia="zh-CN"/>
        </w:rPr>
        <w:t>。</w:t>
      </w:r>
    </w:p>
    <w:p w14:paraId="4AD655CC">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四、投标文件的递交</w:t>
      </w:r>
    </w:p>
    <w:p w14:paraId="0A5A1CB9">
      <w:pPr>
        <w:keepNext w:val="0"/>
        <w:keepLines w:val="0"/>
        <w:pageBreakBefore w:val="0"/>
        <w:widowControl/>
        <w:kinsoku w:val="0"/>
        <w:wordWrap/>
        <w:overflowPunct/>
        <w:topLinePunct w:val="0"/>
        <w:autoSpaceDE w:val="0"/>
        <w:autoSpaceDN w:val="0"/>
        <w:bidi w:val="0"/>
        <w:adjustRightInd w:val="0"/>
        <w:snapToGrid w:val="0"/>
        <w:spacing w:line="500" w:lineRule="exact"/>
        <w:ind w:left="57"/>
        <w:textAlignment w:val="baseline"/>
        <w:outlineLvl w:val="9"/>
        <w:rPr>
          <w:rFonts w:hint="eastAsia" w:ascii="宋体" w:hAnsi="宋体" w:eastAsia="宋体" w:cs="宋体"/>
          <w:b w:val="0"/>
          <w:bCs w:val="0"/>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b w:val="0"/>
          <w:bCs w:val="0"/>
          <w:spacing w:val="0"/>
          <w:w w:val="100"/>
          <w:sz w:val="24"/>
          <w:szCs w:val="24"/>
          <w14:textOutline w14:w="4354" w14:cap="flat" w14:cmpd="sng">
            <w14:solidFill>
              <w14:srgbClr w14:val="000000"/>
            </w14:solidFill>
            <w14:prstDash w14:val="solid"/>
            <w14:miter w14:val="0"/>
          </w14:textOutline>
        </w:rPr>
        <w:t>14. 投标文件的密封与标志</w:t>
      </w:r>
    </w:p>
    <w:p w14:paraId="3CE5849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14.1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各标项的投标文件应分别装袋密封</w:t>
      </w:r>
      <w:r>
        <w:rPr>
          <w:rFonts w:hint="eastAsia" w:ascii="宋体" w:hAnsi="宋体" w:eastAsia="宋体" w:cs="宋体"/>
          <w:spacing w:val="-20"/>
          <w:w w:val="100"/>
          <w:sz w:val="24"/>
          <w:szCs w:val="24"/>
          <w14:textOutline w14:w="4354" w14:cap="flat" w14:cmpd="sng">
            <w14:solidFill>
              <w14:srgbClr w14:val="000000"/>
            </w14:solidFill>
            <w14:prstDash w14:val="solid"/>
            <w14:miter w14:val="0"/>
          </w14:textOutline>
        </w:rPr>
        <w:t>，</w:t>
      </w:r>
      <w:r>
        <w:rPr>
          <w:rFonts w:hint="eastAsia" w:ascii="宋体" w:hAnsi="宋体" w:eastAsia="宋体" w:cs="宋体"/>
          <w:spacing w:val="-20"/>
          <w:w w:val="100"/>
          <w:sz w:val="24"/>
          <w:szCs w:val="24"/>
        </w:rPr>
        <w:t>没</w:t>
      </w:r>
      <w:r>
        <w:rPr>
          <w:rFonts w:hint="eastAsia" w:ascii="宋体" w:hAnsi="宋体" w:eastAsia="宋体" w:cs="宋体"/>
          <w:spacing w:val="0"/>
          <w:w w:val="100"/>
          <w:sz w:val="24"/>
          <w:szCs w:val="24"/>
        </w:rPr>
        <w:t>有密封包装的投标</w:t>
      </w:r>
      <w:r>
        <w:rPr>
          <w:rFonts w:hint="eastAsia" w:ascii="宋体" w:hAnsi="宋体" w:eastAsia="宋体" w:cs="宋体"/>
          <w:spacing w:val="-20"/>
          <w:w w:val="100"/>
          <w:sz w:val="24"/>
          <w:szCs w:val="24"/>
        </w:rPr>
        <w:t>文件</w:t>
      </w:r>
      <w:r>
        <w:rPr>
          <w:rFonts w:hint="eastAsia" w:ascii="宋体" w:hAnsi="宋体" w:eastAsia="宋体" w:cs="宋体"/>
          <w:spacing w:val="-20"/>
          <w:w w:val="100"/>
          <w:sz w:val="24"/>
          <w:szCs w:val="24"/>
          <w:lang w:eastAsia="zh-CN"/>
        </w:rPr>
        <w:t>，</w:t>
      </w:r>
      <w:r>
        <w:rPr>
          <w:rFonts w:hint="eastAsia" w:ascii="宋体" w:hAnsi="宋体" w:eastAsia="宋体" w:cs="宋体"/>
          <w:spacing w:val="0"/>
          <w:w w:val="100"/>
          <w:sz w:val="24"/>
          <w:szCs w:val="24"/>
        </w:rPr>
        <w:t>将被当场拒绝。</w:t>
      </w:r>
    </w:p>
    <w:p w14:paraId="36E4284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14.2</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 xml:space="preserve"> 包装封面物的正面应写明项目名称、标项号、投标人全称与地址、邮政编码，封口处要密封并加盖投标人公章（或授权委托人签字）。不论投标人中标与否，投标文件均不退回。</w:t>
      </w:r>
    </w:p>
    <w:p w14:paraId="2A29C1DF">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93"/>
        <w:jc w:val="both"/>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14.3 投标文件递交至前附表第</w:t>
      </w:r>
      <w:r>
        <w:rPr>
          <w:rFonts w:hint="eastAsia" w:ascii="宋体" w:hAnsi="宋体" w:eastAsia="宋体" w:cs="宋体"/>
          <w:spacing w:val="0"/>
          <w:w w:val="100"/>
          <w:sz w:val="24"/>
          <w:szCs w:val="24"/>
          <w:lang w:val="en-US" w:eastAsia="zh-CN"/>
        </w:rPr>
        <w:t>6</w:t>
      </w:r>
      <w:r>
        <w:rPr>
          <w:rFonts w:hint="eastAsia" w:ascii="宋体" w:hAnsi="宋体" w:eastAsia="宋体" w:cs="宋体"/>
          <w:spacing w:val="0"/>
          <w:w w:val="100"/>
          <w:sz w:val="24"/>
          <w:szCs w:val="24"/>
        </w:rPr>
        <w:t>项所述的单位和地址。</w:t>
      </w:r>
    </w:p>
    <w:p w14:paraId="541A7224">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15.</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投标截止期</w:t>
      </w:r>
    </w:p>
    <w:p w14:paraId="093BE30B">
      <w:pPr>
        <w:keepNext w:val="0"/>
        <w:keepLines w:val="0"/>
        <w:pageBreakBefore w:val="0"/>
        <w:wordWrap/>
        <w:overflowPunct/>
        <w:topLinePunct w:val="0"/>
        <w:bidi w:val="0"/>
        <w:snapToGrid w:val="0"/>
        <w:spacing w:line="500" w:lineRule="exact"/>
        <w:ind w:left="41" w:firstLine="494"/>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15.1 投标人应按前附表第 6、7 两项规定的时间、地点将投标文件递交给招标人，招标人将拒绝接受逾期送达的投标文件。</w:t>
      </w:r>
    </w:p>
    <w:p w14:paraId="04CD7262">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15.2 招标人可以按本须知第7条规定以补充通知的方式，酌情延长递交投标文件的截止日期。在上述情况下，招标人与投标人以前在投标截止期方面的全部权利、责任和义务，将适用于延长至新的投标截止期。</w:t>
      </w:r>
    </w:p>
    <w:p w14:paraId="5874F9DF">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16.</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投标文件的修改</w:t>
      </w:r>
    </w:p>
    <w:p w14:paraId="53DBEC3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16.1 投标人递交投标文件以后，在规定的投标截止时间之前，可以书面形式对投标文件进行补充、修改，修改文件须加盖单位公章，并由法定代表人或授权委托人签字盖章，在投标截止时间以后，不能修改、补充投标文件。</w:t>
      </w:r>
    </w:p>
    <w:p w14:paraId="2919D47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9"/>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16.2 投标人的修改文件，应按本须知规定编制、密封、标志和递交，如果一份投标文件有几份函件时，应注明哪一份有效，否则所作修改视为无效。</w:t>
      </w:r>
    </w:p>
    <w:p w14:paraId="1F4A1BEF">
      <w:pPr>
        <w:keepNext w:val="0"/>
        <w:keepLines w:val="0"/>
        <w:pageBreakBefore w:val="0"/>
        <w:wordWrap/>
        <w:overflowPunct/>
        <w:topLinePunct w:val="0"/>
        <w:bidi w:val="0"/>
        <w:snapToGrid w:val="0"/>
        <w:spacing w:line="500" w:lineRule="exact"/>
        <w:ind w:left="37" w:right="75" w:firstLine="49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16.3 投标人对投标文件的修改均要加以说明，否则其修改将被视为无效。</w:t>
      </w:r>
    </w:p>
    <w:p w14:paraId="6E09B11E">
      <w:pPr>
        <w:keepNext w:val="0"/>
        <w:keepLines w:val="0"/>
        <w:pageBreakBefore w:val="0"/>
        <w:wordWrap/>
        <w:overflowPunct/>
        <w:topLinePunct w:val="0"/>
        <w:bidi w:val="0"/>
        <w:snapToGrid w:val="0"/>
        <w:spacing w:line="500" w:lineRule="exact"/>
        <w:ind w:left="37" w:right="75" w:firstLine="49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16.4 在投标截止日期与招标文件中规定的有效期终止日之间的这段时间内，投标人不得撤回投标文件，否则将承担由此引起的一起损失。</w:t>
      </w:r>
    </w:p>
    <w:p w14:paraId="14962FD3">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五、开标</w:t>
      </w:r>
    </w:p>
    <w:p w14:paraId="5C63BC53">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17.</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开标</w:t>
      </w:r>
    </w:p>
    <w:p w14:paraId="1B04EFD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9"/>
        <w:textAlignment w:val="baseline"/>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rPr>
        <w:t>17.1 招标人将于前附表第</w:t>
      </w:r>
      <w:r>
        <w:rPr>
          <w:rFonts w:hint="eastAsia" w:ascii="宋体" w:hAnsi="宋体" w:eastAsia="宋体" w:cs="宋体"/>
          <w:spacing w:val="0"/>
          <w:w w:val="100"/>
          <w:sz w:val="24"/>
          <w:szCs w:val="24"/>
          <w:lang w:val="en-US" w:eastAsia="zh-CN"/>
        </w:rPr>
        <w:t>7</w:t>
      </w:r>
      <w:r>
        <w:rPr>
          <w:rFonts w:hint="eastAsia" w:ascii="宋体" w:hAnsi="宋体" w:eastAsia="宋体" w:cs="宋体"/>
          <w:spacing w:val="0"/>
          <w:w w:val="100"/>
          <w:sz w:val="24"/>
          <w:szCs w:val="24"/>
        </w:rPr>
        <w:t>项载明的时间、地点开标，各投标人法定代表人或授权委托人应准时参加（携带本人有效身份证件），投标文件中按要求提供授权委托书。投标人如不派代表参加开标大会的，事后不得对采购相关人员、开标过程和开标结果提出异议。</w:t>
      </w:r>
      <w:r>
        <w:rPr>
          <w:rFonts w:hint="eastAsia" w:ascii="宋体" w:hAnsi="宋体" w:eastAsia="宋体" w:cs="宋体"/>
          <w:spacing w:val="0"/>
          <w:w w:val="100"/>
          <w:sz w:val="24"/>
          <w:szCs w:val="24"/>
          <w:lang w:val="en-US" w:eastAsia="zh-CN"/>
        </w:rPr>
        <w:t xml:space="preserve">        </w:t>
      </w:r>
    </w:p>
    <w:p w14:paraId="47B8959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17.2 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56F18B89">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17.3 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w:t>
      </w:r>
      <w:r>
        <w:rPr>
          <w:rFonts w:hint="eastAsia" w:ascii="宋体" w:hAnsi="宋体" w:eastAsia="宋体" w:cs="宋体"/>
          <w:spacing w:val="0"/>
          <w:w w:val="100"/>
          <w:sz w:val="24"/>
          <w:szCs w:val="24"/>
          <w:lang w:val="en-US" w:eastAsia="zh-CN"/>
        </w:rPr>
        <w:t>产生</w:t>
      </w:r>
      <w:r>
        <w:rPr>
          <w:rFonts w:hint="eastAsia" w:ascii="宋体" w:hAnsi="宋体" w:eastAsia="宋体" w:cs="宋体"/>
          <w:spacing w:val="0"/>
          <w:w w:val="100"/>
          <w:sz w:val="24"/>
          <w:szCs w:val="24"/>
        </w:rPr>
        <w:t>异议的，以中文文本为准。</w:t>
      </w:r>
    </w:p>
    <w:p w14:paraId="3449C25C">
      <w:pPr>
        <w:keepNext w:val="0"/>
        <w:keepLines w:val="0"/>
        <w:pageBreakBefore w:val="0"/>
        <w:wordWrap/>
        <w:overflowPunct/>
        <w:topLinePunct w:val="0"/>
        <w:bidi w:val="0"/>
        <w:snapToGrid w:val="0"/>
        <w:spacing w:line="500" w:lineRule="exact"/>
        <w:ind w:firstLine="480" w:firstLineChars="200"/>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17.4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投标文件有下列情况之一者将视为无效</w:t>
      </w:r>
      <w:r>
        <w:rPr>
          <w:rFonts w:hint="eastAsia" w:ascii="宋体" w:hAnsi="宋体" w:eastAsia="宋体" w:cs="宋体"/>
          <w:spacing w:val="0"/>
          <w:w w:val="100"/>
          <w:sz w:val="24"/>
          <w:szCs w:val="24"/>
        </w:rPr>
        <w:t>。</w:t>
      </w:r>
    </w:p>
    <w:p w14:paraId="0BDB1A6D">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17.4.1 正本及有关资料未加盖法人单位公章、未由法定代表人或授权委托人签字盖章。</w:t>
      </w:r>
    </w:p>
    <w:p w14:paraId="46C2E128">
      <w:pPr>
        <w:keepNext w:val="0"/>
        <w:keepLines w:val="0"/>
        <w:pageBreakBefore w:val="0"/>
        <w:wordWrap/>
        <w:overflowPunct/>
        <w:topLinePunct w:val="0"/>
        <w:bidi w:val="0"/>
        <w:snapToGrid w:val="0"/>
        <w:spacing w:line="500" w:lineRule="exact"/>
        <w:ind w:right="75" w:firstLine="480" w:firstLineChars="200"/>
        <w:outlineLvl w:val="9"/>
        <w:rPr>
          <w:rFonts w:hint="eastAsia" w:ascii="宋体" w:hAnsi="宋体" w:eastAsia="宋体" w:cs="宋体"/>
          <w:spacing w:val="0"/>
          <w:w w:val="100"/>
          <w:position w:val="16"/>
          <w:sz w:val="24"/>
          <w:szCs w:val="24"/>
          <w:lang w:eastAsia="zh-CN"/>
        </w:rPr>
      </w:pPr>
      <w:r>
        <w:rPr>
          <w:rFonts w:hint="eastAsia" w:ascii="宋体" w:hAnsi="宋体" w:eastAsia="宋体" w:cs="宋体"/>
          <w:spacing w:val="0"/>
          <w:w w:val="100"/>
          <w:sz w:val="24"/>
          <w:szCs w:val="24"/>
        </w:rPr>
        <w:t>17.4.2 授权委托人与投标文件中授权委托书所载内容有异</w:t>
      </w:r>
      <w:r>
        <w:rPr>
          <w:rFonts w:hint="eastAsia" w:ascii="宋体" w:hAnsi="宋体" w:eastAsia="宋体" w:cs="宋体"/>
          <w:spacing w:val="0"/>
          <w:w w:val="100"/>
          <w:sz w:val="24"/>
          <w:szCs w:val="24"/>
          <w:lang w:eastAsia="zh-CN"/>
        </w:rPr>
        <w:t>。</w:t>
      </w:r>
    </w:p>
    <w:p w14:paraId="3AA7310B">
      <w:pPr>
        <w:keepNext w:val="0"/>
        <w:keepLines w:val="0"/>
        <w:pageBreakBefore w:val="0"/>
        <w:wordWrap/>
        <w:overflowPunct/>
        <w:topLinePunct w:val="0"/>
        <w:bidi w:val="0"/>
        <w:snapToGrid w:val="0"/>
        <w:spacing w:line="500" w:lineRule="exact"/>
        <w:ind w:right="75"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17.4.3 投标文件组成漏项或未按规定的格式编制，内容不全或内容字迹模糊辨认不清。</w:t>
      </w:r>
    </w:p>
    <w:p w14:paraId="4ACD88E9">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18.</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投标文件鉴定</w:t>
      </w:r>
    </w:p>
    <w:p w14:paraId="55A730BD">
      <w:pPr>
        <w:keepNext w:val="0"/>
        <w:keepLines w:val="0"/>
        <w:pageBreakBefore w:val="0"/>
        <w:wordWrap/>
        <w:overflowPunct/>
        <w:topLinePunct w:val="0"/>
        <w:bidi w:val="0"/>
        <w:snapToGrid w:val="0"/>
        <w:spacing w:line="500" w:lineRule="exact"/>
        <w:ind w:right="75"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18.1 开标时，投标文件被确认为无效，招标人将及时通知该投标人。</w:t>
      </w:r>
    </w:p>
    <w:p w14:paraId="71A3B35D">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18.2 在评标前，招标人可组织审标小组对每份投标文件进行符合性等方面的预审。</w:t>
      </w:r>
    </w:p>
    <w:p w14:paraId="0CC4C0B6">
      <w:pPr>
        <w:keepNext w:val="0"/>
        <w:keepLines w:val="0"/>
        <w:pageBreakBefore w:val="0"/>
        <w:wordWrap/>
        <w:overflowPunct/>
        <w:topLinePunct w:val="0"/>
        <w:bidi w:val="0"/>
        <w:snapToGrid w:val="0"/>
        <w:spacing w:line="500" w:lineRule="exact"/>
        <w:ind w:right="75"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18.3 实质上响应要求的投标文件，应该与招标文件的规定要求、条件、条款和规范相符，无显著差异或保留。</w:t>
      </w:r>
    </w:p>
    <w:p w14:paraId="19159B6C">
      <w:pPr>
        <w:keepNext w:val="0"/>
        <w:keepLines w:val="0"/>
        <w:pageBreakBefore w:val="0"/>
        <w:wordWrap/>
        <w:overflowPunct/>
        <w:topLinePunct w:val="0"/>
        <w:bidi w:val="0"/>
        <w:snapToGrid w:val="0"/>
        <w:spacing w:line="500" w:lineRule="exact"/>
        <w:ind w:right="75"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18.4 如果投标文件实质上不响应招标文件的要求，招标人将予以拒绝，并且不允许通过修正或撤销不符合要求的差异或保留，使之成为具有响应性的投标。</w:t>
      </w:r>
    </w:p>
    <w:p w14:paraId="2C447905">
      <w:pPr>
        <w:keepNext w:val="0"/>
        <w:keepLines w:val="0"/>
        <w:pageBreakBefore w:val="0"/>
        <w:wordWrap/>
        <w:overflowPunct/>
        <w:topLinePunct w:val="0"/>
        <w:bidi w:val="0"/>
        <w:snapToGrid w:val="0"/>
        <w:spacing w:line="500" w:lineRule="exact"/>
        <w:ind w:right="75"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18.5 经开标后递交至评标委员会的投标文件，仍需接受相关符合性的检查，并有可能在评标过程中被判断为无效。</w:t>
      </w:r>
    </w:p>
    <w:p w14:paraId="7BF5DFA6">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六、评标</w:t>
      </w:r>
    </w:p>
    <w:p w14:paraId="6EA85AAF">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19.</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评标组织</w:t>
      </w:r>
    </w:p>
    <w:p w14:paraId="4529E9DC">
      <w:pPr>
        <w:keepNext w:val="0"/>
        <w:keepLines w:val="0"/>
        <w:pageBreakBefore w:val="0"/>
        <w:wordWrap/>
        <w:overflowPunct/>
        <w:topLinePunct w:val="0"/>
        <w:bidi w:val="0"/>
        <w:snapToGrid w:val="0"/>
        <w:spacing w:line="500" w:lineRule="exact"/>
        <w:ind w:left="50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招标人依法组建的评标委员会，负责对投标文件进行审查、质询、评审和比较等。</w:t>
      </w:r>
    </w:p>
    <w:p w14:paraId="38FAAF72">
      <w:pPr>
        <w:keepNext w:val="0"/>
        <w:keepLines w:val="0"/>
        <w:pageBreakBefore w:val="0"/>
        <w:wordWrap/>
        <w:overflowPunct/>
        <w:topLinePunct w:val="0"/>
        <w:bidi w:val="0"/>
        <w:snapToGrid w:val="0"/>
        <w:spacing w:line="500" w:lineRule="exact"/>
        <w:ind w:left="41"/>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20.</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评标原则</w:t>
      </w:r>
    </w:p>
    <w:p w14:paraId="58562163">
      <w:pPr>
        <w:keepNext w:val="0"/>
        <w:keepLines w:val="0"/>
        <w:pageBreakBefore w:val="0"/>
        <w:wordWrap/>
        <w:overflowPunct/>
        <w:topLinePunct w:val="0"/>
        <w:bidi w:val="0"/>
        <w:snapToGrid w:val="0"/>
        <w:spacing w:line="500" w:lineRule="exact"/>
        <w:ind w:left="51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20.1 竞争优选；</w:t>
      </w:r>
    </w:p>
    <w:p w14:paraId="077516FA">
      <w:pPr>
        <w:keepNext w:val="0"/>
        <w:keepLines w:val="0"/>
        <w:pageBreakBefore w:val="0"/>
        <w:wordWrap/>
        <w:overflowPunct/>
        <w:topLinePunct w:val="0"/>
        <w:bidi w:val="0"/>
        <w:snapToGrid w:val="0"/>
        <w:spacing w:line="500" w:lineRule="exact"/>
        <w:ind w:left="52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20.2 坚持公开、公平、公正、科学合理的原则；</w:t>
      </w:r>
    </w:p>
    <w:p w14:paraId="43CCFF8E">
      <w:pPr>
        <w:keepNext w:val="0"/>
        <w:keepLines w:val="0"/>
        <w:pageBreakBefore w:val="0"/>
        <w:wordWrap/>
        <w:overflowPunct/>
        <w:topLinePunct w:val="0"/>
        <w:bidi w:val="0"/>
        <w:snapToGrid w:val="0"/>
        <w:spacing w:line="500" w:lineRule="exact"/>
        <w:ind w:left="52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20.3 反对不正当竞争。</w:t>
      </w:r>
    </w:p>
    <w:p w14:paraId="6A83CEA4">
      <w:pPr>
        <w:keepNext w:val="0"/>
        <w:keepLines w:val="0"/>
        <w:pageBreakBefore w:val="0"/>
        <w:wordWrap/>
        <w:overflowPunct/>
        <w:topLinePunct w:val="0"/>
        <w:bidi w:val="0"/>
        <w:snapToGrid w:val="0"/>
        <w:spacing w:line="500" w:lineRule="exact"/>
        <w:ind w:left="41"/>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21.</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评标办法</w:t>
      </w:r>
    </w:p>
    <w:p w14:paraId="470598A5">
      <w:pPr>
        <w:keepNext w:val="0"/>
        <w:keepLines w:val="0"/>
        <w:pageBreakBefore w:val="0"/>
        <w:wordWrap/>
        <w:overflowPunct/>
        <w:topLinePunct w:val="0"/>
        <w:bidi w:val="0"/>
        <w:snapToGrid w:val="0"/>
        <w:spacing w:line="500" w:lineRule="exact"/>
        <w:ind w:left="51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21.1 本项目采用</w:t>
      </w:r>
      <w:r>
        <w:rPr>
          <w:rFonts w:hint="eastAsia" w:ascii="宋体" w:hAnsi="宋体" w:eastAsia="宋体" w:cs="宋体"/>
          <w:b/>
          <w:bCs/>
          <w:spacing w:val="0"/>
          <w:w w:val="100"/>
          <w:sz w:val="24"/>
          <w:szCs w:val="24"/>
        </w:rPr>
        <w:t>经评审</w:t>
      </w:r>
      <w:r>
        <w:rPr>
          <w:rFonts w:hint="eastAsia" w:ascii="宋体" w:hAnsi="宋体" w:eastAsia="宋体" w:cs="宋体"/>
          <w:b/>
          <w:bCs/>
          <w:spacing w:val="0"/>
          <w:w w:val="100"/>
          <w:sz w:val="24"/>
          <w:szCs w:val="24"/>
          <w:lang w:val="en-US" w:eastAsia="zh-CN"/>
        </w:rPr>
        <w:t>合理</w:t>
      </w:r>
      <w:r>
        <w:rPr>
          <w:rFonts w:hint="eastAsia" w:ascii="宋体" w:hAnsi="宋体" w:eastAsia="宋体" w:cs="宋体"/>
          <w:b/>
          <w:bCs/>
          <w:spacing w:val="0"/>
          <w:w w:val="100"/>
          <w:sz w:val="24"/>
          <w:szCs w:val="24"/>
        </w:rPr>
        <w:t>低价法</w:t>
      </w:r>
      <w:r>
        <w:rPr>
          <w:rFonts w:hint="eastAsia" w:ascii="宋体" w:hAnsi="宋体" w:eastAsia="宋体" w:cs="宋体"/>
          <w:b w:val="0"/>
          <w:bCs w:val="0"/>
          <w:spacing w:val="0"/>
          <w:w w:val="100"/>
          <w:sz w:val="24"/>
          <w:szCs w:val="24"/>
        </w:rPr>
        <w:t>。</w:t>
      </w:r>
    </w:p>
    <w:p w14:paraId="602D36B7">
      <w:pPr>
        <w:keepNext w:val="0"/>
        <w:keepLines w:val="0"/>
        <w:pageBreakBefore w:val="0"/>
        <w:wordWrap/>
        <w:overflowPunct/>
        <w:topLinePunct w:val="0"/>
        <w:bidi w:val="0"/>
        <w:snapToGrid w:val="0"/>
        <w:spacing w:line="500" w:lineRule="exact"/>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21.2 投标文件的初审（符合性审查）</w:t>
      </w:r>
    </w:p>
    <w:p w14:paraId="03D3B162">
      <w:pPr>
        <w:keepNext w:val="0"/>
        <w:keepLines w:val="0"/>
        <w:pageBreakBefore w:val="0"/>
        <w:wordWrap/>
        <w:overflowPunct/>
        <w:topLinePunct w:val="0"/>
        <w:bidi w:val="0"/>
        <w:snapToGrid w:val="0"/>
        <w:spacing w:line="500" w:lineRule="exact"/>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 所谓重大偏离或保留是指影响合同的内容、服务质量，或者在实质上与招标文件不一致， 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0193F8DB">
      <w:pPr>
        <w:keepNext w:val="0"/>
        <w:keepLines w:val="0"/>
        <w:pageBreakBefore w:val="0"/>
        <w:wordWrap/>
        <w:overflowPunct/>
        <w:topLinePunct w:val="0"/>
        <w:bidi w:val="0"/>
        <w:snapToGrid w:val="0"/>
        <w:spacing w:line="500" w:lineRule="exact"/>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如果投标文件实质上没有响应招标文件的要求，评委会将予以拒绝，投标人不得通过修改或撤销不合要求的偏离或保留而使其投标成为实质性响应的投标。</w:t>
      </w:r>
    </w:p>
    <w:p w14:paraId="569EE479">
      <w:pPr>
        <w:keepNext w:val="0"/>
        <w:keepLines w:val="0"/>
        <w:pageBreakBefore w:val="0"/>
        <w:wordWrap/>
        <w:overflowPunct/>
        <w:topLinePunct w:val="0"/>
        <w:bidi w:val="0"/>
        <w:snapToGrid w:val="0"/>
        <w:spacing w:line="500" w:lineRule="exact"/>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评委会将允许修正投标文件中不构成重大偏离的、微小的、非正规的、不一致的或不规则的地方，但这些修改不能影响任何投标人相应的名次排列。</w:t>
      </w:r>
    </w:p>
    <w:p w14:paraId="1458B0F4">
      <w:pPr>
        <w:keepNext w:val="0"/>
        <w:keepLines w:val="0"/>
        <w:pageBreakBefore w:val="0"/>
        <w:wordWrap/>
        <w:overflowPunct/>
        <w:topLinePunct w:val="0"/>
        <w:bidi w:val="0"/>
        <w:snapToGrid w:val="0"/>
        <w:spacing w:line="500" w:lineRule="exact"/>
        <w:ind w:left="583"/>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21.3</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投标文件出现下列情形之一的，由评标委员会初审后按无效标处理：</w:t>
      </w:r>
    </w:p>
    <w:p w14:paraId="177D4F80">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1</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投标文件有关内容未按招标文件规定加盖投标人印章或未经法定代表人或其委</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托代理人签字，由委托代理人签字或盖章未随投标文件一起提供有效的“授权委托书”原件；</w:t>
      </w:r>
    </w:p>
    <w:p w14:paraId="763875C4">
      <w:pPr>
        <w:keepNext w:val="0"/>
        <w:keepLines w:val="0"/>
        <w:pageBreakBefore w:val="0"/>
        <w:wordWrap/>
        <w:overflowPunct/>
        <w:topLinePunct w:val="0"/>
        <w:bidi w:val="0"/>
        <w:snapToGrid w:val="0"/>
        <w:spacing w:line="500" w:lineRule="exact"/>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2</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投标文件未按规定的格式填写，内容不全或关键字迹模糊、无法辨认的；</w:t>
      </w:r>
    </w:p>
    <w:p w14:paraId="0E25D90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3</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人递交两份或多份内容不同的投标文件，或在一份投标文件中对同一招标项目报有两个或多个报价，且未声明哪一个有效，按招标文件规定提交备选投标方案的除外；具有投资参股关系的关联企业，或具有直接管理和被管理关系的母子公司，或同一母公司的子公司，或法定代表人为同一人的两个及两个以上法人不得同时对同一标段投标</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p>
    <w:p w14:paraId="5E5704A4">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4</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联合体投标未提供联合体投标协议书，或联合体协议书不符合招标文件规定；</w:t>
      </w:r>
    </w:p>
    <w:p w14:paraId="26CF282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5</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投标报价超过招标文件载明的收费标准的；</w:t>
      </w:r>
    </w:p>
    <w:p w14:paraId="11AC7490">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6</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投标人资格不满足招标文件规定的；</w:t>
      </w:r>
    </w:p>
    <w:p w14:paraId="01B83701">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7</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法定代表人或单位负责人为同一人或者存在控股、管理关系的不同单位；</w:t>
      </w:r>
    </w:p>
    <w:p w14:paraId="6A221A33">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8</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法律、法规、规章或招标文件规定的其他无效投标情况的。</w:t>
      </w:r>
    </w:p>
    <w:p w14:paraId="1ADDE872">
      <w:pPr>
        <w:keepNext w:val="0"/>
        <w:keepLines w:val="0"/>
        <w:pageBreakBefore w:val="0"/>
        <w:wordWrap/>
        <w:overflowPunct/>
        <w:topLinePunct w:val="0"/>
        <w:bidi w:val="0"/>
        <w:snapToGrid w:val="0"/>
        <w:spacing w:line="500" w:lineRule="exact"/>
        <w:ind w:firstLine="480" w:firstLineChars="200"/>
        <w:outlineLvl w:val="9"/>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21.4 投标文件的技术评审</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lang w:val="en-US" w:eastAsia="zh-CN"/>
        </w:rPr>
        <w:t>本招标项目不要求</w:t>
      </w:r>
      <w:r>
        <w:rPr>
          <w:rFonts w:hint="eastAsia" w:ascii="宋体" w:hAnsi="宋体" w:eastAsia="宋体" w:cs="宋体"/>
          <w:spacing w:val="0"/>
          <w:w w:val="100"/>
          <w:sz w:val="24"/>
          <w:szCs w:val="24"/>
          <w:lang w:eastAsia="zh-CN"/>
        </w:rPr>
        <w:t>）</w:t>
      </w:r>
    </w:p>
    <w:p w14:paraId="654B64C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评标委员会就通过符合性检查的所有有效报价进行技术评审，技术评审采用合格通过制。</w:t>
      </w:r>
    </w:p>
    <w:p w14:paraId="637553FA">
      <w:pPr>
        <w:keepNext w:val="0"/>
        <w:keepLines w:val="0"/>
        <w:pageBreakBefore w:val="0"/>
        <w:wordWrap/>
        <w:overflowPunct/>
        <w:topLinePunct w:val="0"/>
        <w:bidi w:val="0"/>
        <w:snapToGrid w:val="0"/>
        <w:spacing w:line="500" w:lineRule="exact"/>
        <w:ind w:left="521"/>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21.5 投标文件的商务评审</w:t>
      </w:r>
    </w:p>
    <w:p w14:paraId="50097BDC">
      <w:pPr>
        <w:keepNext w:val="0"/>
        <w:keepLines w:val="0"/>
        <w:pageBreakBefore w:val="0"/>
        <w:wordWrap/>
        <w:overflowPunct/>
        <w:topLinePunct w:val="0"/>
        <w:bidi w:val="0"/>
        <w:snapToGrid w:val="0"/>
        <w:spacing w:line="500" w:lineRule="exact"/>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评标委员会对通过符合性审查和技术评审的有效投标文件进行商务评审。对商务报价的范围、数量、单价、费用组成和总价等进行全面审阅和对比分析，找出报价差异的原因 及存在的问题。凡属招标文件的原因造成报价口径范围不一致的，应调整投标人报价，但因投标人自身失误造成多算、少算、漏算的，不得调整。</w:t>
      </w:r>
    </w:p>
    <w:p w14:paraId="0CEE70FE">
      <w:pPr>
        <w:keepNext w:val="0"/>
        <w:keepLines w:val="0"/>
        <w:pageBreakBefore w:val="0"/>
        <w:wordWrap/>
        <w:overflowPunct/>
        <w:topLinePunct w:val="0"/>
        <w:bidi w:val="0"/>
        <w:snapToGrid w:val="0"/>
        <w:spacing w:line="500" w:lineRule="exact"/>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如商务报价中有以下情况之一的，按商务评审不合格处理：</w:t>
      </w:r>
    </w:p>
    <w:p w14:paraId="70AEE5B0">
      <w:pPr>
        <w:keepNext w:val="0"/>
        <w:keepLines w:val="0"/>
        <w:pageBreakBefore w:val="0"/>
        <w:wordWrap/>
        <w:overflowPunct/>
        <w:topLinePunct w:val="0"/>
        <w:bidi w:val="0"/>
        <w:snapToGrid w:val="0"/>
        <w:spacing w:line="500" w:lineRule="exact"/>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 投标人未按招标文件实质性规定要求进行报价，拒绝修正不平衡报价，拒绝提供报价分析说明和证明材料的；</w:t>
      </w:r>
    </w:p>
    <w:p w14:paraId="60A61EDD">
      <w:pPr>
        <w:keepNext w:val="0"/>
        <w:keepLines w:val="0"/>
        <w:pageBreakBefore w:val="0"/>
        <w:wordWrap/>
        <w:overflowPunct/>
        <w:topLinePunct w:val="0"/>
        <w:bidi w:val="0"/>
        <w:snapToGrid w:val="0"/>
        <w:spacing w:line="500" w:lineRule="exact"/>
        <w:ind w:firstLine="480" w:firstLineChars="200"/>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 评标委员会认定属投标人自身原因有重大漏项的。</w:t>
      </w:r>
    </w:p>
    <w:p w14:paraId="14947069">
      <w:pPr>
        <w:keepNext w:val="0"/>
        <w:keepLines w:val="0"/>
        <w:pageBreakBefore w:val="0"/>
        <w:wordWrap/>
        <w:overflowPunct/>
        <w:topLinePunct w:val="0"/>
        <w:bidi w:val="0"/>
        <w:snapToGrid w:val="0"/>
        <w:spacing w:line="500" w:lineRule="exact"/>
        <w:ind w:firstLine="480" w:firstLineChars="200"/>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21.6 通过以上审查后的所有有效投标人合理低价的将被推荐为第一中标候选人，依次推荐出第二中标候选人。</w:t>
      </w:r>
    </w:p>
    <w:p w14:paraId="03C8FA22">
      <w:pPr>
        <w:keepNext w:val="0"/>
        <w:keepLines w:val="0"/>
        <w:pageBreakBefore w:val="0"/>
        <w:wordWrap/>
        <w:overflowPunct/>
        <w:topLinePunct w:val="0"/>
        <w:bidi w:val="0"/>
        <w:snapToGrid w:val="0"/>
        <w:spacing w:line="500" w:lineRule="exact"/>
        <w:ind w:left="41"/>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22.</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评标内容的保密</w:t>
      </w:r>
    </w:p>
    <w:p w14:paraId="7D701E6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22.1 邀请开标后，直到宣布中标单位止，凡属于审查、澄清、评价和比较投标的所有资料，都不应向投标人或与评标无关的其他人泄露。</w:t>
      </w:r>
    </w:p>
    <w:p w14:paraId="2BFC10D8">
      <w:pPr>
        <w:keepNext w:val="0"/>
        <w:keepLines w:val="0"/>
        <w:pageBreakBefore w:val="0"/>
        <w:wordWrap/>
        <w:overflowPunct/>
        <w:topLinePunct w:val="0"/>
        <w:bidi w:val="0"/>
        <w:snapToGrid w:val="0"/>
        <w:spacing w:line="500" w:lineRule="exact"/>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22.2 在投标文件的审查、澄清、评价和比较以及确定中标人过程中，投标人对招标人和评标委员会施加影响的任何行为，都将导致取消资格。</w:t>
      </w:r>
    </w:p>
    <w:p w14:paraId="1C685A09">
      <w:pPr>
        <w:keepNext w:val="0"/>
        <w:keepLines w:val="0"/>
        <w:pageBreakBefore w:val="0"/>
        <w:wordWrap/>
        <w:overflowPunct/>
        <w:topLinePunct w:val="0"/>
        <w:bidi w:val="0"/>
        <w:snapToGrid w:val="0"/>
        <w:spacing w:line="500" w:lineRule="exact"/>
        <w:ind w:left="41"/>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23.</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投标文件的澄清</w:t>
      </w:r>
    </w:p>
    <w:p w14:paraId="2B0A3D4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评标期间，为有助于投标文件的审查、评价和比较，评委会有权要求投标人对其投标文件进行澄清，但并非对每个投标人都作澄清要求。接到评委会澄清要求的投标人应派人按照评委会通知的时间和地点作出书面澄清，书面澄清的内容必须由投标人法定代表人或授权代表签署</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rPr>
        <w:t>并作为投标文件的补充部分，但实质性的内容不得做任何更改。接到评委会澄清要求的投标人如未能在规定的时间和地点作出澄清，其风险由投标人自行承担。</w:t>
      </w:r>
    </w:p>
    <w:p w14:paraId="54DE186A">
      <w:pPr>
        <w:keepNext w:val="0"/>
        <w:keepLines w:val="0"/>
        <w:pageBreakBefore w:val="0"/>
        <w:wordWrap/>
        <w:overflowPunct/>
        <w:topLinePunct w:val="0"/>
        <w:bidi w:val="0"/>
        <w:snapToGrid w:val="0"/>
        <w:spacing w:line="500" w:lineRule="exact"/>
        <w:ind w:left="41"/>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24. 招标失败</w:t>
      </w:r>
    </w:p>
    <w:p w14:paraId="7DA5CA5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出现下列情形之一的，应按招标失败处理：</w:t>
      </w:r>
    </w:p>
    <w:p w14:paraId="50F81CD3">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（1）符合专业条件的投标人或者对招标文件作实质响应的投标人不足三家的；</w:t>
      </w:r>
    </w:p>
    <w:p w14:paraId="180D89AF">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（2）出现影响招标公正的违法、违规行为的；</w:t>
      </w:r>
    </w:p>
    <w:p w14:paraId="45BFF7BC">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（3）投标人的报价均超过了最高限价的；</w:t>
      </w:r>
    </w:p>
    <w:p w14:paraId="598028BA">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（4）因重大变故，采购任务取消的。</w:t>
      </w:r>
    </w:p>
    <w:p w14:paraId="460ADB69">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如出现上述第（1）款情况时，由评标委员会认定有效投标人的报价是否具有竞争性，如评标委员会认定有效投标人的报价均不具有竞争性，可拒绝全部投标，否则，可按招标文件载明的评标办法继续评审。</w:t>
      </w:r>
    </w:p>
    <w:p w14:paraId="60220DDA">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七、定标</w:t>
      </w:r>
    </w:p>
    <w:p w14:paraId="02D44E95">
      <w:pPr>
        <w:keepNext w:val="0"/>
        <w:keepLines w:val="0"/>
        <w:pageBreakBefore w:val="0"/>
        <w:wordWrap/>
        <w:overflowPunct/>
        <w:topLinePunct w:val="0"/>
        <w:bidi w:val="0"/>
        <w:snapToGrid w:val="0"/>
        <w:spacing w:line="500" w:lineRule="exact"/>
        <w:ind w:left="41"/>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25. 定标</w:t>
      </w:r>
    </w:p>
    <w:p w14:paraId="17A4677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评标委员会将根据招标文件和有关规定，履行评标工作职责，以评标原则和评标办法为标准，全面衡量各投标人对招标文件的响应情况。招标人根据相关法规规定，确定排名第一的中标候选人为本项目中标人。</w:t>
      </w:r>
    </w:p>
    <w:p w14:paraId="157D853E">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八、合同签订及其他</w:t>
      </w:r>
    </w:p>
    <w:p w14:paraId="4C5BE501">
      <w:pPr>
        <w:keepNext w:val="0"/>
        <w:keepLines w:val="0"/>
        <w:pageBreakBefore w:val="0"/>
        <w:wordWrap/>
        <w:overflowPunct/>
        <w:topLinePunct w:val="0"/>
        <w:bidi w:val="0"/>
        <w:snapToGrid w:val="0"/>
        <w:spacing w:line="500" w:lineRule="exact"/>
        <w:ind w:left="41"/>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26．中标书</w:t>
      </w:r>
    </w:p>
    <w:p w14:paraId="15D538B2">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26.1 确定中标人后，招标人将向中标单位发出中标通知书。</w:t>
      </w:r>
    </w:p>
    <w:p w14:paraId="688A247B">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26.2 投标人全部接受合同条件并签订合同后，中标通知书亦成为合同的组成部分。</w:t>
      </w:r>
    </w:p>
    <w:p w14:paraId="73704E3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26.3 如中标人拒绝承担中标的项目，或提出招标人不能接受的条件，致使合同无法签订，招标人将取消其中标资格，并考虑与下一中标候选人进行谈判或重新组织招标。</w:t>
      </w:r>
    </w:p>
    <w:p w14:paraId="314FC75B">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26.4</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在中标人签订合同并生效后，招标人及时将未中标的结果通知其他投标人。</w:t>
      </w:r>
    </w:p>
    <w:p w14:paraId="3CBE6856">
      <w:pPr>
        <w:keepNext w:val="0"/>
        <w:keepLines w:val="0"/>
        <w:pageBreakBefore w:val="0"/>
        <w:wordWrap/>
        <w:overflowPunct/>
        <w:topLinePunct w:val="0"/>
        <w:bidi w:val="0"/>
        <w:snapToGrid w:val="0"/>
        <w:spacing w:line="500" w:lineRule="exact"/>
        <w:ind w:left="41"/>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27．合同的签订</w:t>
      </w:r>
    </w:p>
    <w:p w14:paraId="2206DA6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中标人应在收到中标通知后按规定的日期、时间、地点，由法定代表人或授权委托人与招标人代表签订合同。</w:t>
      </w:r>
    </w:p>
    <w:p w14:paraId="5936197E">
      <w:pPr>
        <w:keepNext w:val="0"/>
        <w:keepLines w:val="0"/>
        <w:pageBreakBefore w:val="0"/>
        <w:wordWrap/>
        <w:overflowPunct/>
        <w:topLinePunct w:val="0"/>
        <w:bidi w:val="0"/>
        <w:snapToGrid w:val="0"/>
        <w:spacing w:line="500" w:lineRule="exact"/>
        <w:ind w:left="41"/>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28．履约保证金</w:t>
      </w:r>
    </w:p>
    <w:p w14:paraId="26221B15">
      <w:pPr>
        <w:keepNext w:val="0"/>
        <w:keepLines w:val="0"/>
        <w:pageBreakBefore w:val="0"/>
        <w:wordWrap/>
        <w:overflowPunct/>
        <w:topLinePunct w:val="0"/>
        <w:bidi w:val="0"/>
        <w:snapToGrid w:val="0"/>
        <w:spacing w:line="500" w:lineRule="exact"/>
        <w:ind w:left="58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不采用</w:t>
      </w:r>
    </w:p>
    <w:p w14:paraId="43DA6FA1">
      <w:pPr>
        <w:keepNext w:val="0"/>
        <w:keepLines w:val="0"/>
        <w:pageBreakBefore w:val="0"/>
        <w:wordWrap/>
        <w:overflowPunct/>
        <w:topLinePunct w:val="0"/>
        <w:bidi w:val="0"/>
        <w:snapToGrid w:val="0"/>
        <w:spacing w:line="500" w:lineRule="exact"/>
        <w:ind w:left="41"/>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29.结算方式</w:t>
      </w:r>
    </w:p>
    <w:p w14:paraId="6B2000C8">
      <w:pPr>
        <w:keepNext w:val="0"/>
        <w:keepLines w:val="0"/>
        <w:pageBreakBefore w:val="0"/>
        <w:wordWrap/>
        <w:overflowPunct/>
        <w:topLinePunct w:val="0"/>
        <w:bidi w:val="0"/>
        <w:snapToGrid w:val="0"/>
        <w:spacing w:line="500" w:lineRule="exact"/>
        <w:ind w:left="58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详见合同条款</w:t>
      </w:r>
    </w:p>
    <w:p w14:paraId="6F1C5479">
      <w:pPr>
        <w:keepNext w:val="0"/>
        <w:keepLines w:val="0"/>
        <w:pageBreakBefore w:val="0"/>
        <w:wordWrap/>
        <w:overflowPunct/>
        <w:topLinePunct w:val="0"/>
        <w:bidi w:val="0"/>
        <w:snapToGrid w:val="0"/>
        <w:spacing w:line="500" w:lineRule="exact"/>
        <w:ind w:left="42"/>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30.</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解释权</w:t>
      </w:r>
    </w:p>
    <w:p w14:paraId="7071A272">
      <w:pPr>
        <w:keepNext w:val="0"/>
        <w:keepLines w:val="0"/>
        <w:pageBreakBefore w:val="0"/>
        <w:wordWrap/>
        <w:overflowPunct/>
        <w:topLinePunct w:val="0"/>
        <w:bidi w:val="0"/>
        <w:snapToGrid w:val="0"/>
        <w:spacing w:line="500" w:lineRule="exact"/>
        <w:ind w:left="522"/>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凡涉及本次招标文件的解释权属于招标人。</w:t>
      </w:r>
    </w:p>
    <w:p w14:paraId="46F1C252">
      <w:pPr>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sectPr>
          <w:headerReference r:id="rId9" w:type="default"/>
          <w:footerReference r:id="rId10" w:type="default"/>
          <w:pgSz w:w="11907" w:h="16839"/>
          <w:pgMar w:top="1134" w:right="1134" w:bottom="1134" w:left="1417" w:header="737" w:footer="452" w:gutter="0"/>
          <w:pgBorders>
            <w:top w:val="none" w:sz="0" w:space="0"/>
            <w:left w:val="none" w:sz="0" w:space="0"/>
            <w:bottom w:val="none" w:sz="0" w:space="0"/>
            <w:right w:val="none" w:sz="0" w:space="0"/>
          </w:pgBorders>
          <w:pgNumType w:fmt="decimal"/>
          <w:cols w:space="720" w:num="1"/>
        </w:sectPr>
      </w:pPr>
    </w:p>
    <w:p w14:paraId="609B977A">
      <w:pPr>
        <w:keepNext w:val="0"/>
        <w:keepLines w:val="0"/>
        <w:pageBreakBefore w:val="0"/>
        <w:wordWrap/>
        <w:overflowPunct/>
        <w:topLinePunct w:val="0"/>
        <w:bidi w:val="0"/>
        <w:snapToGrid w:val="0"/>
        <w:spacing w:line="500" w:lineRule="exact"/>
        <w:jc w:val="center"/>
        <w:outlineLvl w:val="0"/>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t>第三部分</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t>采购需求和</w:t>
      </w:r>
      <w:r>
        <w:rPr>
          <w:rFonts w:hint="eastAsia" w:ascii="宋体" w:hAnsi="宋体" w:eastAsia="宋体" w:cs="宋体"/>
          <w:spacing w:val="0"/>
          <w:w w:val="100"/>
          <w:sz w:val="24"/>
          <w:szCs w:val="24"/>
          <w:lang w:val="en-US" w:eastAsia="zh-CN"/>
          <w14:textOutline w14:w="6531" w14:cap="flat" w14:cmpd="sng">
            <w14:solidFill>
              <w14:srgbClr w14:val="000000"/>
            </w14:solidFill>
            <w14:prstDash w14:val="solid"/>
            <w14:miter w14:val="0"/>
          </w14:textOutline>
        </w:rPr>
        <w:t>服务</w:t>
      </w:r>
      <w: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t>要求</w:t>
      </w:r>
    </w:p>
    <w:p w14:paraId="2F03EA3F">
      <w:pPr>
        <w:keepNext w:val="0"/>
        <w:keepLines w:val="0"/>
        <w:pageBreakBefore w:val="0"/>
        <w:wordWrap/>
        <w:overflowPunct/>
        <w:topLinePunct w:val="0"/>
        <w:bidi w:val="0"/>
        <w:snapToGrid w:val="0"/>
        <w:spacing w:line="500" w:lineRule="exact"/>
        <w:ind w:left="41"/>
        <w:outlineLvl w:val="1"/>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一、项目简介</w:t>
      </w:r>
    </w:p>
    <w:p w14:paraId="4A79C8DA">
      <w:pPr>
        <w:keepNext w:val="0"/>
        <w:keepLines w:val="0"/>
        <w:pageBreakBefore w:val="0"/>
        <w:wordWrap/>
        <w:overflowPunct/>
        <w:topLinePunct w:val="0"/>
        <w:bidi w:val="0"/>
        <w:snapToGrid w:val="0"/>
        <w:spacing w:line="500" w:lineRule="exact"/>
        <w:ind w:left="39" w:right="29" w:firstLine="478"/>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2022年度临海市永丰镇白毛片永久基本农田集中连片整治项目EPC+O</w:t>
      </w:r>
      <w:r>
        <w:rPr>
          <w:rFonts w:hint="eastAsia" w:ascii="宋体" w:hAnsi="宋体" w:eastAsia="宋体" w:cs="宋体"/>
          <w:spacing w:val="0"/>
          <w:w w:val="100"/>
          <w:sz w:val="24"/>
          <w:szCs w:val="24"/>
        </w:rPr>
        <w:t>因工程施工需要，需</w:t>
      </w:r>
      <w:r>
        <w:rPr>
          <w:rFonts w:hint="eastAsia" w:ascii="宋体" w:hAnsi="宋体" w:eastAsia="宋体" w:cs="宋体"/>
          <w:b w:val="0"/>
          <w:bCs w:val="0"/>
          <w:spacing w:val="0"/>
          <w:w w:val="100"/>
          <w:sz w:val="24"/>
          <w:szCs w:val="24"/>
          <w:lang w:val="en-US" w:eastAsia="zh-CN"/>
        </w:rPr>
        <w:t>进行</w:t>
      </w:r>
      <w:r>
        <w:rPr>
          <w:rFonts w:hint="eastAsia" w:ascii="宋体" w:hAnsi="宋体" w:eastAsia="宋体" w:cs="宋体"/>
          <w:b/>
          <w:bCs/>
          <w:spacing w:val="0"/>
          <w:w w:val="100"/>
          <w:sz w:val="24"/>
          <w:szCs w:val="24"/>
          <w:lang w:val="en-US" w:eastAsia="zh-CN"/>
        </w:rPr>
        <w:t>柴油材料采购</w:t>
      </w:r>
      <w:r>
        <w:rPr>
          <w:rFonts w:hint="eastAsia" w:ascii="宋体" w:hAnsi="宋体" w:eastAsia="宋体" w:cs="宋体"/>
          <w:spacing w:val="0"/>
          <w:w w:val="100"/>
          <w:sz w:val="24"/>
          <w:szCs w:val="24"/>
        </w:rPr>
        <w:t>招标，且</w:t>
      </w:r>
      <w:r>
        <w:rPr>
          <w:rFonts w:hint="eastAsia" w:ascii="宋体" w:hAnsi="宋体" w:eastAsia="宋体" w:cs="宋体"/>
          <w:spacing w:val="0"/>
          <w:w w:val="100"/>
          <w:sz w:val="24"/>
          <w:szCs w:val="24"/>
          <w:lang w:val="en-US" w:eastAsia="zh-CN"/>
        </w:rPr>
        <w:t>采购</w:t>
      </w:r>
      <w:r>
        <w:rPr>
          <w:rFonts w:hint="eastAsia" w:ascii="宋体" w:hAnsi="宋体" w:eastAsia="宋体" w:cs="宋体"/>
          <w:spacing w:val="0"/>
          <w:w w:val="100"/>
          <w:sz w:val="24"/>
          <w:szCs w:val="24"/>
        </w:rPr>
        <w:t>工作已完成审批，</w:t>
      </w:r>
      <w:r>
        <w:rPr>
          <w:rFonts w:hint="eastAsia" w:ascii="宋体" w:hAnsi="宋体" w:eastAsia="宋体" w:cs="宋体"/>
          <w:spacing w:val="0"/>
          <w:w w:val="100"/>
          <w:sz w:val="24"/>
          <w:szCs w:val="24"/>
          <w:lang w:val="en-US" w:eastAsia="zh-CN"/>
        </w:rPr>
        <w:t>招标</w:t>
      </w:r>
      <w:r>
        <w:rPr>
          <w:rFonts w:hint="eastAsia" w:ascii="宋体" w:hAnsi="宋体" w:eastAsia="宋体" w:cs="宋体"/>
          <w:spacing w:val="0"/>
          <w:w w:val="100"/>
          <w:sz w:val="24"/>
          <w:szCs w:val="24"/>
        </w:rPr>
        <w:t>资金来源：浙江省隧道工程集团有限公司</w:t>
      </w:r>
      <w:r>
        <w:rPr>
          <w:rFonts w:hint="eastAsia" w:ascii="宋体" w:hAnsi="宋体" w:eastAsia="宋体" w:cs="宋体"/>
          <w:spacing w:val="0"/>
          <w:w w:val="100"/>
          <w:sz w:val="24"/>
          <w:szCs w:val="24"/>
          <w:lang w:val="en-US" w:eastAsia="zh-CN"/>
        </w:rPr>
        <w:t>2022年度临海市永丰镇白毛片永久基本农田集中连片整治项目EPC+O</w:t>
      </w:r>
      <w:r>
        <w:rPr>
          <w:rFonts w:hint="eastAsia" w:ascii="宋体" w:hAnsi="宋体" w:eastAsia="宋体" w:cs="宋体"/>
          <w:spacing w:val="0"/>
          <w:w w:val="100"/>
          <w:sz w:val="24"/>
          <w:szCs w:val="24"/>
        </w:rPr>
        <w:t>工程建设资金。</w:t>
      </w:r>
    </w:p>
    <w:p w14:paraId="3741CB0F">
      <w:pPr>
        <w:keepNext w:val="0"/>
        <w:keepLines w:val="0"/>
        <w:pageBreakBefore w:val="0"/>
        <w:numPr>
          <w:ilvl w:val="0"/>
          <w:numId w:val="1"/>
        </w:numPr>
        <w:wordWrap/>
        <w:overflowPunct/>
        <w:topLinePunct w:val="0"/>
        <w:bidi w:val="0"/>
        <w:snapToGrid w:val="0"/>
        <w:spacing w:line="500" w:lineRule="exact"/>
        <w:ind w:left="41"/>
        <w:outlineLvl w:val="1"/>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采购概况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1"/>
        <w:gridCol w:w="1300"/>
        <w:gridCol w:w="758"/>
        <w:gridCol w:w="950"/>
        <w:gridCol w:w="3900"/>
      </w:tblGrid>
      <w:tr w14:paraId="7B9C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1" w:type="dxa"/>
            <w:vAlign w:val="center"/>
          </w:tcPr>
          <w:p w14:paraId="4E4BECB2">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品名</w:t>
            </w:r>
          </w:p>
        </w:tc>
        <w:tc>
          <w:tcPr>
            <w:tcW w:w="1300" w:type="dxa"/>
            <w:vAlign w:val="center"/>
          </w:tcPr>
          <w:p w14:paraId="00705626">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规格型号</w:t>
            </w:r>
          </w:p>
        </w:tc>
        <w:tc>
          <w:tcPr>
            <w:tcW w:w="758" w:type="dxa"/>
            <w:vAlign w:val="center"/>
          </w:tcPr>
          <w:p w14:paraId="34EDBC53">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单位</w:t>
            </w:r>
          </w:p>
        </w:tc>
        <w:tc>
          <w:tcPr>
            <w:tcW w:w="950" w:type="dxa"/>
            <w:vAlign w:val="center"/>
          </w:tcPr>
          <w:p w14:paraId="29764112">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c>
          <w:tcPr>
            <w:tcW w:w="3900" w:type="dxa"/>
            <w:vAlign w:val="center"/>
          </w:tcPr>
          <w:p w14:paraId="5EB2D9BB">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6527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1" w:type="dxa"/>
            <w:vAlign w:val="center"/>
          </w:tcPr>
          <w:p w14:paraId="4E68EDDB">
            <w:pPr>
              <w:bidi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柴油</w:t>
            </w:r>
          </w:p>
        </w:tc>
        <w:tc>
          <w:tcPr>
            <w:tcW w:w="1300" w:type="dxa"/>
            <w:vAlign w:val="center"/>
          </w:tcPr>
          <w:p w14:paraId="5623607C">
            <w:pPr>
              <w:bidi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lang w:val="en-US" w:eastAsia="zh-CN"/>
              </w:rPr>
              <w:t>0#</w:t>
            </w:r>
          </w:p>
        </w:tc>
        <w:tc>
          <w:tcPr>
            <w:tcW w:w="758" w:type="dxa"/>
            <w:vAlign w:val="center"/>
          </w:tcPr>
          <w:p w14:paraId="592AB813">
            <w:pPr>
              <w:bidi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lang w:val="en-US" w:eastAsia="zh-CN"/>
              </w:rPr>
              <w:t>升</w:t>
            </w:r>
          </w:p>
        </w:tc>
        <w:tc>
          <w:tcPr>
            <w:tcW w:w="950" w:type="dxa"/>
            <w:vAlign w:val="center"/>
          </w:tcPr>
          <w:p w14:paraId="4A70F0E4">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lang w:val="en-US" w:eastAsia="zh-CN"/>
              </w:rPr>
              <w:t>378000</w:t>
            </w:r>
          </w:p>
        </w:tc>
        <w:tc>
          <w:tcPr>
            <w:tcW w:w="3900" w:type="dxa"/>
            <w:vAlign w:val="center"/>
          </w:tcPr>
          <w:p w14:paraId="2BFC199B">
            <w:pPr>
              <w:bidi w:val="0"/>
              <w:jc w:val="center"/>
              <w:rPr>
                <w:rFonts w:hint="default" w:ascii="宋体" w:hAnsi="宋体" w:eastAsia="宋体" w:cs="宋体"/>
                <w:sz w:val="24"/>
                <w:szCs w:val="24"/>
                <w:highlight w:val="red"/>
                <w:lang w:val="en-US" w:eastAsia="zh-CN"/>
              </w:rPr>
            </w:pPr>
            <w:r>
              <w:rPr>
                <w:rFonts w:hint="eastAsia" w:ascii="宋体" w:hAnsi="宋体" w:eastAsia="宋体" w:cs="宋体"/>
                <w:sz w:val="24"/>
                <w:szCs w:val="24"/>
                <w:highlight w:val="none"/>
                <w:lang w:val="en-US" w:eastAsia="zh-CN"/>
              </w:rPr>
              <w:t>/</w:t>
            </w:r>
          </w:p>
        </w:tc>
      </w:tr>
      <w:tr w14:paraId="1352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701" w:type="dxa"/>
            <w:gridSpan w:val="2"/>
            <w:vAlign w:val="center"/>
          </w:tcPr>
          <w:p w14:paraId="22CDC257">
            <w:pPr>
              <w:bidi w:val="0"/>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合计</w:t>
            </w:r>
          </w:p>
        </w:tc>
        <w:tc>
          <w:tcPr>
            <w:tcW w:w="758" w:type="dxa"/>
            <w:vAlign w:val="center"/>
          </w:tcPr>
          <w:p w14:paraId="4CD548B7">
            <w:pPr>
              <w:bidi w:val="0"/>
              <w:jc w:val="center"/>
              <w:rPr>
                <w:rFonts w:hint="default" w:ascii="宋体" w:hAnsi="宋体" w:eastAsia="宋体" w:cs="宋体"/>
                <w:b/>
                <w:bCs/>
                <w:sz w:val="24"/>
                <w:szCs w:val="24"/>
                <w:highlight w:val="none"/>
                <w:lang w:val="en-US" w:eastAsia="zh-CN"/>
              </w:rPr>
            </w:pPr>
            <w:r>
              <w:rPr>
                <w:rFonts w:hint="eastAsia" w:ascii="宋体" w:hAnsi="宋体" w:eastAsia="宋体" w:cs="宋体"/>
                <w:sz w:val="24"/>
                <w:szCs w:val="24"/>
                <w:lang w:val="en-US" w:eastAsia="zh-CN"/>
              </w:rPr>
              <w:t>升</w:t>
            </w:r>
          </w:p>
        </w:tc>
        <w:tc>
          <w:tcPr>
            <w:tcW w:w="950" w:type="dxa"/>
            <w:vAlign w:val="center"/>
          </w:tcPr>
          <w:p w14:paraId="79481519">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4"/>
                <w:szCs w:val="24"/>
                <w:highlight w:val="none"/>
                <w:u w:val="none"/>
                <w:lang w:val="en-US" w:eastAsia="zh-CN" w:bidi="ar"/>
              </w:rPr>
            </w:pPr>
            <w:r>
              <w:rPr>
                <w:rFonts w:hint="eastAsia" w:ascii="宋体" w:hAnsi="宋体" w:eastAsia="宋体" w:cs="宋体"/>
                <w:sz w:val="24"/>
                <w:szCs w:val="24"/>
                <w:lang w:val="en-US" w:eastAsia="zh-CN"/>
              </w:rPr>
              <w:t>378000</w:t>
            </w:r>
          </w:p>
        </w:tc>
        <w:tc>
          <w:tcPr>
            <w:tcW w:w="3900" w:type="dxa"/>
            <w:vAlign w:val="center"/>
          </w:tcPr>
          <w:p w14:paraId="342274F1">
            <w:pPr>
              <w:bidi w:val="0"/>
              <w:jc w:val="center"/>
              <w:rPr>
                <w:rFonts w:hint="default" w:ascii="宋体" w:hAnsi="宋体" w:eastAsia="宋体" w:cs="宋体"/>
                <w:sz w:val="24"/>
                <w:szCs w:val="24"/>
                <w:highlight w:val="red"/>
                <w:lang w:val="en-US" w:eastAsia="zh-CN"/>
              </w:rPr>
            </w:pPr>
            <w:r>
              <w:rPr>
                <w:rFonts w:hint="eastAsia" w:ascii="宋体" w:hAnsi="宋体" w:eastAsia="宋体" w:cs="宋体"/>
                <w:sz w:val="24"/>
                <w:szCs w:val="24"/>
                <w:highlight w:val="none"/>
                <w:lang w:val="en-US" w:eastAsia="zh-CN"/>
              </w:rPr>
              <w:t>/</w:t>
            </w:r>
          </w:p>
        </w:tc>
      </w:tr>
    </w:tbl>
    <w:p w14:paraId="6D36D942">
      <w:pPr>
        <w:keepNext w:val="0"/>
        <w:keepLines w:val="0"/>
        <w:pageBreakBefore w:val="0"/>
        <w:wordWrap/>
        <w:overflowPunct/>
        <w:topLinePunct w:val="0"/>
        <w:bidi w:val="0"/>
        <w:snapToGrid w:val="0"/>
        <w:spacing w:line="500" w:lineRule="exact"/>
        <w:ind w:left="38"/>
        <w:outlineLvl w:val="1"/>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三、投标人资格要求</w:t>
      </w:r>
    </w:p>
    <w:p w14:paraId="422C1769">
      <w:pPr>
        <w:keepNext w:val="0"/>
        <w:keepLines w:val="0"/>
        <w:pageBreakBefore w:val="0"/>
        <w:wordWrap/>
        <w:overflowPunct/>
        <w:topLinePunct w:val="0"/>
        <w:bidi w:val="0"/>
        <w:snapToGrid w:val="0"/>
        <w:spacing w:line="500" w:lineRule="exact"/>
        <w:ind w:left="38" w:firstLine="480" w:firstLineChars="200"/>
        <w:outlineLvl w:val="2"/>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1、通用资质要求</w:t>
      </w:r>
    </w:p>
    <w:p w14:paraId="2C510E82">
      <w:pPr>
        <w:keepNext w:val="0"/>
        <w:keepLines w:val="0"/>
        <w:pageBreakBefore w:val="0"/>
        <w:wordWrap/>
        <w:overflowPunct/>
        <w:topLinePunct w:val="0"/>
        <w:bidi w:val="0"/>
        <w:snapToGrid w:val="0"/>
        <w:spacing w:line="500" w:lineRule="exact"/>
        <w:ind w:right="29"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（1）企业法人营业执照中注明的经营范围具有本次招标内容且在有效期内的；</w:t>
      </w:r>
    </w:p>
    <w:p w14:paraId="2EDFB551">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（2）投标截止之日至前三年内，在“信用中国网” (WWW.creditchina.gov.cn)被列入失信被执行人、重大税收违法当事人名单、政府采购严重违法失信行为记录名单的投标人，资格审查时不予以通过。</w:t>
      </w:r>
    </w:p>
    <w:p w14:paraId="662E5FF0">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（3）投标截止前，在“中国政府采购网”（www.ccgp.gov.cn)被列入政府采购严重违法失信行为记录名单中的投标人且在处罚有效期内的投标人，资格审查时不予以通过。</w:t>
      </w:r>
    </w:p>
    <w:p w14:paraId="397F91B2">
      <w:pPr>
        <w:keepNext w:val="0"/>
        <w:keepLines w:val="0"/>
        <w:pageBreakBefore w:val="0"/>
        <w:wordWrap/>
        <w:overflowPunct/>
        <w:topLinePunct w:val="0"/>
        <w:bidi w:val="0"/>
        <w:snapToGrid w:val="0"/>
        <w:spacing w:line="500" w:lineRule="exact"/>
        <w:ind w:right="29"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（4）投标截止前，在“浙江政府采购网”（www.zjzfcg.gov.cn）“曝光台”中被曝光且在处罚有效期内的投标人，资格审查时不予以通过。</w:t>
      </w:r>
    </w:p>
    <w:p w14:paraId="54468309">
      <w:pPr>
        <w:keepNext w:val="0"/>
        <w:keepLines w:val="0"/>
        <w:pageBreakBefore w:val="0"/>
        <w:wordWrap/>
        <w:overflowPunct/>
        <w:topLinePunct w:val="0"/>
        <w:bidi w:val="0"/>
        <w:snapToGrid w:val="0"/>
        <w:spacing w:line="500" w:lineRule="exact"/>
        <w:ind w:right="29"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（5）法定代表人或单位负责人为同一人或者存在控股、管理关系的不同单位，不得参加同一招标项目。</w:t>
      </w:r>
    </w:p>
    <w:p w14:paraId="21C54981">
      <w:pPr>
        <w:keepNext w:val="0"/>
        <w:keepLines w:val="0"/>
        <w:pageBreakBefore w:val="0"/>
        <w:wordWrap/>
        <w:overflowPunct/>
        <w:topLinePunct w:val="0"/>
        <w:bidi w:val="0"/>
        <w:snapToGrid w:val="0"/>
        <w:spacing w:line="500" w:lineRule="exact"/>
        <w:ind w:right="29" w:firstLine="480" w:firstLineChars="200"/>
        <w:jc w:val="both"/>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（6）本项目不接受联合体投标，不允许转包和分包。</w:t>
      </w:r>
    </w:p>
    <w:p w14:paraId="2461636E">
      <w:pPr>
        <w:keepNext w:val="0"/>
        <w:keepLines w:val="0"/>
        <w:pageBreakBefore w:val="0"/>
        <w:wordWrap/>
        <w:overflowPunct/>
        <w:topLinePunct w:val="0"/>
        <w:bidi w:val="0"/>
        <w:snapToGrid w:val="0"/>
        <w:spacing w:line="500" w:lineRule="exact"/>
        <w:ind w:left="38" w:firstLine="480" w:firstLineChars="200"/>
        <w:outlineLvl w:val="2"/>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2、专用资质要求</w:t>
      </w:r>
    </w:p>
    <w:p w14:paraId="0788101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2" w:firstLineChars="200"/>
        <w:jc w:val="both"/>
        <w:textAlignment w:val="baseline"/>
        <w:rPr>
          <w:rFonts w:hint="eastAsia" w:ascii="宋体" w:hAnsi="宋体" w:eastAsia="宋体" w:cs="宋体"/>
          <w:b/>
          <w:bCs/>
          <w:spacing w:val="0"/>
          <w:w w:val="100"/>
          <w:sz w:val="24"/>
          <w:szCs w:val="24"/>
        </w:rPr>
      </w:pPr>
      <w:r>
        <w:rPr>
          <w:rFonts w:hint="eastAsia" w:ascii="宋体" w:hAnsi="宋体" w:eastAsia="宋体" w:cs="宋体"/>
          <w:b/>
          <w:bCs/>
          <w:spacing w:val="0"/>
          <w:w w:val="100"/>
          <w:sz w:val="24"/>
          <w:szCs w:val="24"/>
        </w:rPr>
        <w:t>（1）提供有效的营业执照副本（复印件）</w:t>
      </w:r>
      <w:r>
        <w:rPr>
          <w:rFonts w:hint="eastAsia" w:ascii="宋体" w:hAnsi="宋体" w:eastAsia="宋体" w:cs="宋体"/>
          <w:b/>
          <w:bCs/>
          <w:spacing w:val="0"/>
          <w:w w:val="100"/>
          <w:sz w:val="24"/>
          <w:szCs w:val="24"/>
          <w:lang w:eastAsia="zh-CN"/>
        </w:rPr>
        <w:t>，</w:t>
      </w:r>
      <w:r>
        <w:rPr>
          <w:rFonts w:hint="eastAsia" w:ascii="宋体" w:hAnsi="宋体" w:eastAsia="宋体" w:cs="宋体"/>
          <w:b/>
          <w:bCs/>
          <w:spacing w:val="0"/>
          <w:w w:val="100"/>
          <w:sz w:val="24"/>
          <w:szCs w:val="24"/>
        </w:rPr>
        <w:t>经营范围应包括本次招标的</w:t>
      </w:r>
      <w:r>
        <w:rPr>
          <w:rFonts w:hint="eastAsia" w:ascii="宋体" w:hAnsi="宋体" w:eastAsia="宋体" w:cs="宋体"/>
          <w:b/>
          <w:bCs/>
          <w:spacing w:val="0"/>
          <w:w w:val="100"/>
          <w:sz w:val="24"/>
          <w:szCs w:val="24"/>
          <w:lang w:val="en-US" w:eastAsia="zh-CN"/>
        </w:rPr>
        <w:t>标的物</w:t>
      </w:r>
      <w:r>
        <w:rPr>
          <w:rFonts w:hint="eastAsia" w:ascii="宋体" w:hAnsi="宋体" w:eastAsia="宋体" w:cs="宋体"/>
          <w:b/>
          <w:bCs/>
          <w:spacing w:val="0"/>
          <w:w w:val="100"/>
          <w:sz w:val="24"/>
          <w:szCs w:val="24"/>
        </w:rPr>
        <w:t>。</w:t>
      </w:r>
    </w:p>
    <w:p w14:paraId="76EED1A9">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lang w:val="en-US" w:eastAsia="zh-CN"/>
        </w:rPr>
        <w:t>2</w:t>
      </w:r>
      <w:r>
        <w:rPr>
          <w:rFonts w:hint="eastAsia" w:ascii="宋体" w:hAnsi="宋体" w:eastAsia="宋体" w:cs="宋体"/>
          <w:spacing w:val="0"/>
          <w:w w:val="100"/>
          <w:sz w:val="24"/>
          <w:szCs w:val="24"/>
          <w:lang w:eastAsia="zh-CN"/>
        </w:rPr>
        <w:t>）合格供应商必须具有与供货规模相一致的资金实力。供应的材料物资须提供产品的有效合格证或质量证明书等。</w:t>
      </w:r>
    </w:p>
    <w:p w14:paraId="3CC158D3">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hint="default"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lang w:val="en-US" w:eastAsia="zh-CN"/>
        </w:rPr>
        <w:t>3）提供危险化学品经营许可证、经营范围包含3类危险货物运输的道路运输经营许可证（若采用第三方运输，需要提供双方协议及第三方经营范围包含3类危险货物运输的道路运输经营许可证）</w:t>
      </w:r>
    </w:p>
    <w:p w14:paraId="5B0FCD62">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hint="eastAsia" w:ascii="宋体" w:hAnsi="宋体" w:eastAsia="宋体" w:cs="宋体"/>
          <w:spacing w:val="0"/>
          <w:w w:val="100"/>
          <w:sz w:val="24"/>
          <w:szCs w:val="24"/>
        </w:rPr>
      </w:pPr>
    </w:p>
    <w:p w14:paraId="3008575F">
      <w:pPr>
        <w:keepNext w:val="0"/>
        <w:keepLines w:val="0"/>
        <w:pageBreakBefore w:val="0"/>
        <w:wordWrap/>
        <w:overflowPunct/>
        <w:topLinePunct w:val="0"/>
        <w:bidi w:val="0"/>
        <w:snapToGrid w:val="0"/>
        <w:spacing w:line="500" w:lineRule="exact"/>
        <w:ind w:left="41"/>
        <w:outlineLvl w:val="1"/>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五、投标报价方式</w:t>
      </w:r>
    </w:p>
    <w:p w14:paraId="54C64247">
      <w:pPr>
        <w:pStyle w:val="11"/>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firstLine="480" w:firstLineChars="200"/>
        <w:textAlignment w:val="auto"/>
        <w:rPr>
          <w:rFonts w:hint="eastAsia" w:ascii="宋体" w:hAnsi="宋体" w:eastAsia="宋体" w:cs="宋体"/>
          <w:spacing w:val="0"/>
          <w:w w:val="100"/>
          <w:sz w:val="24"/>
          <w:szCs w:val="24"/>
          <w:lang w:val="en-US" w:eastAsia="zh-CN"/>
          <w14:textOutline w14:w="6531" w14:cap="flat" w14:cmpd="sng">
            <w14:solidFill>
              <w14:srgbClr w14:val="000000"/>
            </w14:solidFill>
            <w14:prstDash w14:val="solid"/>
            <w14:miter w14:val="0"/>
          </w14:textOutline>
        </w:rPr>
      </w:pPr>
      <w:r>
        <w:rPr>
          <w:rFonts w:hint="eastAsia" w:ascii="宋体" w:hAnsi="宋体" w:eastAsia="宋体" w:cs="宋体"/>
          <w:sz w:val="24"/>
          <w:szCs w:val="24"/>
          <w:highlight w:val="none"/>
          <w:u w:val="none"/>
          <w:lang w:val="en-US" w:eastAsia="zh-CN"/>
        </w:rPr>
        <w:t>此次投标报价以2024年8月31日前</w:t>
      </w:r>
      <w:r>
        <w:rPr>
          <w:rFonts w:hint="eastAsia" w:ascii="宋体" w:hAnsi="宋体" w:eastAsia="宋体" w:cs="宋体"/>
          <w:kern w:val="2"/>
          <w:sz w:val="24"/>
          <w:szCs w:val="24"/>
          <w:lang w:eastAsia="zh-CN"/>
        </w:rPr>
        <w:t>临海</w:t>
      </w:r>
      <w:r>
        <w:rPr>
          <w:rFonts w:hint="eastAsia" w:ascii="宋体" w:hAnsi="宋体" w:eastAsia="宋体" w:cs="宋体"/>
          <w:color w:val="auto"/>
          <w:kern w:val="2"/>
          <w:sz w:val="24"/>
          <w:szCs w:val="24"/>
          <w:lang w:eastAsia="zh-CN"/>
        </w:rPr>
        <w:t>市</w:t>
      </w:r>
      <w:r>
        <w:rPr>
          <w:rFonts w:hint="eastAsia" w:ascii="宋体" w:hAnsi="宋体" w:eastAsia="宋体" w:cs="宋体"/>
          <w:sz w:val="24"/>
          <w:szCs w:val="24"/>
          <w:highlight w:val="none"/>
          <w:u w:val="none"/>
          <w:lang w:val="en-US" w:eastAsia="zh-CN"/>
        </w:rPr>
        <w:t>最新</w:t>
      </w:r>
      <w:r>
        <w:rPr>
          <w:rFonts w:hint="eastAsia" w:ascii="宋体" w:hAnsi="宋体" w:eastAsia="宋体" w:cs="宋体"/>
          <w:color w:val="auto"/>
          <w:sz w:val="24"/>
          <w:szCs w:val="24"/>
          <w:lang w:eastAsia="zh-CN"/>
        </w:rPr>
        <w:t>中石化</w:t>
      </w:r>
      <w:r>
        <w:rPr>
          <w:rFonts w:hint="eastAsia" w:ascii="宋体" w:hAnsi="宋体" w:eastAsia="宋体" w:cs="宋体"/>
          <w:color w:val="auto"/>
          <w:kern w:val="2"/>
          <w:sz w:val="24"/>
          <w:szCs w:val="24"/>
          <w:lang w:eastAsia="zh-CN"/>
        </w:rPr>
        <w:t>挂牌价</w:t>
      </w:r>
      <w:r>
        <w:rPr>
          <w:rFonts w:hint="eastAsia" w:ascii="宋体" w:hAnsi="宋体" w:eastAsia="宋体" w:cs="宋体"/>
          <w:sz w:val="24"/>
          <w:szCs w:val="24"/>
          <w:highlight w:val="none"/>
          <w:u w:val="none"/>
          <w:lang w:val="en-US" w:eastAsia="zh-CN"/>
        </w:rPr>
        <w:t>下浮</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元/升</w:t>
      </w: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和招标人采购的数量计算总价方式进行报价。</w:t>
      </w:r>
      <w:r>
        <w:rPr>
          <w:rFonts w:hint="eastAsia" w:ascii="宋体" w:hAnsi="宋体" w:eastAsia="宋体" w:cs="宋体"/>
          <w:spacing w:val="0"/>
          <w:w w:val="100"/>
          <w:sz w:val="24"/>
          <w:szCs w:val="24"/>
          <w:lang w:val="en-US" w:eastAsia="zh-CN"/>
          <w14:textOutline w14:w="6531" w14:cap="flat" w14:cmpd="sng">
            <w14:solidFill>
              <w14:srgbClr w14:val="000000"/>
            </w14:solidFill>
            <w14:prstDash w14:val="solid"/>
            <w14:miter w14:val="0"/>
          </w14:textOutline>
        </w:rPr>
        <w:br w:type="page"/>
      </w:r>
    </w:p>
    <w:p w14:paraId="6F396085">
      <w:pPr>
        <w:keepNext w:val="0"/>
        <w:keepLines w:val="0"/>
        <w:pageBreakBefore w:val="0"/>
        <w:wordWrap/>
        <w:overflowPunct/>
        <w:topLinePunct w:val="0"/>
        <w:bidi w:val="0"/>
        <w:snapToGrid w:val="0"/>
        <w:spacing w:line="500" w:lineRule="exact"/>
        <w:jc w:val="center"/>
        <w:outlineLvl w:val="0"/>
        <w:rPr>
          <w:rFonts w:hint="eastAsia" w:ascii="宋体" w:hAnsi="宋体" w:eastAsia="宋体" w:cs="宋体"/>
          <w:spacing w:val="0"/>
          <w:w w:val="100"/>
          <w:sz w:val="24"/>
          <w:szCs w:val="24"/>
          <w:lang w:val="en-US" w:eastAsia="zh-CN"/>
          <w14:textOutline w14:w="6531" w14:cap="flat" w14:cmpd="sng">
            <w14:solidFill>
              <w14:srgbClr w14:val="000000"/>
            </w14:solidFill>
            <w14:prstDash w14:val="solid"/>
            <w14:miter w14:val="0"/>
          </w14:textOutline>
        </w:rPr>
      </w:pPr>
      <w:r>
        <w:rPr>
          <w:rFonts w:hint="eastAsia" w:ascii="宋体" w:hAnsi="宋体" w:eastAsia="宋体" w:cs="宋体"/>
          <w:spacing w:val="0"/>
          <w:w w:val="100"/>
          <w:sz w:val="24"/>
          <w:szCs w:val="24"/>
          <w:lang w:val="en-US" w:eastAsia="zh-CN"/>
          <w14:textOutline w14:w="6531" w14:cap="flat" w14:cmpd="sng">
            <w14:solidFill>
              <w14:srgbClr w14:val="000000"/>
            </w14:solidFill>
            <w14:prstDash w14:val="solid"/>
            <w14:miter w14:val="0"/>
          </w14:textOutline>
        </w:rPr>
        <w:t>第四部分 合同模板</w:t>
      </w:r>
    </w:p>
    <w:p w14:paraId="7928EAD2">
      <w:pPr>
        <w:jc w:val="center"/>
        <w:rPr>
          <w:rFonts w:hint="eastAsia" w:ascii="宋体" w:hAnsi="宋体" w:eastAsia="宋体" w:cs="宋体"/>
          <w:b/>
          <w:sz w:val="24"/>
          <w:szCs w:val="24"/>
        </w:rPr>
      </w:pPr>
    </w:p>
    <w:p w14:paraId="62A85442">
      <w:pPr>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u w:val="single"/>
          <w:lang w:val="en-US" w:eastAsia="zh-CN"/>
        </w:rPr>
        <w:t>柴油材料</w:t>
      </w:r>
      <w:r>
        <w:rPr>
          <w:rFonts w:hint="eastAsia" w:ascii="宋体" w:hAnsi="宋体" w:eastAsia="宋体" w:cs="宋体"/>
          <w:sz w:val="24"/>
          <w:szCs w:val="24"/>
          <w:u w:val="single"/>
        </w:rPr>
        <w:t xml:space="preserve">  </w:t>
      </w:r>
      <w:r>
        <w:rPr>
          <w:rFonts w:hint="eastAsia" w:ascii="宋体" w:hAnsi="宋体" w:eastAsia="宋体" w:cs="宋体"/>
          <w:sz w:val="24"/>
          <w:szCs w:val="24"/>
          <w:lang w:val="en-US" w:eastAsia="zh-CN"/>
        </w:rPr>
        <w:t>采购</w:t>
      </w:r>
      <w:r>
        <w:rPr>
          <w:rFonts w:hint="eastAsia" w:ascii="宋体" w:hAnsi="宋体" w:eastAsia="宋体" w:cs="宋体"/>
          <w:sz w:val="24"/>
          <w:szCs w:val="24"/>
        </w:rPr>
        <w:t>合同</w:t>
      </w:r>
    </w:p>
    <w:p w14:paraId="5F706DDF">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买受人（以下简称甲方）：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浙江省隧道工程集团有限公司 </w:t>
      </w:r>
      <w:r>
        <w:rPr>
          <w:rFonts w:hint="eastAsia" w:ascii="宋体" w:hAnsi="宋体" w:eastAsia="宋体" w:cs="宋体"/>
          <w:sz w:val="24"/>
          <w:szCs w:val="24"/>
          <w:u w:val="single"/>
        </w:rPr>
        <w:t xml:space="preserve"> </w:t>
      </w:r>
    </w:p>
    <w:p w14:paraId="6070F560">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出卖人（以下简称乙方）：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3EE889B">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甲方因工程需要，购买乙方物资，根据《中华人民共和国民法典》等相关法律之规定，经双方协商一致，签订本合同。</w:t>
      </w:r>
    </w:p>
    <w:p w14:paraId="74586156">
      <w:pPr>
        <w:pStyle w:val="26"/>
        <w:keepNext w:val="0"/>
        <w:keepLines w:val="0"/>
        <w:pageBreakBefore w:val="0"/>
        <w:widowControl w:val="0"/>
        <w:numPr>
          <w:ilvl w:val="0"/>
          <w:numId w:val="0"/>
        </w:numPr>
        <w:kinsoku/>
        <w:wordWrap/>
        <w:overflowPunct/>
        <w:topLinePunct w:val="0"/>
        <w:autoSpaceDE/>
        <w:autoSpaceDN/>
        <w:bidi w:val="0"/>
        <w:spacing w:line="480" w:lineRule="exact"/>
        <w:ind w:left="420" w:lef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第一条 </w:t>
      </w:r>
      <w:r>
        <w:rPr>
          <w:rFonts w:hint="eastAsia" w:ascii="宋体" w:hAnsi="宋体" w:eastAsia="宋体" w:cs="宋体"/>
          <w:sz w:val="24"/>
          <w:szCs w:val="24"/>
        </w:rPr>
        <w:t>供料工程</w:t>
      </w:r>
    </w:p>
    <w:p w14:paraId="793F599D">
      <w:pPr>
        <w:pStyle w:val="26"/>
        <w:keepNext w:val="0"/>
        <w:keepLines w:val="0"/>
        <w:pageBreakBefore w:val="0"/>
        <w:widowControl w:val="0"/>
        <w:numPr>
          <w:ilvl w:val="0"/>
          <w:numId w:val="0"/>
        </w:numPr>
        <w:kinsoku/>
        <w:wordWrap/>
        <w:overflowPunct/>
        <w:topLinePunct w:val="0"/>
        <w:autoSpaceDE/>
        <w:autoSpaceDN/>
        <w:bidi w:val="0"/>
        <w:spacing w:line="480" w:lineRule="exact"/>
        <w:ind w:left="420" w:lef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1.1 </w:t>
      </w:r>
      <w:r>
        <w:rPr>
          <w:rFonts w:hint="eastAsia" w:ascii="宋体" w:hAnsi="宋体" w:eastAsia="宋体" w:cs="宋体"/>
          <w:sz w:val="24"/>
          <w:szCs w:val="24"/>
        </w:rPr>
        <w:t>本合同项下的物资用于下述工程：</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2022年度临海市永丰镇白毛片永久基本农田集中连片整治项目EPC+O</w:t>
      </w:r>
      <w:r>
        <w:rPr>
          <w:rFonts w:hint="eastAsia" w:ascii="宋体" w:hAnsi="宋体" w:eastAsia="宋体" w:cs="宋体"/>
          <w:sz w:val="24"/>
          <w:szCs w:val="24"/>
          <w:u w:val="single"/>
        </w:rPr>
        <w:t xml:space="preserve"> </w:t>
      </w:r>
    </w:p>
    <w:p w14:paraId="75AD5B02">
      <w:pPr>
        <w:pStyle w:val="26"/>
        <w:keepNext w:val="0"/>
        <w:keepLines w:val="0"/>
        <w:pageBreakBefore w:val="0"/>
        <w:widowControl w:val="0"/>
        <w:numPr>
          <w:ilvl w:val="0"/>
          <w:numId w:val="0"/>
        </w:numPr>
        <w:kinsoku/>
        <w:wordWrap/>
        <w:overflowPunct/>
        <w:topLinePunct w:val="0"/>
        <w:autoSpaceDE/>
        <w:autoSpaceDN/>
        <w:bidi w:val="0"/>
        <w:spacing w:line="480" w:lineRule="exact"/>
        <w:ind w:left="420" w:lef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1.2 </w:t>
      </w:r>
      <w:r>
        <w:rPr>
          <w:rFonts w:hint="eastAsia" w:ascii="宋体" w:hAnsi="宋体" w:eastAsia="宋体" w:cs="宋体"/>
          <w:sz w:val="24"/>
          <w:szCs w:val="24"/>
        </w:rPr>
        <w:t>工程地点：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浙江省台州市临海市</w:t>
      </w:r>
      <w:r>
        <w:rPr>
          <w:rFonts w:hint="eastAsia" w:ascii="宋体" w:hAnsi="宋体" w:eastAsia="宋体" w:cs="宋体"/>
          <w:sz w:val="24"/>
          <w:szCs w:val="24"/>
          <w:u w:val="single"/>
        </w:rPr>
        <w:t xml:space="preserve">        </w:t>
      </w:r>
    </w:p>
    <w:p w14:paraId="400C8B7E">
      <w:pPr>
        <w:pStyle w:val="26"/>
        <w:keepNext w:val="0"/>
        <w:keepLines w:val="0"/>
        <w:pageBreakBefore w:val="0"/>
        <w:widowControl w:val="0"/>
        <w:numPr>
          <w:ilvl w:val="0"/>
          <w:numId w:val="0"/>
        </w:numPr>
        <w:kinsoku/>
        <w:wordWrap/>
        <w:overflowPunct/>
        <w:topLinePunct w:val="0"/>
        <w:autoSpaceDE/>
        <w:autoSpaceDN/>
        <w:bidi w:val="0"/>
        <w:spacing w:line="480" w:lineRule="exact"/>
        <w:ind w:left="420" w:lef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1.3 </w:t>
      </w:r>
      <w:r>
        <w:rPr>
          <w:rFonts w:hint="eastAsia" w:ascii="宋体" w:hAnsi="宋体" w:eastAsia="宋体" w:cs="宋体"/>
          <w:sz w:val="24"/>
          <w:szCs w:val="24"/>
        </w:rPr>
        <w:t>出卖人（乙方）增值税纳税人资格：</w:t>
      </w:r>
      <w:r>
        <w:rPr>
          <w:rFonts w:hint="eastAsia" w:ascii="宋体" w:hAnsi="宋体" w:eastAsia="宋体" w:cs="宋体"/>
          <w:sz w:val="24"/>
          <w:szCs w:val="24"/>
          <w:u w:val="single"/>
        </w:rPr>
        <w:t xml:space="preserve">  一般纳税人 </w:t>
      </w:r>
      <w:r>
        <w:rPr>
          <w:rFonts w:hint="eastAsia" w:ascii="宋体" w:hAnsi="宋体" w:eastAsia="宋体" w:cs="宋体"/>
          <w:sz w:val="24"/>
          <w:szCs w:val="24"/>
        </w:rPr>
        <w:t>（一般纳税人/小规模纳税人）</w:t>
      </w:r>
    </w:p>
    <w:p w14:paraId="01D3ACA8">
      <w:pPr>
        <w:pStyle w:val="26"/>
        <w:keepNext w:val="0"/>
        <w:keepLines w:val="0"/>
        <w:pageBreakBefore w:val="0"/>
        <w:widowControl w:val="0"/>
        <w:numPr>
          <w:ilvl w:val="0"/>
          <w:numId w:val="0"/>
        </w:numPr>
        <w:kinsoku/>
        <w:wordWrap/>
        <w:overflowPunct/>
        <w:topLinePunct w:val="0"/>
        <w:autoSpaceDE/>
        <w:autoSpaceDN/>
        <w:bidi w:val="0"/>
        <w:spacing w:line="480" w:lineRule="exact"/>
        <w:ind w:left="420" w:lef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1.4 </w:t>
      </w:r>
      <w:r>
        <w:rPr>
          <w:rFonts w:hint="eastAsia" w:ascii="宋体" w:hAnsi="宋体" w:eastAsia="宋体" w:cs="宋体"/>
          <w:sz w:val="24"/>
          <w:szCs w:val="24"/>
        </w:rPr>
        <w:t>供货期限：自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实际以工期需要为准</w:t>
      </w:r>
      <w:r>
        <w:rPr>
          <w:rFonts w:hint="eastAsia" w:ascii="宋体" w:hAnsi="宋体" w:eastAsia="宋体" w:cs="宋体"/>
          <w:sz w:val="24"/>
          <w:szCs w:val="24"/>
        </w:rPr>
        <w:t>。</w:t>
      </w:r>
    </w:p>
    <w:p w14:paraId="665B319A">
      <w:pPr>
        <w:pStyle w:val="26"/>
        <w:keepNext w:val="0"/>
        <w:keepLines w:val="0"/>
        <w:pageBreakBefore w:val="0"/>
        <w:widowControl w:val="0"/>
        <w:numPr>
          <w:ilvl w:val="0"/>
          <w:numId w:val="0"/>
        </w:numPr>
        <w:kinsoku/>
        <w:wordWrap/>
        <w:overflowPunct/>
        <w:topLinePunct w:val="0"/>
        <w:autoSpaceDE/>
        <w:autoSpaceDN/>
        <w:bidi w:val="0"/>
        <w:spacing w:line="480" w:lineRule="exact"/>
        <w:ind w:left="420" w:lef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第二条  </w:t>
      </w:r>
      <w:r>
        <w:rPr>
          <w:rFonts w:hint="eastAsia" w:ascii="宋体" w:hAnsi="宋体" w:eastAsia="宋体" w:cs="宋体"/>
          <w:sz w:val="24"/>
          <w:szCs w:val="24"/>
        </w:rPr>
        <w:t>货物名称、规格型号、材质、单价及计划数量等</w:t>
      </w:r>
    </w:p>
    <w:tbl>
      <w:tblPr>
        <w:tblStyle w:val="12"/>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829"/>
        <w:gridCol w:w="1440"/>
        <w:gridCol w:w="1575"/>
        <w:gridCol w:w="1035"/>
        <w:gridCol w:w="1050"/>
        <w:gridCol w:w="1455"/>
        <w:gridCol w:w="1477"/>
      </w:tblGrid>
      <w:tr w14:paraId="011F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gridSpan w:val="2"/>
            <w:noWrap w:val="0"/>
            <w:vAlign w:val="center"/>
          </w:tcPr>
          <w:p w14:paraId="2C19AEB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1440" w:type="dxa"/>
            <w:noWrap w:val="0"/>
            <w:vAlign w:val="center"/>
          </w:tcPr>
          <w:p w14:paraId="3E9D9DC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规格型号</w:t>
            </w:r>
          </w:p>
        </w:tc>
        <w:tc>
          <w:tcPr>
            <w:tcW w:w="1575" w:type="dxa"/>
            <w:noWrap w:val="0"/>
            <w:vAlign w:val="center"/>
          </w:tcPr>
          <w:p w14:paraId="23F34CC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品牌或厂家</w:t>
            </w:r>
          </w:p>
        </w:tc>
        <w:tc>
          <w:tcPr>
            <w:tcW w:w="1035" w:type="dxa"/>
            <w:noWrap w:val="0"/>
            <w:vAlign w:val="center"/>
          </w:tcPr>
          <w:p w14:paraId="37BE858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1050" w:type="dxa"/>
            <w:noWrap w:val="0"/>
            <w:vAlign w:val="center"/>
          </w:tcPr>
          <w:p w14:paraId="5CBCCCD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单价（元）</w:t>
            </w:r>
          </w:p>
        </w:tc>
        <w:tc>
          <w:tcPr>
            <w:tcW w:w="1455" w:type="dxa"/>
            <w:noWrap w:val="0"/>
            <w:vAlign w:val="center"/>
          </w:tcPr>
          <w:p w14:paraId="1D6B33F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计划数量</w:t>
            </w:r>
          </w:p>
        </w:tc>
        <w:tc>
          <w:tcPr>
            <w:tcW w:w="1477" w:type="dxa"/>
            <w:noWrap w:val="0"/>
            <w:vAlign w:val="center"/>
          </w:tcPr>
          <w:p w14:paraId="7D472BE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06EA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gridSpan w:val="2"/>
            <w:noWrap w:val="0"/>
            <w:vAlign w:val="center"/>
          </w:tcPr>
          <w:p w14:paraId="7BE31979">
            <w:pPr>
              <w:spacing w:line="400" w:lineRule="exact"/>
              <w:jc w:val="center"/>
              <w:rPr>
                <w:rFonts w:hint="default" w:ascii="宋体" w:hAnsi="宋体" w:eastAsia="宋体" w:cs="宋体"/>
                <w:sz w:val="24"/>
                <w:szCs w:val="24"/>
                <w:highlight w:val="none"/>
                <w:lang w:val="en-US"/>
              </w:rPr>
            </w:pPr>
            <w:r>
              <w:rPr>
                <w:rFonts w:hint="eastAsia" w:ascii="宋体" w:hAnsi="宋体" w:eastAsia="宋体" w:cs="宋体"/>
                <w:sz w:val="24"/>
                <w:szCs w:val="24"/>
                <w:lang w:val="en-US" w:eastAsia="zh-CN"/>
              </w:rPr>
              <w:t>柴油</w:t>
            </w:r>
          </w:p>
        </w:tc>
        <w:tc>
          <w:tcPr>
            <w:tcW w:w="1440" w:type="dxa"/>
            <w:noWrap w:val="0"/>
            <w:vAlign w:val="center"/>
          </w:tcPr>
          <w:p w14:paraId="53CE1E90">
            <w:pPr>
              <w:bidi w:val="0"/>
              <w:jc w:val="center"/>
              <w:rPr>
                <w:rFonts w:hint="default" w:ascii="宋体" w:hAnsi="宋体" w:eastAsia="宋体" w:cs="宋体"/>
                <w:sz w:val="24"/>
                <w:szCs w:val="24"/>
                <w:highlight w:val="none"/>
                <w:lang w:val="en-US"/>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0#</w:t>
            </w:r>
          </w:p>
        </w:tc>
        <w:tc>
          <w:tcPr>
            <w:tcW w:w="1575" w:type="dxa"/>
            <w:noWrap w:val="0"/>
            <w:vAlign w:val="center"/>
          </w:tcPr>
          <w:p w14:paraId="2A57E2E0">
            <w:pPr>
              <w:bidi w:val="0"/>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1035" w:type="dxa"/>
            <w:noWrap w:val="0"/>
            <w:vAlign w:val="center"/>
          </w:tcPr>
          <w:p w14:paraId="00371BCE">
            <w:pPr>
              <w:bidi w:val="0"/>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升</w:t>
            </w:r>
          </w:p>
        </w:tc>
        <w:tc>
          <w:tcPr>
            <w:tcW w:w="1050" w:type="dxa"/>
            <w:noWrap w:val="0"/>
            <w:vAlign w:val="center"/>
          </w:tcPr>
          <w:p w14:paraId="263DB9A4">
            <w:pPr>
              <w:bidi w:val="0"/>
              <w:jc w:val="center"/>
              <w:outlineLvl w:val="9"/>
              <w:rPr>
                <w:rFonts w:hint="eastAsia" w:ascii="宋体" w:hAnsi="宋体" w:eastAsia="宋体" w:cs="宋体"/>
                <w:sz w:val="24"/>
                <w:szCs w:val="24"/>
                <w:highlight w:val="none"/>
              </w:rPr>
            </w:pPr>
          </w:p>
        </w:tc>
        <w:tc>
          <w:tcPr>
            <w:tcW w:w="1455" w:type="dxa"/>
            <w:noWrap w:val="0"/>
            <w:vAlign w:val="center"/>
          </w:tcPr>
          <w:p w14:paraId="2722082B">
            <w:pPr>
              <w:keepNext w:val="0"/>
              <w:keepLines w:val="0"/>
              <w:widowControl/>
              <w:suppressLineNumbers w:val="0"/>
              <w:jc w:val="center"/>
              <w:textAlignment w:val="center"/>
              <w:rPr>
                <w:rFonts w:hint="default" w:ascii="宋体" w:hAnsi="宋体" w:eastAsia="宋体" w:cs="宋体"/>
                <w:sz w:val="24"/>
                <w:szCs w:val="24"/>
                <w:highlight w:val="none"/>
                <w:lang w:val="en-US"/>
              </w:rPr>
            </w:pPr>
            <w:r>
              <w:rPr>
                <w:rFonts w:hint="eastAsia" w:ascii="宋体" w:hAnsi="宋体" w:eastAsia="宋体" w:cs="宋体"/>
                <w:sz w:val="24"/>
                <w:szCs w:val="24"/>
                <w:lang w:val="en-US" w:eastAsia="zh-CN"/>
              </w:rPr>
              <w:t xml:space="preserve"> 378000</w:t>
            </w:r>
          </w:p>
        </w:tc>
        <w:tc>
          <w:tcPr>
            <w:tcW w:w="1477" w:type="dxa"/>
            <w:noWrap w:val="0"/>
            <w:vAlign w:val="center"/>
          </w:tcPr>
          <w:p w14:paraId="1228DEE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单价包含材料费、装卸费、运输费等</w:t>
            </w:r>
          </w:p>
        </w:tc>
      </w:tr>
      <w:tr w14:paraId="79D4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050" w:type="dxa"/>
            <w:gridSpan w:val="4"/>
            <w:noWrap w:val="0"/>
            <w:vAlign w:val="center"/>
          </w:tcPr>
          <w:p w14:paraId="415579A4">
            <w:pPr>
              <w:bidi w:val="0"/>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合计</w:t>
            </w:r>
          </w:p>
        </w:tc>
        <w:tc>
          <w:tcPr>
            <w:tcW w:w="1035" w:type="dxa"/>
            <w:noWrap w:val="0"/>
            <w:vAlign w:val="center"/>
          </w:tcPr>
          <w:p w14:paraId="7066F2DA">
            <w:pPr>
              <w:bidi w:val="0"/>
              <w:jc w:val="center"/>
              <w:outlineLvl w:val="9"/>
              <w:rPr>
                <w:rFonts w:hint="eastAsia" w:ascii="宋体" w:hAnsi="宋体" w:eastAsia="宋体" w:cs="宋体"/>
                <w:b/>
                <w:bCs/>
                <w:sz w:val="24"/>
                <w:szCs w:val="24"/>
                <w:highlight w:val="none"/>
                <w:lang w:val="en-US" w:eastAsia="zh-CN"/>
              </w:rPr>
            </w:pPr>
            <w:r>
              <w:rPr>
                <w:rFonts w:hint="eastAsia" w:ascii="宋体" w:hAnsi="宋体" w:eastAsia="宋体" w:cs="宋体"/>
                <w:sz w:val="24"/>
                <w:szCs w:val="24"/>
                <w:lang w:val="en-US" w:eastAsia="zh-CN"/>
              </w:rPr>
              <w:t>升</w:t>
            </w:r>
          </w:p>
        </w:tc>
        <w:tc>
          <w:tcPr>
            <w:tcW w:w="1050" w:type="dxa"/>
            <w:noWrap w:val="0"/>
            <w:vAlign w:val="center"/>
          </w:tcPr>
          <w:p w14:paraId="5919C48C">
            <w:pPr>
              <w:bidi w:val="0"/>
              <w:jc w:val="center"/>
              <w:outlineLvl w:val="9"/>
              <w:rPr>
                <w:rFonts w:hint="eastAsia" w:ascii="宋体" w:hAnsi="宋体" w:eastAsia="宋体" w:cs="宋体"/>
                <w:b/>
                <w:bCs/>
                <w:sz w:val="24"/>
                <w:szCs w:val="24"/>
                <w:highlight w:val="none"/>
              </w:rPr>
            </w:pPr>
          </w:p>
        </w:tc>
        <w:tc>
          <w:tcPr>
            <w:tcW w:w="1455" w:type="dxa"/>
            <w:noWrap w:val="0"/>
            <w:vAlign w:val="center"/>
          </w:tcPr>
          <w:p w14:paraId="591026BF">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4"/>
                <w:szCs w:val="24"/>
                <w:highlight w:val="none"/>
                <w:u w:val="none"/>
                <w:lang w:val="en-US" w:eastAsia="zh-CN" w:bidi="ar"/>
              </w:rPr>
            </w:pPr>
            <w:r>
              <w:rPr>
                <w:rFonts w:hint="eastAsia" w:ascii="宋体" w:hAnsi="宋体" w:eastAsia="宋体" w:cs="宋体"/>
                <w:sz w:val="24"/>
                <w:szCs w:val="24"/>
                <w:lang w:val="en-US" w:eastAsia="zh-CN"/>
              </w:rPr>
              <w:t xml:space="preserve"> 378000</w:t>
            </w:r>
          </w:p>
        </w:tc>
        <w:tc>
          <w:tcPr>
            <w:tcW w:w="1477" w:type="dxa"/>
            <w:noWrap w:val="0"/>
            <w:vAlign w:val="center"/>
          </w:tcPr>
          <w:p w14:paraId="6CB93702">
            <w:pPr>
              <w:bidi w:val="0"/>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r>
      <w:tr w14:paraId="7563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noWrap w:val="0"/>
            <w:vAlign w:val="center"/>
          </w:tcPr>
          <w:p w14:paraId="497EE0C9">
            <w:pPr>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8861" w:type="dxa"/>
            <w:gridSpan w:val="7"/>
            <w:noWrap w:val="0"/>
            <w:vAlign w:val="center"/>
          </w:tcPr>
          <w:p w14:paraId="62D91868">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单价为含税价，合同含税价款为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元。</w:t>
            </w:r>
          </w:p>
          <w:p w14:paraId="50E1FA97">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2、提供发票为增值税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专用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发票，税率为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13%</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F9CDE5C">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kern w:val="2"/>
                <w:sz w:val="24"/>
                <w:szCs w:val="24"/>
                <w:highlight w:val="none"/>
                <w:lang w:val="en-US" w:eastAsia="zh-CN" w:bidi="ar-SA"/>
              </w:rPr>
              <w:t>合同单价以投标人投标时的单价为准，结算时按到货当日最新</w:t>
            </w:r>
            <w:r>
              <w:rPr>
                <w:rFonts w:hint="eastAsia" w:ascii="宋体" w:hAnsi="宋体" w:eastAsia="宋体" w:cs="宋体"/>
                <w:kern w:val="2"/>
                <w:sz w:val="24"/>
                <w:szCs w:val="24"/>
                <w:lang w:eastAsia="zh-CN"/>
              </w:rPr>
              <w:t>临海</w:t>
            </w:r>
            <w:r>
              <w:rPr>
                <w:rFonts w:hint="eastAsia" w:ascii="宋体" w:hAnsi="宋体" w:eastAsia="宋体" w:cs="宋体"/>
                <w:color w:val="auto"/>
                <w:kern w:val="2"/>
                <w:sz w:val="24"/>
                <w:szCs w:val="24"/>
                <w:lang w:eastAsia="zh-CN"/>
              </w:rPr>
              <w:t>市</w:t>
            </w:r>
            <w:r>
              <w:rPr>
                <w:rFonts w:hint="eastAsia" w:ascii="宋体" w:hAnsi="宋体" w:eastAsia="宋体" w:cs="宋体"/>
                <w:color w:val="auto"/>
                <w:sz w:val="24"/>
                <w:szCs w:val="24"/>
                <w:lang w:eastAsia="zh-CN"/>
              </w:rPr>
              <w:t>中石化</w:t>
            </w:r>
            <w:r>
              <w:rPr>
                <w:rFonts w:hint="eastAsia" w:ascii="宋体" w:hAnsi="宋体" w:eastAsia="宋体" w:cs="宋体"/>
                <w:color w:val="auto"/>
                <w:kern w:val="2"/>
                <w:sz w:val="24"/>
                <w:szCs w:val="24"/>
                <w:lang w:eastAsia="zh-CN"/>
              </w:rPr>
              <w:t>挂牌价</w:t>
            </w:r>
            <w:r>
              <w:rPr>
                <w:rFonts w:hint="eastAsia" w:ascii="宋体" w:hAnsi="宋体" w:eastAsia="宋体" w:cs="宋体"/>
                <w:kern w:val="2"/>
                <w:sz w:val="24"/>
                <w:szCs w:val="24"/>
                <w:highlight w:val="none"/>
                <w:lang w:val="en-US" w:eastAsia="zh-CN" w:bidi="ar-SA"/>
              </w:rPr>
              <w:t>下浮</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none"/>
                <w:lang w:val="en-US" w:eastAsia="zh-CN" w:bidi="ar-SA"/>
              </w:rPr>
              <w:t>元/升和采购的数量计算总价方式进行结算。</w:t>
            </w:r>
          </w:p>
        </w:tc>
      </w:tr>
    </w:tbl>
    <w:p w14:paraId="5635782C">
      <w:pPr>
        <w:pStyle w:val="26"/>
        <w:keepNext w:val="0"/>
        <w:keepLines w:val="0"/>
        <w:pageBreakBefore w:val="0"/>
        <w:widowControl w:val="0"/>
        <w:numPr>
          <w:ilvl w:val="0"/>
          <w:numId w:val="0"/>
        </w:numPr>
        <w:kinsoku/>
        <w:wordWrap/>
        <w:overflowPunct/>
        <w:topLinePunct w:val="0"/>
        <w:autoSpaceDE/>
        <w:autoSpaceDN/>
        <w:bidi w:val="0"/>
        <w:spacing w:line="480" w:lineRule="exact"/>
        <w:ind w:left="420" w:lef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第三条 </w:t>
      </w:r>
      <w:r>
        <w:rPr>
          <w:rFonts w:hint="eastAsia" w:ascii="宋体" w:hAnsi="宋体" w:eastAsia="宋体" w:cs="宋体"/>
          <w:sz w:val="24"/>
          <w:szCs w:val="24"/>
        </w:rPr>
        <w:t>货物质量要求</w:t>
      </w:r>
    </w:p>
    <w:p w14:paraId="424E8288">
      <w:pPr>
        <w:keepNext w:val="0"/>
        <w:keepLines w:val="0"/>
        <w:pageBreakBefore w:val="0"/>
        <w:widowControl w:val="0"/>
        <w:kinsoku/>
        <w:wordWrap/>
        <w:overflowPunct/>
        <w:topLinePunct w:val="0"/>
        <w:autoSpaceDE/>
        <w:autoSpaceDN/>
        <w:bidi w:val="0"/>
        <w:spacing w:line="480" w:lineRule="exact"/>
        <w:ind w:left="42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3.1 质量要求及验收标准的约定</w:t>
      </w:r>
    </w:p>
    <w:p w14:paraId="6E62B424">
      <w:pPr>
        <w:keepNext w:val="0"/>
        <w:keepLines w:val="0"/>
        <w:pageBreakBefore w:val="0"/>
        <w:widowControl w:val="0"/>
        <w:kinsoku/>
        <w:wordWrap/>
        <w:overflowPunct/>
        <w:topLinePunct w:val="0"/>
        <w:autoSpaceDE/>
        <w:autoSpaceDN/>
        <w:bidi w:val="0"/>
        <w:spacing w:line="480" w:lineRule="exact"/>
        <w:ind w:left="42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62174350">
      <w:pPr>
        <w:keepNext w:val="0"/>
        <w:keepLines w:val="0"/>
        <w:pageBreakBefore w:val="0"/>
        <w:widowControl w:val="0"/>
        <w:kinsoku/>
        <w:wordWrap/>
        <w:overflowPunct/>
        <w:topLinePunct w:val="0"/>
        <w:autoSpaceDE/>
        <w:autoSpaceDN/>
        <w:bidi w:val="0"/>
        <w:spacing w:line="480" w:lineRule="exact"/>
        <w:ind w:firstLine="360" w:firstLineChars="150"/>
        <w:textAlignment w:val="auto"/>
        <w:outlineLvl w:val="9"/>
        <w:rPr>
          <w:rFonts w:hint="eastAsia" w:ascii="宋体" w:hAnsi="宋体" w:eastAsia="宋体" w:cs="宋体"/>
          <w:sz w:val="24"/>
          <w:szCs w:val="24"/>
        </w:rPr>
      </w:pPr>
      <w:r>
        <w:rPr>
          <w:rFonts w:hint="eastAsia" w:ascii="宋体" w:hAnsi="宋体" w:eastAsia="宋体" w:cs="宋体"/>
          <w:sz w:val="24"/>
          <w:szCs w:val="24"/>
        </w:rPr>
        <w:t>3.2 货物质量应符合国家、行业、地方性规范（标准）要求；无国家、行业、地方性规范（标准）的，应符合企业标准，乙方应当提交企业标准，作为合同附件。上述规范（标准）均不存在的，应满足其正常的使用性能要求。</w:t>
      </w:r>
    </w:p>
    <w:p w14:paraId="77ED300A">
      <w:pPr>
        <w:keepNext w:val="0"/>
        <w:keepLines w:val="0"/>
        <w:pageBreakBefore w:val="0"/>
        <w:widowControl w:val="0"/>
        <w:kinsoku/>
        <w:wordWrap/>
        <w:overflowPunct/>
        <w:topLinePunct w:val="0"/>
        <w:autoSpaceDE/>
        <w:autoSpaceDN/>
        <w:bidi w:val="0"/>
        <w:spacing w:line="480" w:lineRule="exact"/>
        <w:ind w:firstLine="360" w:firstLineChars="150"/>
        <w:textAlignment w:val="auto"/>
        <w:outlineLvl w:val="9"/>
        <w:rPr>
          <w:rFonts w:hint="eastAsia" w:ascii="宋体" w:hAnsi="宋体" w:eastAsia="宋体" w:cs="宋体"/>
          <w:sz w:val="24"/>
          <w:szCs w:val="24"/>
        </w:rPr>
      </w:pPr>
      <w:r>
        <w:rPr>
          <w:rFonts w:hint="eastAsia" w:ascii="宋体" w:hAnsi="宋体" w:eastAsia="宋体" w:cs="宋体"/>
          <w:sz w:val="24"/>
          <w:szCs w:val="24"/>
        </w:rPr>
        <w:t>3.3 货物的质量要求应符合有关施工图纸及设计文件要求，有关图纸及设计文件作为合同附件。</w:t>
      </w:r>
    </w:p>
    <w:p w14:paraId="4C64BB4E">
      <w:pPr>
        <w:keepNext w:val="0"/>
        <w:keepLines w:val="0"/>
        <w:pageBreakBefore w:val="0"/>
        <w:widowControl w:val="0"/>
        <w:kinsoku/>
        <w:wordWrap/>
        <w:overflowPunct/>
        <w:topLinePunct w:val="0"/>
        <w:autoSpaceDE/>
        <w:autoSpaceDN/>
        <w:bidi w:val="0"/>
        <w:spacing w:line="480" w:lineRule="exact"/>
        <w:ind w:firstLine="360" w:firstLineChars="150"/>
        <w:textAlignment w:val="auto"/>
        <w:outlineLvl w:val="9"/>
        <w:rPr>
          <w:rFonts w:hint="eastAsia" w:ascii="宋体" w:hAnsi="宋体" w:eastAsia="宋体" w:cs="宋体"/>
          <w:sz w:val="24"/>
          <w:szCs w:val="24"/>
        </w:rPr>
      </w:pPr>
      <w:r>
        <w:rPr>
          <w:rFonts w:hint="eastAsia" w:ascii="宋体" w:hAnsi="宋体" w:eastAsia="宋体" w:cs="宋体"/>
          <w:sz w:val="24"/>
          <w:szCs w:val="24"/>
        </w:rPr>
        <w:t>3.4 本次交易采用样品封存、对照样品验收的方式。样品及样品的封存包装物由乙方免费提供，全部货物验收合格后退还乙方。</w:t>
      </w:r>
    </w:p>
    <w:p w14:paraId="6F2C2E18">
      <w:pPr>
        <w:keepNext w:val="0"/>
        <w:keepLines w:val="0"/>
        <w:pageBreakBefore w:val="0"/>
        <w:widowControl w:val="0"/>
        <w:kinsoku/>
        <w:wordWrap/>
        <w:overflowPunct/>
        <w:topLinePunct w:val="0"/>
        <w:autoSpaceDE/>
        <w:autoSpaceDN/>
        <w:bidi w:val="0"/>
        <w:spacing w:line="480" w:lineRule="exact"/>
        <w:ind w:firstLine="360" w:firstLineChars="150"/>
        <w:textAlignment w:val="auto"/>
        <w:outlineLvl w:val="9"/>
        <w:rPr>
          <w:rFonts w:hint="eastAsia" w:ascii="宋体" w:hAnsi="宋体" w:eastAsia="宋体" w:cs="宋体"/>
          <w:sz w:val="24"/>
          <w:szCs w:val="24"/>
        </w:rPr>
      </w:pPr>
      <w:r>
        <w:rPr>
          <w:rFonts w:hint="eastAsia" w:ascii="宋体" w:hAnsi="宋体" w:eastAsia="宋体" w:cs="宋体"/>
          <w:sz w:val="24"/>
          <w:szCs w:val="24"/>
        </w:rPr>
        <w:t>3.5 货物质量还应符合乙方承诺的质量标准。乙方报送甲方的书面资料，包括投标文件或单独的报价文件、乙方（或生产厂家）宣传资料及乙方（或生产厂家）公开宣传的内容，均构成其承诺。</w:t>
      </w:r>
    </w:p>
    <w:p w14:paraId="7B1D5E78">
      <w:pPr>
        <w:keepNext w:val="0"/>
        <w:keepLines w:val="0"/>
        <w:pageBreakBefore w:val="0"/>
        <w:widowControl w:val="0"/>
        <w:kinsoku/>
        <w:wordWrap/>
        <w:overflowPunct/>
        <w:topLinePunct w:val="0"/>
        <w:autoSpaceDE/>
        <w:autoSpaceDN/>
        <w:bidi w:val="0"/>
        <w:spacing w:line="480" w:lineRule="exact"/>
        <w:ind w:firstLine="360" w:firstLineChars="15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3.6 鉴于甲方对货物质量标准的了解程度不及乙方，本合同所列明的各种质量要求或技术质量标准，应执行最高标准。</w:t>
      </w:r>
    </w:p>
    <w:p w14:paraId="0C458CEC">
      <w:pPr>
        <w:keepNext w:val="0"/>
        <w:keepLines w:val="0"/>
        <w:pageBreakBefore w:val="0"/>
        <w:widowControl w:val="0"/>
        <w:kinsoku/>
        <w:wordWrap/>
        <w:overflowPunct/>
        <w:topLinePunct w:val="0"/>
        <w:autoSpaceDE/>
        <w:autoSpaceDN/>
        <w:bidi w:val="0"/>
        <w:spacing w:line="480" w:lineRule="exact"/>
        <w:ind w:left="42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第四条 交货时间按下列第（</w:t>
      </w:r>
      <w:r>
        <w:rPr>
          <w:rFonts w:hint="eastAsia" w:ascii="宋体" w:hAnsi="宋体" w:eastAsia="宋体" w:cs="宋体"/>
          <w:sz w:val="24"/>
          <w:szCs w:val="24"/>
          <w:lang w:val="en-US" w:eastAsia="zh-CN"/>
        </w:rPr>
        <w:t>2</w:t>
      </w:r>
      <w:r>
        <w:rPr>
          <w:rFonts w:hint="eastAsia" w:ascii="宋体" w:hAnsi="宋体" w:eastAsia="宋体" w:cs="宋体"/>
          <w:sz w:val="24"/>
          <w:szCs w:val="24"/>
        </w:rPr>
        <w:t>）种方式确定：</w:t>
      </w:r>
    </w:p>
    <w:p w14:paraId="0C67AABD">
      <w:pPr>
        <w:pStyle w:val="26"/>
        <w:keepNext w:val="0"/>
        <w:keepLines w:val="0"/>
        <w:pageBreakBefore w:val="0"/>
        <w:widowControl w:val="0"/>
        <w:numPr>
          <w:ilvl w:val="0"/>
          <w:numId w:val="2"/>
        </w:numPr>
        <w:kinsoku/>
        <w:wordWrap/>
        <w:overflowPunct/>
        <w:topLinePunct w:val="0"/>
        <w:autoSpaceDE/>
        <w:autoSpaceDN/>
        <w:bidi w:val="0"/>
        <w:spacing w:line="480" w:lineRule="exact"/>
        <w:ind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日时前交付全部货物；</w:t>
      </w:r>
    </w:p>
    <w:p w14:paraId="6AF87CE1">
      <w:pPr>
        <w:pStyle w:val="26"/>
        <w:keepNext w:val="0"/>
        <w:keepLines w:val="0"/>
        <w:pageBreakBefore w:val="0"/>
        <w:widowControl w:val="0"/>
        <w:numPr>
          <w:ilvl w:val="0"/>
          <w:numId w:val="2"/>
        </w:numPr>
        <w:kinsoku/>
        <w:wordWrap/>
        <w:overflowPunct/>
        <w:topLinePunct w:val="0"/>
        <w:autoSpaceDE/>
        <w:autoSpaceDN/>
        <w:bidi w:val="0"/>
        <w:spacing w:line="480" w:lineRule="exact"/>
        <w:ind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分批交货，具体时间由甲方提前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rPr>
        <w:t>日通知乙方。</w:t>
      </w:r>
    </w:p>
    <w:p w14:paraId="0025F96D">
      <w:pPr>
        <w:keepNext w:val="0"/>
        <w:keepLines w:val="0"/>
        <w:pageBreakBefore w:val="0"/>
        <w:widowControl w:val="0"/>
        <w:kinsoku/>
        <w:wordWrap/>
        <w:overflowPunct/>
        <w:topLinePunct w:val="0"/>
        <w:autoSpaceDE/>
        <w:autoSpaceDN/>
        <w:bidi w:val="0"/>
        <w:spacing w:line="480" w:lineRule="exact"/>
        <w:ind w:left="42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第五条 交货地点</w:t>
      </w:r>
    </w:p>
    <w:p w14:paraId="4D01FC4C">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交货地点：本工程施工地点，由乙方负责将货物运至工程现场并吊卸至甲方指定的具体位置，运费及吊卸费由乙方承担。</w:t>
      </w:r>
    </w:p>
    <w:p w14:paraId="083A0AE9">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第六条 货物数量及质量验收</w:t>
      </w:r>
    </w:p>
    <w:p w14:paraId="7AB392BA">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6.1 甲乙双方共同对货物（包括合同约定的附件等）数量及外观质量进行验收，并在乙方的发货单上签字确认。</w:t>
      </w:r>
    </w:p>
    <w:p w14:paraId="54E3DD20">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数量的验收（或复核）方法、计量规则</w:t>
      </w:r>
      <w:r>
        <w:rPr>
          <w:rFonts w:hint="eastAsia" w:ascii="宋体" w:hAnsi="宋体" w:eastAsia="宋体" w:cs="宋体"/>
          <w:sz w:val="24"/>
          <w:szCs w:val="24"/>
          <w:u w:val="single"/>
        </w:rPr>
        <w:t xml:space="preserve">  货单和现场实际过磅相差0.3%以内，以供货单为准;供货单和现场实际过磅相差0.3%以外，以现场实际过磅为准。      </w:t>
      </w:r>
    </w:p>
    <w:p w14:paraId="32D98211">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外观质量的验收内容及方法：</w:t>
      </w:r>
      <w:r>
        <w:rPr>
          <w:rFonts w:hint="eastAsia" w:ascii="宋体" w:hAnsi="宋体" w:eastAsia="宋体" w:cs="宋体"/>
          <w:sz w:val="24"/>
          <w:szCs w:val="24"/>
          <w:u w:val="single"/>
        </w:rPr>
        <w:t xml:space="preserve"> 甲方若对材料质量有异议，可提取样品并且封样，送往第三方质检机构检验质量是否达到规定标准。</w:t>
      </w:r>
      <w:r>
        <w:rPr>
          <w:rFonts w:hint="eastAsia" w:ascii="宋体" w:hAnsi="宋体" w:eastAsia="宋体" w:cs="宋体"/>
          <w:sz w:val="24"/>
          <w:szCs w:val="24"/>
          <w:u w:val="none"/>
        </w:rPr>
        <w:t xml:space="preserve">   </w:t>
      </w:r>
    </w:p>
    <w:p w14:paraId="576C3E58">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6.2 货物经甲方表观检验，如有质量异常现象的，经双方核实后确属质量问题的，甲方有权拒收或退货，并由乙方承担违约责任。</w:t>
      </w:r>
    </w:p>
    <w:p w14:paraId="493EBAB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6.3 交货时，乙方向甲方一并提交产品技术质量资料，包括但不限于：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合格证、检测报告</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rPr>
        <w:t>乙方未提交上述资料的，视为货物</w:t>
      </w:r>
      <w:r>
        <w:rPr>
          <w:rFonts w:hint="eastAsia" w:ascii="宋体" w:hAnsi="宋体" w:eastAsia="宋体" w:cs="宋体"/>
          <w:sz w:val="24"/>
          <w:szCs w:val="24"/>
          <w:lang w:val="en-US" w:eastAsia="zh-CN"/>
        </w:rPr>
        <w:t>交付</w:t>
      </w:r>
      <w:r>
        <w:rPr>
          <w:rFonts w:hint="eastAsia" w:ascii="宋体" w:hAnsi="宋体" w:eastAsia="宋体" w:cs="宋体"/>
          <w:sz w:val="24"/>
          <w:szCs w:val="24"/>
        </w:rPr>
        <w:t>未完成，甲方有权不予结算付款。</w:t>
      </w:r>
    </w:p>
    <w:p w14:paraId="2F35C221">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6.4 货物进场后，应当进行检测、检验（试验），相关费用由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甲</w:t>
      </w:r>
      <w:r>
        <w:rPr>
          <w:rFonts w:hint="eastAsia" w:ascii="宋体" w:hAnsi="宋体" w:eastAsia="宋体" w:cs="宋体"/>
          <w:sz w:val="24"/>
          <w:szCs w:val="24"/>
          <w:u w:val="single"/>
        </w:rPr>
        <w:t xml:space="preserve"> </w:t>
      </w:r>
      <w:r>
        <w:rPr>
          <w:rFonts w:hint="eastAsia" w:ascii="宋体" w:hAnsi="宋体" w:eastAsia="宋体" w:cs="宋体"/>
          <w:sz w:val="24"/>
          <w:szCs w:val="24"/>
        </w:rPr>
        <w:t>方承担；检测、检验（试验）的内容及方式为：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。检测、检验（试验）不合格的，视为货物交付未完成，并由乙方承担违约责任。</w:t>
      </w:r>
    </w:p>
    <w:p w14:paraId="289D8BB3">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6.5 货物质量需要在投入使用或安装、调试、运行后才能验证的，经验收合格，方可视为货物质量合格，否则，视为货物交付未完成，并由乙方承担违约责任。</w:t>
      </w:r>
    </w:p>
    <w:p w14:paraId="1EA261AA">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6.6 甲方采取抽样验收合格的，不能视为乙方全部物资质量合格。</w:t>
      </w:r>
    </w:p>
    <w:p w14:paraId="2B810DD4">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6.7 甲方依照法律规定或合同约定退货的，如乙方在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日内不</w:t>
      </w:r>
      <w:r>
        <w:rPr>
          <w:rFonts w:hint="eastAsia" w:ascii="宋体" w:hAnsi="宋体" w:eastAsia="宋体" w:cs="宋体"/>
          <w:sz w:val="24"/>
          <w:szCs w:val="24"/>
          <w:lang w:val="en-US" w:eastAsia="zh-CN"/>
        </w:rPr>
        <w:t>取</w:t>
      </w:r>
      <w:r>
        <w:rPr>
          <w:rFonts w:hint="eastAsia" w:ascii="宋体" w:hAnsi="宋体" w:eastAsia="宋体" w:cs="宋体"/>
          <w:sz w:val="24"/>
          <w:szCs w:val="24"/>
        </w:rPr>
        <w:t>回货物，视为乙方放弃货物所有权，甲方可在无需支付货款的条件下处置该货物，处置费用由乙方承担。</w:t>
      </w:r>
    </w:p>
    <w:p w14:paraId="5AB932C7">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第七条 包装、附件</w:t>
      </w:r>
    </w:p>
    <w:p w14:paraId="48DCACC8">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7.1 乙方提供的货物包装应符合国家有关同类或类似货物的包装标准，确保与其运输、装卸和储存条件相适应。</w:t>
      </w:r>
    </w:p>
    <w:p w14:paraId="1CD19106">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关于包装的特别约定：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3AEF606D">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7.2 乙方应当向甲方提供相应的附件（专门与货物配套使用的配件、小型安装工具、小型检测仪器等），包括但不限于：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7E6A4F36">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第八条 其他约定</w:t>
      </w:r>
    </w:p>
    <w:p w14:paraId="22D84FB9">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8.1 乙方应当对货物涉及的特殊技术、使用及维护应注意的关键问题向甲方人员进行技术交底或培训，相关费用已含在合同价款中。</w:t>
      </w:r>
    </w:p>
    <w:p w14:paraId="2723965D">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8.2 设备调试由乙方负责完成，相应检测、调试的工具、仪器由乙方提供，相关费用已含在合同价款中。</w:t>
      </w:r>
    </w:p>
    <w:p w14:paraId="617148B5">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8.3 乙方应保证其提供的货物系其合法取得的合法产品，货物质量符合本合同约定及国家强制性要求，且货物不存在知识产权纠纷。如货物涉及知识产权，乙方应提供权利人出具的允许生产、销售的完整、有效的授权文件。</w:t>
      </w:r>
    </w:p>
    <w:p w14:paraId="0A90A18A">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如因乙方违反上述约定，致使甲方蒙受损失，乙方应全部赔偿，包括甲方因此承担的赔偿款、处理纠纷所支出的各种合理费用、工程受到影响而产生的各项损失等。如第三方向甲方索赔，乙方应直接参与协商，否则乙方应无条件按甲方与第三方达成的协议，代甲方承担责任；甲方与第三方通过诉讼或仲裁方式解决纠纷的，乙方应无条件按生效法律文书确定的结果，代甲方履行责任，并承担所有的诉讼（仲裁）费用及律师费用。</w:t>
      </w:r>
    </w:p>
    <w:p w14:paraId="3AD62A53">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8.4 甲方确保乙方运输、吊卸车辆进出场地畅通。</w:t>
      </w:r>
    </w:p>
    <w:p w14:paraId="2EBE74C1">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人员及车辆进入甲方施工现场，须遵守甲方施工现场安全管理的有关规定。乙方应提前做好相应的安全防护准备，如因乙方原因发生安全事故，由乙方承担责任；如因第三方原因发生安全事故，由第三方承担责任，甲方不负赔偿责任。</w:t>
      </w:r>
    </w:p>
    <w:p w14:paraId="35AAFC59">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乙方车辆进入甲方施工现场，还应服从甲方关于保持现场环境卫生的管理规定，尽量减少噪声和粉尘，严禁野蛮装卸。车辆进入施工现场后如有泥浆、渣土等污物，应清洗后退场。</w:t>
      </w:r>
    </w:p>
    <w:p w14:paraId="546FC102">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第九条 售后服务</w:t>
      </w:r>
    </w:p>
    <w:p w14:paraId="2E190174">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9.1 货物验收合格并交付甲方后，乙方仍应对货物质量承担相应的保证责任，具体为：</w:t>
      </w:r>
    </w:p>
    <w:p w14:paraId="20BCF94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质保内容：</w:t>
      </w:r>
      <w:r>
        <w:rPr>
          <w:rFonts w:hint="eastAsia" w:ascii="宋体" w:hAnsi="宋体" w:eastAsia="宋体" w:cs="宋体"/>
          <w:sz w:val="24"/>
          <w:szCs w:val="24"/>
          <w:u w:val="single"/>
        </w:rPr>
        <w:t xml:space="preserve">  满足甲方正常使用要求  </w:t>
      </w:r>
      <w:r>
        <w:rPr>
          <w:rFonts w:hint="eastAsia" w:ascii="宋体" w:hAnsi="宋体" w:eastAsia="宋体" w:cs="宋体"/>
          <w:sz w:val="24"/>
          <w:szCs w:val="24"/>
        </w:rPr>
        <w:t>；质保期截止时间为：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工程完工</w:t>
      </w:r>
      <w:r>
        <w:rPr>
          <w:rFonts w:hint="eastAsia" w:ascii="宋体" w:hAnsi="宋体" w:eastAsia="宋体" w:cs="宋体"/>
          <w:sz w:val="24"/>
          <w:szCs w:val="24"/>
          <w:u w:val="single"/>
        </w:rPr>
        <w:t xml:space="preserve">  </w:t>
      </w:r>
      <w:r>
        <w:rPr>
          <w:rFonts w:hint="eastAsia" w:ascii="宋体" w:hAnsi="宋体" w:eastAsia="宋体" w:cs="宋体"/>
          <w:sz w:val="24"/>
          <w:szCs w:val="24"/>
        </w:rPr>
        <w:t>；质保金为总货款的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%，质保期满后付清，不计利息。</w:t>
      </w:r>
    </w:p>
    <w:p w14:paraId="35330777">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9.2 在质保期内，如甲方在操作使用、维护保养方面有任何疑问，乙方应提供技术咨询、指导服务。必要时应在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48</w:t>
      </w:r>
      <w:r>
        <w:rPr>
          <w:rFonts w:hint="eastAsia" w:ascii="宋体" w:hAnsi="宋体" w:eastAsia="宋体" w:cs="宋体"/>
          <w:sz w:val="24"/>
          <w:szCs w:val="24"/>
          <w:u w:val="single"/>
        </w:rPr>
        <w:t xml:space="preserve"> </w:t>
      </w:r>
      <w:r>
        <w:rPr>
          <w:rFonts w:hint="eastAsia" w:ascii="宋体" w:hAnsi="宋体" w:eastAsia="宋体" w:cs="宋体"/>
          <w:sz w:val="24"/>
          <w:szCs w:val="24"/>
        </w:rPr>
        <w:t>小时内派人到现场提供报务，否则甲方有权扣除所有质保金。</w:t>
      </w:r>
    </w:p>
    <w:p w14:paraId="1236ECF6">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9.3 质保期内，如设备出现故障，乙方应在接到甲方通知后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48</w:t>
      </w:r>
      <w:r>
        <w:rPr>
          <w:rFonts w:hint="eastAsia" w:ascii="宋体" w:hAnsi="宋体" w:eastAsia="宋体" w:cs="宋体"/>
          <w:sz w:val="24"/>
          <w:szCs w:val="24"/>
          <w:u w:val="single"/>
        </w:rPr>
        <w:t xml:space="preserve"> </w:t>
      </w:r>
      <w:r>
        <w:rPr>
          <w:rFonts w:hint="eastAsia" w:ascii="宋体" w:hAnsi="宋体" w:eastAsia="宋体" w:cs="宋体"/>
          <w:sz w:val="24"/>
          <w:szCs w:val="24"/>
        </w:rPr>
        <w:t>小时内派人赶到现场维修。如属甲方操作不当造成，甲方承担有关费用；如属其他原因，乙方承担有关费用。</w:t>
      </w:r>
    </w:p>
    <w:p w14:paraId="40C90E7D">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如乙方接到通知后不能及时赶到现场，或不能在合理期限内修复故障，甲方有权聘请其他单位或人员进行维修，所有实际发生的费用，从质保金中扣除，不足部分向乙方追偿。</w:t>
      </w:r>
    </w:p>
    <w:p w14:paraId="61889529">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9.4 验收交付后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12</w:t>
      </w:r>
      <w:r>
        <w:rPr>
          <w:rFonts w:hint="eastAsia" w:ascii="宋体" w:hAnsi="宋体" w:eastAsia="宋体" w:cs="宋体"/>
          <w:sz w:val="24"/>
          <w:szCs w:val="24"/>
          <w:u w:val="single"/>
        </w:rPr>
        <w:t xml:space="preserve"> </w:t>
      </w:r>
      <w:r>
        <w:rPr>
          <w:rFonts w:hint="eastAsia" w:ascii="宋体" w:hAnsi="宋体" w:eastAsia="宋体" w:cs="宋体"/>
          <w:sz w:val="24"/>
          <w:szCs w:val="24"/>
        </w:rPr>
        <w:t>个月内，设备的主要部件出现重大质量问题，或者在保修期内出现无法解决的故障，或者维修后将显著降低设备的使用性能，乙方必须无条件免费更换整机（如该款设备存在同种质量隐患，应在保证使用性能不降低的前提下更新其他款式），否则，甲方有权要求乙方按该设备价款的1.2倍赔偿。</w:t>
      </w:r>
    </w:p>
    <w:p w14:paraId="6750A98F">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第十条 价款调整、结算、发票、付款</w:t>
      </w:r>
    </w:p>
    <w:p w14:paraId="65FA2769">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10.1 本合同的价款，按下列第（</w:t>
      </w:r>
      <w:r>
        <w:rPr>
          <w:rFonts w:hint="eastAsia" w:ascii="宋体" w:hAnsi="宋体" w:eastAsia="宋体" w:cs="宋体"/>
          <w:sz w:val="24"/>
          <w:szCs w:val="24"/>
          <w:lang w:val="en-US" w:eastAsia="zh-CN"/>
        </w:rPr>
        <w:t>3</w:t>
      </w:r>
      <w:r>
        <w:rPr>
          <w:rFonts w:hint="eastAsia" w:ascii="宋体" w:hAnsi="宋体" w:eastAsia="宋体" w:cs="宋体"/>
          <w:sz w:val="24"/>
          <w:szCs w:val="24"/>
        </w:rPr>
        <w:t>）方式确定：</w:t>
      </w:r>
    </w:p>
    <w:p w14:paraId="3E1F277A">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（1）固定</w:t>
      </w:r>
      <w:r>
        <w:rPr>
          <w:rFonts w:hint="eastAsia" w:ascii="宋体" w:hAnsi="宋体" w:eastAsia="宋体" w:cs="宋体"/>
          <w:sz w:val="24"/>
          <w:szCs w:val="24"/>
          <w:lang w:val="en-US" w:eastAsia="zh-CN"/>
        </w:rPr>
        <w:t>总价</w:t>
      </w:r>
      <w:r>
        <w:rPr>
          <w:rFonts w:hint="eastAsia" w:ascii="宋体" w:hAnsi="宋体" w:eastAsia="宋体" w:cs="宋体"/>
          <w:sz w:val="24"/>
          <w:szCs w:val="24"/>
        </w:rPr>
        <w:t>，如仅供应部分货物，则按以下方式结算：</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7936FD93">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（2）固定单价，不可调价；</w:t>
      </w:r>
    </w:p>
    <w:p w14:paraId="50C6CAE0">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（3）可调价，调整因素包括：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临海市中石化挂牌价</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w:t>
      </w:r>
      <w:r>
        <w:rPr>
          <w:rFonts w:hint="eastAsia" w:ascii="宋体" w:hAnsi="宋体" w:eastAsia="宋体" w:cs="宋体"/>
          <w:sz w:val="24"/>
          <w:szCs w:val="24"/>
        </w:rPr>
        <w:t>调价方式为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按到货当日最新临海市挂牌价下浮    元/升和采购的数量计算总价方式进行计算。</w:t>
      </w:r>
      <w:r>
        <w:rPr>
          <w:rFonts w:hint="eastAsia" w:ascii="宋体" w:hAnsi="宋体" w:eastAsia="宋体" w:cs="宋体"/>
          <w:sz w:val="24"/>
          <w:szCs w:val="24"/>
          <w:u w:val="single"/>
        </w:rPr>
        <w:t xml:space="preserve">  </w:t>
      </w:r>
    </w:p>
    <w:p w14:paraId="3F49C07B">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10.2 如乙方所供货物不能完全符合合同约定，甲方愿意降低标准接收的，货物价格相应予以降低，具体调整方式为：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4B2EEFCA">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10.3 供货完毕，乙方向甲方提供结算单，由甲方项目经理签字确认。如供货周期超过一个月，则每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结算一次。</w:t>
      </w:r>
    </w:p>
    <w:p w14:paraId="59BC3645">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10.4 除非本合同有特别约定，否则，所有税费均已含入本合同价款。乙方每次申请付款前，乙方应按甲方确认的结算金额，提供足额的增值税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专用</w:t>
      </w:r>
      <w:r>
        <w:rPr>
          <w:rFonts w:hint="eastAsia" w:ascii="宋体" w:hAnsi="宋体" w:eastAsia="宋体" w:cs="宋体"/>
          <w:sz w:val="24"/>
          <w:szCs w:val="24"/>
          <w:u w:val="single"/>
        </w:rPr>
        <w:t xml:space="preserve"> </w:t>
      </w:r>
      <w:r>
        <w:rPr>
          <w:rFonts w:hint="eastAsia" w:ascii="宋体" w:hAnsi="宋体" w:eastAsia="宋体" w:cs="宋体"/>
          <w:sz w:val="24"/>
          <w:szCs w:val="24"/>
        </w:rPr>
        <w:t>发票。乙方未能提供合法有效的增值税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专用</w:t>
      </w:r>
      <w:r>
        <w:rPr>
          <w:rFonts w:hint="eastAsia" w:ascii="宋体" w:hAnsi="宋体" w:eastAsia="宋体" w:cs="宋体"/>
          <w:sz w:val="24"/>
          <w:szCs w:val="24"/>
          <w:u w:val="single"/>
        </w:rPr>
        <w:t xml:space="preserve">  </w:t>
      </w:r>
      <w:r>
        <w:rPr>
          <w:rFonts w:hint="eastAsia" w:ascii="宋体" w:hAnsi="宋体" w:eastAsia="宋体" w:cs="宋体"/>
          <w:sz w:val="24"/>
          <w:szCs w:val="24"/>
        </w:rPr>
        <w:t>发票的，或乙方提交的增值税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专用</w:t>
      </w:r>
      <w:r>
        <w:rPr>
          <w:rFonts w:hint="eastAsia" w:ascii="宋体" w:hAnsi="宋体" w:eastAsia="宋体" w:cs="宋体"/>
          <w:sz w:val="24"/>
          <w:szCs w:val="24"/>
          <w:u w:val="single"/>
        </w:rPr>
        <w:t xml:space="preserve">  </w:t>
      </w:r>
      <w:r>
        <w:rPr>
          <w:rFonts w:hint="eastAsia" w:ascii="宋体" w:hAnsi="宋体" w:eastAsia="宋体" w:cs="宋体"/>
          <w:sz w:val="24"/>
          <w:szCs w:val="24"/>
        </w:rPr>
        <w:t>发票金额与结算金额不一致的（结算金额以结算单确认为准），应承担合同总额（含增值税）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 xml:space="preserve">  </w:t>
      </w:r>
      <w:r>
        <w:rPr>
          <w:rFonts w:hint="eastAsia" w:ascii="宋体" w:hAnsi="宋体" w:eastAsia="宋体" w:cs="宋体"/>
          <w:sz w:val="24"/>
          <w:szCs w:val="24"/>
        </w:rPr>
        <w:t>%的违约金，同时甲方有权不予付款。因发票问题使得甲方蒙受损失（包括罚款、处理费用、经营受到影响等）的，乙方应当承担全部责任，并赔偿损失。</w:t>
      </w:r>
    </w:p>
    <w:p w14:paraId="52B3D4FA">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10.5 付款时间、比例：</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以实际现场结算单为准。</w:t>
      </w:r>
      <w:r>
        <w:rPr>
          <w:rFonts w:hint="eastAsia" w:ascii="宋体" w:hAnsi="宋体" w:eastAsia="宋体" w:cs="宋体"/>
          <w:sz w:val="24"/>
          <w:szCs w:val="24"/>
          <w:u w:val="single"/>
        </w:rPr>
        <w:t xml:space="preserve">    </w:t>
      </w:r>
    </w:p>
    <w:p w14:paraId="2708CC15">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第十一条 违约责任、合同的解除</w:t>
      </w:r>
    </w:p>
    <w:p w14:paraId="725BE12E">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11.1 甲方未按合同约定的付款期限和比例支付货款的，逾期付款超过一个月，则就应付未付金额部分按照每日万分之二的标准，承担逾期付款违约金。</w:t>
      </w:r>
    </w:p>
    <w:p w14:paraId="71657C81">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11.2 乙方未按合同约定的时间履行其交货义务（包括安装、调试、检测等义务，如合同有此约定）的，每延迟一日，按</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500</w:t>
      </w:r>
      <w:r>
        <w:rPr>
          <w:rFonts w:hint="eastAsia" w:ascii="宋体" w:hAnsi="宋体" w:eastAsia="宋体" w:cs="宋体"/>
          <w:sz w:val="24"/>
          <w:szCs w:val="24"/>
        </w:rPr>
        <w:t>元/日的标准承担迟延违约金；甲方工地停工待料产生的费用等实际损失高于该标准的，按实际损失赔偿，乙方迟延供货超过</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15</w:t>
      </w:r>
      <w:r>
        <w:rPr>
          <w:rFonts w:hint="eastAsia" w:ascii="宋体" w:hAnsi="宋体" w:eastAsia="宋体" w:cs="宋体"/>
          <w:sz w:val="24"/>
          <w:szCs w:val="24"/>
          <w:u w:val="single"/>
        </w:rPr>
        <w:t xml:space="preserve"> </w:t>
      </w:r>
      <w:r>
        <w:rPr>
          <w:rFonts w:hint="eastAsia" w:ascii="宋体" w:hAnsi="宋体" w:eastAsia="宋体" w:cs="宋体"/>
          <w:sz w:val="24"/>
          <w:szCs w:val="24"/>
        </w:rPr>
        <w:t>日，甲方有权解除合同。</w:t>
      </w:r>
    </w:p>
    <w:p w14:paraId="02C551CD">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乙方供应的货物质量不符合约定或产权不合法，甲方要求或同意更换货物的，执行上款规定。</w:t>
      </w:r>
    </w:p>
    <w:p w14:paraId="11AD1C2A">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11.3因乙方违约，甲方解除合同的，乙方除按11.2条款约定承担迟延供货违约金外，还</w:t>
      </w:r>
      <w:r>
        <w:rPr>
          <w:rFonts w:hint="eastAsia" w:ascii="宋体" w:hAnsi="宋体" w:eastAsia="宋体" w:cs="宋体"/>
          <w:sz w:val="24"/>
          <w:szCs w:val="24"/>
          <w:lang w:val="en-US" w:eastAsia="zh-CN"/>
        </w:rPr>
        <w:t>应</w:t>
      </w:r>
      <w:r>
        <w:rPr>
          <w:rFonts w:hint="eastAsia" w:ascii="宋体" w:hAnsi="宋体" w:eastAsia="宋体" w:cs="宋体"/>
          <w:sz w:val="24"/>
          <w:szCs w:val="24"/>
          <w:highlight w:val="none"/>
        </w:rPr>
        <w:t>额外承担</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200000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元违约金，以弥补</w:t>
      </w:r>
      <w:r>
        <w:rPr>
          <w:rFonts w:hint="eastAsia" w:ascii="宋体" w:hAnsi="宋体" w:eastAsia="宋体" w:cs="宋体"/>
          <w:sz w:val="24"/>
          <w:szCs w:val="24"/>
        </w:rPr>
        <w:t>甲方另行购买所发生的误工及其他损失。</w:t>
      </w:r>
    </w:p>
    <w:p w14:paraId="4DD00579">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11.4 乙方违约的，甲方可从当期应付款中直接扣除相应的违约金，或在结算中扣减相应价款，也可另行追偿。</w:t>
      </w:r>
    </w:p>
    <w:p w14:paraId="51DA8EB7">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第十二条 合同授权</w:t>
      </w:r>
    </w:p>
    <w:p w14:paraId="23651D98">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12.1 甲方授权下列人员行使本合同履约过程中的各项职权：</w:t>
      </w:r>
    </w:p>
    <w:p w14:paraId="34143040">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余德基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（身份证号 </w:t>
      </w:r>
      <w:r>
        <w:rPr>
          <w:rFonts w:hint="eastAsia" w:ascii="宋体" w:hAnsi="宋体" w:eastAsia="宋体" w:cs="宋体"/>
          <w:sz w:val="24"/>
          <w:szCs w:val="24"/>
          <w:highlight w:val="none"/>
          <w:u w:val="single"/>
          <w:lang w:val="en-US" w:eastAsia="zh-CN"/>
        </w:rPr>
        <w:t>362334199511216212</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18667931417 </w:t>
      </w:r>
      <w:r>
        <w:rPr>
          <w:rFonts w:hint="eastAsia" w:ascii="宋体" w:hAnsi="宋体" w:eastAsia="宋体" w:cs="宋体"/>
          <w:sz w:val="24"/>
          <w:szCs w:val="24"/>
        </w:rPr>
        <w:t>）</w:t>
      </w:r>
    </w:p>
    <w:p w14:paraId="67F969C2">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职权：收货、接收乙方提交的发票和货物的技术质量证明事宜；</w:t>
      </w:r>
    </w:p>
    <w:p w14:paraId="4974B011">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4C65658">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职权：签署结算单据，依据本合同约定处理索赔事宜。</w:t>
      </w:r>
    </w:p>
    <w:p w14:paraId="600E9B62">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未取得甲方书面授权的人员所签署的任何文件、协议，以及获得授权的人员超越书面授权范围所签署的任何文件、协议，一概无效，且甲方对此不承担任何责任。</w:t>
      </w:r>
    </w:p>
    <w:p w14:paraId="3B9A9247">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12.2 乙方授权下列人员行使本合同履约过程中的各项职权：</w:t>
      </w:r>
    </w:p>
    <w:p w14:paraId="0A6D1BDD">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），全权负责合同的履行，包括但不限于：签署发料单，签收甲方发出的各类通知，确认结算金额，变更合同条款，处理索赔事宜等。</w:t>
      </w:r>
    </w:p>
    <w:p w14:paraId="6331B9B1">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12.3 一方如变更授权，应及时书面通知对方。</w:t>
      </w:r>
    </w:p>
    <w:p w14:paraId="4290256F">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第十三条 送达</w:t>
      </w:r>
    </w:p>
    <w:p w14:paraId="3B5C42D2">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13.1 乙方可按本合同第十二条约定，向有权限的甲方人员当面送达，由其签收。</w:t>
      </w:r>
    </w:p>
    <w:p w14:paraId="160273F4">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13.2 甲方可按以下方式向乙方送达：</w:t>
      </w:r>
    </w:p>
    <w:p w14:paraId="5A13AEB9">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（1）按本合同第十二条约定，向有权限的乙方人员当面送达，或以电话通知方式向其送达，甲方保留的语音通话记录、短信等可作为送达凭据。</w:t>
      </w:r>
    </w:p>
    <w:p w14:paraId="6163EA2E">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（2）甲方亦可按以下地址邮寄送达：</w:t>
      </w:r>
    </w:p>
    <w:p w14:paraId="4C4A4CA6">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乙方地址：</w:t>
      </w:r>
      <w:r>
        <w:rPr>
          <w:rFonts w:hint="eastAsia" w:ascii="宋体" w:hAnsi="宋体" w:eastAsia="宋体" w:cs="宋体"/>
          <w:sz w:val="24"/>
          <w:szCs w:val="24"/>
          <w:u w:val="single"/>
        </w:rPr>
        <w:t xml:space="preserve">                                                               </w:t>
      </w:r>
    </w:p>
    <w:p w14:paraId="4072A7ED">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邮    编：</w:t>
      </w:r>
      <w:r>
        <w:rPr>
          <w:rFonts w:hint="eastAsia" w:ascii="宋体" w:hAnsi="宋体" w:eastAsia="宋体" w:cs="宋体"/>
          <w:sz w:val="24"/>
          <w:szCs w:val="24"/>
          <w:u w:val="single"/>
        </w:rPr>
        <w:t xml:space="preserve">                                                               </w:t>
      </w:r>
    </w:p>
    <w:p w14:paraId="5E265F85">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收 件 人：</w:t>
      </w:r>
      <w:r>
        <w:rPr>
          <w:rFonts w:hint="eastAsia" w:ascii="宋体" w:hAnsi="宋体" w:eastAsia="宋体" w:cs="宋体"/>
          <w:sz w:val="24"/>
          <w:szCs w:val="24"/>
          <w:u w:val="single"/>
        </w:rPr>
        <w:t xml:space="preserve">                    </w:t>
      </w:r>
      <w:r>
        <w:rPr>
          <w:rFonts w:hint="eastAsia" w:ascii="宋体" w:hAnsi="宋体" w:eastAsia="宋体" w:cs="宋体"/>
          <w:sz w:val="24"/>
          <w:szCs w:val="24"/>
        </w:rPr>
        <w:t>，收件人电话：</w:t>
      </w:r>
      <w:r>
        <w:rPr>
          <w:rFonts w:hint="eastAsia" w:ascii="宋体" w:hAnsi="宋体" w:eastAsia="宋体" w:cs="宋体"/>
          <w:sz w:val="24"/>
          <w:szCs w:val="24"/>
          <w:u w:val="single"/>
        </w:rPr>
        <w:t xml:space="preserve">                             </w:t>
      </w:r>
    </w:p>
    <w:p w14:paraId="04D0CF49">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.3 一方送达方式如发生变更，应及时书面通知对方，否则责任自负。</w:t>
      </w:r>
    </w:p>
    <w:p w14:paraId="65F9B131">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第十四条 争议解决</w:t>
      </w:r>
    </w:p>
    <w:p w14:paraId="25F7FE56">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全合同在履行过程中发生的争议，如双方当事人协商不成，双方约定采用下列第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种方式解决争议：</w:t>
      </w:r>
    </w:p>
    <w:p w14:paraId="36241DBE">
      <w:pPr>
        <w:pStyle w:val="26"/>
        <w:keepNext w:val="0"/>
        <w:keepLines w:val="0"/>
        <w:pageBreakBefore w:val="0"/>
        <w:widowControl w:val="0"/>
        <w:numPr>
          <w:ilvl w:val="0"/>
          <w:numId w:val="3"/>
        </w:numPr>
        <w:kinsoku/>
        <w:wordWrap/>
        <w:overflowPunct/>
        <w:topLinePunct w:val="0"/>
        <w:autoSpaceDE/>
        <w:autoSpaceDN/>
        <w:bidi w:val="0"/>
        <w:spacing w:line="480" w:lineRule="exact"/>
        <w:ind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申请仲裁；</w:t>
      </w:r>
    </w:p>
    <w:p w14:paraId="66AC5ABD">
      <w:pPr>
        <w:pStyle w:val="26"/>
        <w:keepNext w:val="0"/>
        <w:keepLines w:val="0"/>
        <w:pageBreakBefore w:val="0"/>
        <w:widowControl w:val="0"/>
        <w:numPr>
          <w:ilvl w:val="0"/>
          <w:numId w:val="3"/>
        </w:numPr>
        <w:kinsoku/>
        <w:wordWrap/>
        <w:overflowPunct/>
        <w:topLinePunct w:val="0"/>
        <w:autoSpaceDE/>
        <w:autoSpaceDN/>
        <w:bidi w:val="0"/>
        <w:spacing w:line="480" w:lineRule="exact"/>
        <w:ind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向甲方法人住所地人民法院起诉。</w:t>
      </w:r>
    </w:p>
    <w:p w14:paraId="1CD90E52">
      <w:pPr>
        <w:keepNext w:val="0"/>
        <w:keepLines w:val="0"/>
        <w:pageBreakBefore w:val="0"/>
        <w:widowControl w:val="0"/>
        <w:kinsoku/>
        <w:wordWrap/>
        <w:overflowPunct/>
        <w:topLinePunct w:val="0"/>
        <w:autoSpaceDE/>
        <w:autoSpaceDN/>
        <w:bidi w:val="0"/>
        <w:spacing w:line="480" w:lineRule="exact"/>
        <w:ind w:left="42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第十五条 合同变更</w:t>
      </w:r>
    </w:p>
    <w:p w14:paraId="795C37EF">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如需变更本合同条款，应签订书面协议，并加盖双方印章，方才有效。本合同中除填写空格部分外，手写修改之</w:t>
      </w:r>
      <w:r>
        <w:rPr>
          <w:rFonts w:hint="eastAsia" w:ascii="宋体" w:hAnsi="宋体" w:eastAsia="宋体" w:cs="宋体"/>
          <w:sz w:val="24"/>
          <w:szCs w:val="24"/>
          <w:lang w:val="en-US" w:eastAsia="zh-CN"/>
        </w:rPr>
        <w:t>处</w:t>
      </w:r>
      <w:r>
        <w:rPr>
          <w:rFonts w:hint="eastAsia" w:ascii="宋体" w:hAnsi="宋体" w:eastAsia="宋体" w:cs="宋体"/>
          <w:sz w:val="24"/>
          <w:szCs w:val="24"/>
        </w:rPr>
        <w:t>必须加盖双方印章方才有效。</w:t>
      </w:r>
    </w:p>
    <w:p w14:paraId="5F6102ED">
      <w:pPr>
        <w:keepNext w:val="0"/>
        <w:keepLines w:val="0"/>
        <w:pageBreakBefore w:val="0"/>
        <w:widowControl w:val="0"/>
        <w:kinsoku/>
        <w:wordWrap/>
        <w:overflowPunct/>
        <w:topLinePunct w:val="0"/>
        <w:autoSpaceDE/>
        <w:autoSpaceDN/>
        <w:bidi w:val="0"/>
        <w:spacing w:line="480" w:lineRule="exact"/>
        <w:ind w:left="42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第十六条 其他约定</w:t>
      </w:r>
    </w:p>
    <w:p w14:paraId="2089F284">
      <w:pPr>
        <w:keepNext w:val="0"/>
        <w:keepLines w:val="0"/>
        <w:pageBreakBefore w:val="0"/>
        <w:widowControl w:val="0"/>
        <w:kinsoku/>
        <w:wordWrap/>
        <w:overflowPunct/>
        <w:topLinePunct w:val="0"/>
        <w:autoSpaceDE/>
        <w:autoSpaceDN/>
        <w:bidi w:val="0"/>
        <w:spacing w:line="480" w:lineRule="exact"/>
        <w:ind w:left="420" w:firstLine="0" w:firstLineChars="0"/>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740BF864">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第十七条 合同的生效及份数</w:t>
      </w:r>
    </w:p>
    <w:p w14:paraId="7477C56C">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肆</w:t>
      </w:r>
      <w:r>
        <w:rPr>
          <w:rFonts w:hint="eastAsia" w:ascii="宋体" w:hAnsi="宋体" w:eastAsia="宋体" w:cs="宋体"/>
          <w:sz w:val="24"/>
          <w:szCs w:val="24"/>
          <w:u w:val="single"/>
        </w:rPr>
        <w:t xml:space="preserve">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叁</w:t>
      </w:r>
      <w:r>
        <w:rPr>
          <w:rFonts w:hint="eastAsia" w:ascii="宋体" w:hAnsi="宋体" w:eastAsia="宋体" w:cs="宋体"/>
          <w:sz w:val="24"/>
          <w:szCs w:val="24"/>
          <w:u w:val="single"/>
        </w:rPr>
        <w:t xml:space="preserve"> </w:t>
      </w:r>
      <w:r>
        <w:rPr>
          <w:rFonts w:hint="eastAsia" w:ascii="宋体" w:hAnsi="宋体" w:eastAsia="宋体" w:cs="宋体"/>
          <w:sz w:val="24"/>
          <w:szCs w:val="24"/>
        </w:rPr>
        <w:t>份，乙方执</w:t>
      </w:r>
      <w:r>
        <w:rPr>
          <w:rFonts w:hint="eastAsia" w:ascii="宋体" w:hAnsi="宋体" w:eastAsia="宋体" w:cs="宋体"/>
          <w:sz w:val="24"/>
          <w:szCs w:val="24"/>
          <w:u w:val="single"/>
          <w:lang w:val="en-US" w:eastAsia="zh-CN"/>
        </w:rPr>
        <w:t>壹</w:t>
      </w:r>
      <w:r>
        <w:rPr>
          <w:rFonts w:hint="eastAsia" w:ascii="宋体" w:hAnsi="宋体" w:eastAsia="宋体" w:cs="宋体"/>
          <w:sz w:val="24"/>
          <w:szCs w:val="24"/>
          <w:u w:val="single"/>
        </w:rPr>
        <w:t xml:space="preserve"> </w:t>
      </w:r>
      <w:r>
        <w:rPr>
          <w:rFonts w:hint="eastAsia" w:ascii="宋体" w:hAnsi="宋体" w:eastAsia="宋体" w:cs="宋体"/>
          <w:sz w:val="24"/>
          <w:szCs w:val="24"/>
        </w:rPr>
        <w:t>份，自双方签字盖章之日起生效。</w:t>
      </w:r>
    </w:p>
    <w:p w14:paraId="6424EE7E">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p>
    <w:p w14:paraId="7076A9A7">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p>
    <w:p w14:paraId="4EE6F5EC">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p>
    <w:p w14:paraId="7432D9AD">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p>
    <w:p w14:paraId="0FBE2CCB">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p>
    <w:p w14:paraId="745762E7">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p>
    <w:p w14:paraId="7B7C0AD7">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6"/>
      </w:tblGrid>
      <w:tr w14:paraId="3D42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5" w:type="dxa"/>
            <w:noWrap w:val="0"/>
            <w:vAlign w:val="top"/>
          </w:tcPr>
          <w:p w14:paraId="672F7C64">
            <w:pPr>
              <w:keepNext w:val="0"/>
              <w:keepLines w:val="0"/>
              <w:pageBreakBefore w:val="0"/>
              <w:widowControl w:val="0"/>
              <w:kinsoku/>
              <w:wordWrap/>
              <w:overflowPunct/>
              <w:topLinePunct w:val="0"/>
              <w:autoSpaceDE/>
              <w:autoSpaceDN/>
              <w:bidi w:val="0"/>
              <w:spacing w:line="480" w:lineRule="exact"/>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 xml:space="preserve">甲方（公章）：     </w:t>
            </w:r>
          </w:p>
        </w:tc>
        <w:tc>
          <w:tcPr>
            <w:tcW w:w="4786" w:type="dxa"/>
            <w:noWrap w:val="0"/>
            <w:vAlign w:val="top"/>
          </w:tcPr>
          <w:p w14:paraId="7B8C3724">
            <w:pPr>
              <w:keepNext w:val="0"/>
              <w:keepLines w:val="0"/>
              <w:pageBreakBefore w:val="0"/>
              <w:widowControl w:val="0"/>
              <w:kinsoku/>
              <w:wordWrap/>
              <w:overflowPunct/>
              <w:topLinePunct w:val="0"/>
              <w:autoSpaceDE/>
              <w:autoSpaceDN/>
              <w:bidi w:val="0"/>
              <w:spacing w:line="480" w:lineRule="exact"/>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乙方（公章）：</w:t>
            </w:r>
          </w:p>
        </w:tc>
      </w:tr>
      <w:tr w14:paraId="45C85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5" w:type="dxa"/>
            <w:noWrap w:val="0"/>
            <w:vAlign w:val="top"/>
          </w:tcPr>
          <w:p w14:paraId="5DF17529">
            <w:pPr>
              <w:keepNext w:val="0"/>
              <w:keepLines w:val="0"/>
              <w:pageBreakBefore w:val="0"/>
              <w:widowControl w:val="0"/>
              <w:kinsoku/>
              <w:wordWrap/>
              <w:overflowPunct/>
              <w:topLinePunct w:val="0"/>
              <w:autoSpaceDE/>
              <w:autoSpaceDN/>
              <w:bidi w:val="0"/>
              <w:spacing w:line="480" w:lineRule="exact"/>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法定代表人：</w:t>
            </w:r>
          </w:p>
        </w:tc>
        <w:tc>
          <w:tcPr>
            <w:tcW w:w="4786" w:type="dxa"/>
            <w:noWrap w:val="0"/>
            <w:vAlign w:val="top"/>
          </w:tcPr>
          <w:p w14:paraId="7680A827">
            <w:pPr>
              <w:keepNext w:val="0"/>
              <w:keepLines w:val="0"/>
              <w:pageBreakBefore w:val="0"/>
              <w:widowControl w:val="0"/>
              <w:kinsoku/>
              <w:wordWrap/>
              <w:overflowPunct/>
              <w:topLinePunct w:val="0"/>
              <w:autoSpaceDE/>
              <w:autoSpaceDN/>
              <w:bidi w:val="0"/>
              <w:spacing w:line="480" w:lineRule="exact"/>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法定代表人：</w:t>
            </w:r>
          </w:p>
        </w:tc>
      </w:tr>
      <w:tr w14:paraId="194D3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5" w:type="dxa"/>
            <w:noWrap w:val="0"/>
            <w:vAlign w:val="top"/>
          </w:tcPr>
          <w:p w14:paraId="62B20BB8">
            <w:pPr>
              <w:keepNext w:val="0"/>
              <w:keepLines w:val="0"/>
              <w:pageBreakBefore w:val="0"/>
              <w:widowControl w:val="0"/>
              <w:kinsoku/>
              <w:wordWrap/>
              <w:overflowPunct/>
              <w:topLinePunct w:val="0"/>
              <w:autoSpaceDE/>
              <w:autoSpaceDN/>
              <w:bidi w:val="0"/>
              <w:spacing w:line="480" w:lineRule="exact"/>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开户行：</w:t>
            </w:r>
          </w:p>
        </w:tc>
        <w:tc>
          <w:tcPr>
            <w:tcW w:w="4786" w:type="dxa"/>
            <w:noWrap w:val="0"/>
            <w:vAlign w:val="top"/>
          </w:tcPr>
          <w:p w14:paraId="6A24B57E">
            <w:pPr>
              <w:keepNext w:val="0"/>
              <w:keepLines w:val="0"/>
              <w:pageBreakBefore w:val="0"/>
              <w:widowControl w:val="0"/>
              <w:kinsoku/>
              <w:wordWrap/>
              <w:overflowPunct/>
              <w:topLinePunct w:val="0"/>
              <w:autoSpaceDE/>
              <w:autoSpaceDN/>
              <w:bidi w:val="0"/>
              <w:spacing w:line="480" w:lineRule="exact"/>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开户行：</w:t>
            </w:r>
          </w:p>
        </w:tc>
      </w:tr>
      <w:tr w14:paraId="3C277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5" w:type="dxa"/>
            <w:noWrap w:val="0"/>
            <w:vAlign w:val="top"/>
          </w:tcPr>
          <w:p w14:paraId="2C1A4412">
            <w:pPr>
              <w:keepNext w:val="0"/>
              <w:keepLines w:val="0"/>
              <w:pageBreakBefore w:val="0"/>
              <w:widowControl w:val="0"/>
              <w:kinsoku/>
              <w:wordWrap/>
              <w:overflowPunct/>
              <w:topLinePunct w:val="0"/>
              <w:autoSpaceDE/>
              <w:autoSpaceDN/>
              <w:bidi w:val="0"/>
              <w:spacing w:line="480" w:lineRule="exact"/>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 xml:space="preserve">银行账号： </w:t>
            </w:r>
          </w:p>
        </w:tc>
        <w:tc>
          <w:tcPr>
            <w:tcW w:w="4786" w:type="dxa"/>
            <w:noWrap w:val="0"/>
            <w:vAlign w:val="top"/>
          </w:tcPr>
          <w:p w14:paraId="2F90062D">
            <w:pPr>
              <w:keepNext w:val="0"/>
              <w:keepLines w:val="0"/>
              <w:pageBreakBefore w:val="0"/>
              <w:widowControl w:val="0"/>
              <w:kinsoku/>
              <w:wordWrap/>
              <w:overflowPunct/>
              <w:topLinePunct w:val="0"/>
              <w:autoSpaceDE/>
              <w:autoSpaceDN/>
              <w:bidi w:val="0"/>
              <w:spacing w:line="480" w:lineRule="exact"/>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银行账号：</w:t>
            </w:r>
          </w:p>
        </w:tc>
      </w:tr>
      <w:tr w14:paraId="20A2F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5" w:type="dxa"/>
            <w:noWrap w:val="0"/>
            <w:vAlign w:val="top"/>
          </w:tcPr>
          <w:p w14:paraId="6189DE37">
            <w:pPr>
              <w:keepNext w:val="0"/>
              <w:keepLines w:val="0"/>
              <w:pageBreakBefore w:val="0"/>
              <w:widowControl w:val="0"/>
              <w:kinsoku/>
              <w:wordWrap/>
              <w:overflowPunct/>
              <w:topLinePunct w:val="0"/>
              <w:autoSpaceDE/>
              <w:autoSpaceDN/>
              <w:bidi w:val="0"/>
              <w:spacing w:line="480" w:lineRule="exact"/>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委托代理人：</w:t>
            </w:r>
          </w:p>
        </w:tc>
        <w:tc>
          <w:tcPr>
            <w:tcW w:w="4786" w:type="dxa"/>
            <w:noWrap w:val="0"/>
            <w:vAlign w:val="top"/>
          </w:tcPr>
          <w:p w14:paraId="431602A7">
            <w:pPr>
              <w:keepNext w:val="0"/>
              <w:keepLines w:val="0"/>
              <w:pageBreakBefore w:val="0"/>
              <w:widowControl w:val="0"/>
              <w:kinsoku/>
              <w:wordWrap/>
              <w:overflowPunct/>
              <w:topLinePunct w:val="0"/>
              <w:autoSpaceDE/>
              <w:autoSpaceDN/>
              <w:bidi w:val="0"/>
              <w:spacing w:line="480" w:lineRule="exact"/>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委托代理人：</w:t>
            </w:r>
          </w:p>
        </w:tc>
      </w:tr>
      <w:tr w14:paraId="04620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5" w:type="dxa"/>
            <w:noWrap w:val="0"/>
            <w:vAlign w:val="top"/>
          </w:tcPr>
          <w:p w14:paraId="086E12CF">
            <w:pPr>
              <w:keepNext w:val="0"/>
              <w:keepLines w:val="0"/>
              <w:pageBreakBefore w:val="0"/>
              <w:widowControl w:val="0"/>
              <w:kinsoku/>
              <w:wordWrap/>
              <w:overflowPunct/>
              <w:topLinePunct w:val="0"/>
              <w:autoSpaceDE/>
              <w:autoSpaceDN/>
              <w:bidi w:val="0"/>
              <w:spacing w:line="480" w:lineRule="exact"/>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 xml:space="preserve">联系电话： </w:t>
            </w:r>
          </w:p>
        </w:tc>
        <w:tc>
          <w:tcPr>
            <w:tcW w:w="4786" w:type="dxa"/>
            <w:noWrap w:val="0"/>
            <w:vAlign w:val="top"/>
          </w:tcPr>
          <w:p w14:paraId="50554A9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联系电话：</w:t>
            </w:r>
          </w:p>
        </w:tc>
      </w:tr>
      <w:tr w14:paraId="57F4D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5" w:type="dxa"/>
            <w:noWrap w:val="0"/>
            <w:vAlign w:val="top"/>
          </w:tcPr>
          <w:p w14:paraId="5846BD86">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 xml:space="preserve">年    月   日 </w:t>
            </w:r>
          </w:p>
        </w:tc>
        <w:tc>
          <w:tcPr>
            <w:tcW w:w="4786" w:type="dxa"/>
            <w:noWrap w:val="0"/>
            <w:vAlign w:val="top"/>
          </w:tcPr>
          <w:p w14:paraId="330B0D97">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 xml:space="preserve">年    月    日 </w:t>
            </w:r>
          </w:p>
        </w:tc>
      </w:tr>
    </w:tbl>
    <w:p w14:paraId="0B847A5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14:paraId="01CACBE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14:paraId="24F786C1">
      <w:pPr>
        <w:keepNext w:val="0"/>
        <w:keepLines w:val="0"/>
        <w:pageBreakBefore w:val="0"/>
        <w:widowControl w:val="0"/>
        <w:kinsoku/>
        <w:wordWrap/>
        <w:overflowPunct/>
        <w:topLinePunct w:val="0"/>
        <w:autoSpaceDE/>
        <w:autoSpaceDN/>
        <w:bidi w:val="0"/>
        <w:adjustRightInd/>
        <w:snapToGrid/>
        <w:spacing w:line="560" w:lineRule="exact"/>
        <w:ind w:firstLine="1080" w:firstLineChars="45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14:paraId="10B14E98">
      <w:pPr>
        <w:keepNext w:val="0"/>
        <w:keepLines w:val="0"/>
        <w:pageBreakBefore w:val="0"/>
        <w:widowControl w:val="0"/>
        <w:kinsoku/>
        <w:wordWrap/>
        <w:overflowPunct/>
        <w:topLinePunct w:val="0"/>
        <w:autoSpaceDE/>
        <w:autoSpaceDN/>
        <w:bidi w:val="0"/>
        <w:spacing w:line="480" w:lineRule="exact"/>
        <w:ind w:left="6599" w:leftChars="228" w:hanging="6120" w:hangingChars="2550"/>
        <w:textAlignment w:val="auto"/>
        <w:outlineLvl w:val="9"/>
        <w:rPr>
          <w:rFonts w:hint="eastAsia" w:ascii="宋体" w:hAnsi="宋体" w:eastAsia="宋体" w:cs="宋体"/>
          <w:sz w:val="24"/>
          <w:szCs w:val="24"/>
        </w:rPr>
      </w:pPr>
    </w:p>
    <w:p w14:paraId="52BCF471">
      <w:pPr>
        <w:keepNext w:val="0"/>
        <w:keepLines w:val="0"/>
        <w:pageBreakBefore w:val="0"/>
        <w:widowControl w:val="0"/>
        <w:kinsoku/>
        <w:wordWrap/>
        <w:overflowPunct/>
        <w:topLinePunct w:val="0"/>
        <w:autoSpaceDE/>
        <w:autoSpaceDN/>
        <w:bidi w:val="0"/>
        <w:spacing w:line="480" w:lineRule="exact"/>
        <w:textAlignment w:val="auto"/>
        <w:outlineLvl w:val="9"/>
        <w:rPr>
          <w:rFonts w:hint="eastAsia" w:ascii="宋体" w:hAnsi="宋体" w:eastAsia="宋体" w:cs="宋体"/>
          <w:sz w:val="24"/>
          <w:szCs w:val="24"/>
        </w:rPr>
      </w:pPr>
    </w:p>
    <w:p w14:paraId="54DDA68D">
      <w:pPr>
        <w:keepNext w:val="0"/>
        <w:keepLines w:val="0"/>
        <w:pageBreakBefore w:val="0"/>
        <w:widowControl w:val="0"/>
        <w:kinsoku/>
        <w:wordWrap/>
        <w:overflowPunct/>
        <w:topLinePunct w:val="0"/>
        <w:autoSpaceDE/>
        <w:autoSpaceDN/>
        <w:bidi w:val="0"/>
        <w:adjustRightInd/>
        <w:snapToGrid/>
        <w:spacing w:line="480" w:lineRule="exact"/>
        <w:ind w:left="6599" w:leftChars="228" w:hanging="6120" w:hangingChars="255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374C2C3D">
      <w:pPr>
        <w:bidi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附件：</w:t>
      </w:r>
    </w:p>
    <w:p w14:paraId="1571E764">
      <w:pPr>
        <w:keepNext w:val="0"/>
        <w:keepLines w:val="0"/>
        <w:pageBreakBefore w:val="0"/>
        <w:widowControl w:val="0"/>
        <w:tabs>
          <w:tab w:val="left" w:pos="6120"/>
        </w:tabs>
        <w:kinsoku/>
        <w:wordWrap/>
        <w:overflowPunct/>
        <w:topLinePunct w:val="0"/>
        <w:autoSpaceDE/>
        <w:autoSpaceDN/>
        <w:bidi w:val="0"/>
        <w:spacing w:line="480" w:lineRule="exac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1、乙方</w:t>
      </w:r>
      <w:r>
        <w:rPr>
          <w:rFonts w:hint="eastAsia" w:ascii="宋体" w:hAnsi="宋体" w:eastAsia="宋体" w:cs="宋体"/>
          <w:color w:val="auto"/>
          <w:sz w:val="24"/>
          <w:szCs w:val="24"/>
          <w:lang w:val="en-US" w:eastAsia="zh-CN"/>
        </w:rPr>
        <w:t>营业执照</w:t>
      </w:r>
    </w:p>
    <w:p w14:paraId="77DC9000">
      <w:pP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pPr>
      <w:r>
        <w:rPr>
          <w:rFonts w:hint="eastAsia" w:ascii="宋体" w:hAnsi="宋体" w:eastAsia="宋体" w:cs="宋体"/>
          <w:b w:val="0"/>
          <w:bCs w:val="0"/>
          <w:color w:val="auto"/>
          <w:kern w:val="2"/>
          <w:sz w:val="24"/>
          <w:szCs w:val="24"/>
          <w:lang w:val="en-US" w:eastAsia="zh-CN" w:bidi="ar-SA"/>
        </w:rPr>
        <w:t>2、乙方授权人员身份证扫描件</w:t>
      </w: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 xml:space="preserve">     </w:t>
      </w:r>
    </w:p>
    <w:p w14:paraId="6259656D">
      <w:pPr>
        <w:keepNext w:val="0"/>
        <w:keepLines w:val="0"/>
        <w:pageBreakBefore w:val="0"/>
        <w:wordWrap/>
        <w:overflowPunct/>
        <w:topLinePunct w:val="0"/>
        <w:bidi w:val="0"/>
        <w:snapToGrid w:val="0"/>
        <w:spacing w:line="500" w:lineRule="exact"/>
        <w:ind w:left="2008"/>
        <w:outlineLvl w:val="9"/>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pPr>
    </w:p>
    <w:p w14:paraId="563E18E0">
      <w:pP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br w:type="page"/>
      </w:r>
    </w:p>
    <w:p w14:paraId="7EF0F604">
      <w:pPr>
        <w:keepNext w:val="0"/>
        <w:keepLines w:val="0"/>
        <w:pageBreakBefore w:val="0"/>
        <w:wordWrap/>
        <w:overflowPunct/>
        <w:topLinePunct w:val="0"/>
        <w:bidi w:val="0"/>
        <w:snapToGrid w:val="0"/>
        <w:spacing w:line="500" w:lineRule="exact"/>
        <w:jc w:val="center"/>
        <w:outlineLvl w:val="0"/>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t>第五部分</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t>应提交的有关格式范例</w:t>
      </w:r>
    </w:p>
    <w:p w14:paraId="010E8853">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4FFB951D">
      <w:pPr>
        <w:keepNext w:val="0"/>
        <w:keepLines w:val="0"/>
        <w:pageBreakBefore w:val="0"/>
        <w:wordWrap/>
        <w:overflowPunct/>
        <w:topLinePunct w:val="0"/>
        <w:bidi w:val="0"/>
        <w:snapToGrid w:val="0"/>
        <w:spacing w:line="520" w:lineRule="exact"/>
        <w:ind w:left="143"/>
        <w:jc w:val="center"/>
        <w:outlineLvl w:val="9"/>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浙江省隧道工程集团有限公司</w:t>
      </w:r>
    </w:p>
    <w:p w14:paraId="29CEF7D4">
      <w:pPr>
        <w:pStyle w:val="4"/>
        <w:keepNext w:val="0"/>
        <w:keepLines w:val="0"/>
        <w:pageBreakBefore w:val="0"/>
        <w:wordWrap/>
        <w:overflowPunct/>
        <w:topLinePunct w:val="0"/>
        <w:bidi w:val="0"/>
        <w:snapToGrid w:val="0"/>
        <w:spacing w:line="520" w:lineRule="exact"/>
        <w:rPr>
          <w:spacing w:val="0"/>
          <w:w w:val="100"/>
        </w:rPr>
      </w:pPr>
    </w:p>
    <w:p w14:paraId="22FD3DFC">
      <w:pPr>
        <w:pStyle w:val="4"/>
        <w:keepNext w:val="0"/>
        <w:keepLines w:val="0"/>
        <w:pageBreakBefore w:val="0"/>
        <w:wordWrap/>
        <w:overflowPunct/>
        <w:topLinePunct w:val="0"/>
        <w:bidi w:val="0"/>
        <w:snapToGrid w:val="0"/>
        <w:spacing w:line="520" w:lineRule="exact"/>
        <w:rPr>
          <w:spacing w:val="0"/>
          <w:w w:val="100"/>
        </w:rPr>
      </w:pPr>
    </w:p>
    <w:p w14:paraId="344FDB5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20" w:lineRule="exact"/>
        <w:ind w:left="0"/>
        <w:jc w:val="center"/>
        <w:textAlignment w:val="baseline"/>
        <w:outlineLvl w:val="9"/>
        <w:rPr>
          <w:rFonts w:ascii="宋体" w:hAnsi="宋体" w:eastAsia="宋体" w:cs="宋体"/>
          <w:spacing w:val="0"/>
          <w:w w:val="100"/>
          <w:sz w:val="36"/>
          <w:szCs w:val="36"/>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2022年度临海市永丰镇白毛片永久基本农田集中连片整治项目EPC+O</w:t>
      </w:r>
    </w:p>
    <w:p w14:paraId="292D2D7A">
      <w:pPr>
        <w:pStyle w:val="4"/>
        <w:keepNext w:val="0"/>
        <w:keepLines w:val="0"/>
        <w:pageBreakBefore w:val="0"/>
        <w:wordWrap/>
        <w:overflowPunct/>
        <w:topLinePunct w:val="0"/>
        <w:bidi w:val="0"/>
        <w:snapToGrid w:val="0"/>
        <w:spacing w:line="520" w:lineRule="exact"/>
        <w:jc w:val="center"/>
        <w:rPr>
          <w:spacing w:val="0"/>
          <w:w w:val="100"/>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柴油材料采购</w:t>
      </w:r>
    </w:p>
    <w:p w14:paraId="2CD3FE43">
      <w:pPr>
        <w:pStyle w:val="4"/>
        <w:keepNext w:val="0"/>
        <w:keepLines w:val="0"/>
        <w:pageBreakBefore w:val="0"/>
        <w:wordWrap/>
        <w:overflowPunct/>
        <w:topLinePunct w:val="0"/>
        <w:bidi w:val="0"/>
        <w:snapToGrid w:val="0"/>
        <w:spacing w:line="520" w:lineRule="exact"/>
        <w:rPr>
          <w:spacing w:val="0"/>
          <w:w w:val="100"/>
        </w:rPr>
      </w:pPr>
    </w:p>
    <w:p w14:paraId="260ACF95">
      <w:pPr>
        <w:keepNext w:val="0"/>
        <w:keepLines w:val="0"/>
        <w:pageBreakBefore w:val="0"/>
        <w:widowControl/>
        <w:kinsoku w:val="0"/>
        <w:wordWrap/>
        <w:overflowPunct/>
        <w:topLinePunct w:val="0"/>
        <w:autoSpaceDE w:val="0"/>
        <w:autoSpaceDN w:val="0"/>
        <w:bidi w:val="0"/>
        <w:adjustRightInd w:val="0"/>
        <w:snapToGrid w:val="0"/>
        <w:spacing w:before="0" w:beforeLines="100" w:line="520" w:lineRule="exact"/>
        <w:ind w:left="0"/>
        <w:jc w:val="center"/>
        <w:textAlignment w:val="baseline"/>
        <w:outlineLvl w:val="9"/>
        <w:rPr>
          <w:rFonts w:ascii="宋体" w:hAnsi="宋体" w:eastAsia="宋体" w:cs="宋体"/>
          <w:spacing w:val="0"/>
          <w:w w:val="100"/>
          <w:sz w:val="72"/>
          <w:szCs w:val="72"/>
        </w:rPr>
      </w:pPr>
      <w:r>
        <w:rPr>
          <w:rFonts w:hint="eastAsia" w:ascii="宋体" w:hAnsi="宋体" w:eastAsia="宋体" w:cs="宋体"/>
          <w:spacing w:val="0"/>
          <w:w w:val="100"/>
          <w:sz w:val="72"/>
          <w:szCs w:val="72"/>
          <w:lang w:val="en-US" w:eastAsia="zh-CN"/>
        </w:rPr>
        <w:t>投标</w:t>
      </w:r>
      <w:r>
        <w:rPr>
          <w:rFonts w:ascii="宋体" w:hAnsi="宋体" w:eastAsia="宋体" w:cs="宋体"/>
          <w:spacing w:val="0"/>
          <w:w w:val="100"/>
          <w:sz w:val="72"/>
          <w:szCs w:val="72"/>
        </w:rPr>
        <w:t>文件</w:t>
      </w:r>
    </w:p>
    <w:p w14:paraId="5FF98B36">
      <w:pPr>
        <w:keepNext w:val="0"/>
        <w:keepLines w:val="0"/>
        <w:pageBreakBefore w:val="0"/>
        <w:wordWrap/>
        <w:overflowPunct/>
        <w:topLinePunct w:val="0"/>
        <w:bidi w:val="0"/>
        <w:snapToGrid w:val="0"/>
        <w:spacing w:line="520" w:lineRule="exact"/>
        <w:jc w:val="center"/>
        <w:rPr>
          <w:rFonts w:ascii="宋体" w:hAnsi="宋体" w:eastAsia="宋体" w:cs="宋体"/>
          <w:spacing w:val="0"/>
          <w:w w:val="100"/>
          <w:sz w:val="31"/>
          <w:szCs w:val="31"/>
        </w:rPr>
      </w:pPr>
    </w:p>
    <w:p w14:paraId="731C7527">
      <w:pPr>
        <w:keepNext w:val="0"/>
        <w:keepLines w:val="0"/>
        <w:pageBreakBefore w:val="0"/>
        <w:wordWrap/>
        <w:overflowPunct/>
        <w:topLinePunct w:val="0"/>
        <w:bidi w:val="0"/>
        <w:snapToGrid w:val="0"/>
        <w:spacing w:line="520" w:lineRule="exact"/>
        <w:jc w:val="center"/>
        <w:rPr>
          <w:rFonts w:hint="default" w:ascii="宋体" w:hAnsi="宋体" w:eastAsia="宋体" w:cs="宋体"/>
          <w:spacing w:val="0"/>
          <w:w w:val="100"/>
          <w:sz w:val="31"/>
          <w:szCs w:val="31"/>
          <w:lang w:val="en-US"/>
        </w:rPr>
      </w:pPr>
      <w:r>
        <w:rPr>
          <w:rFonts w:ascii="宋体" w:hAnsi="宋体" w:eastAsia="宋体" w:cs="宋体"/>
          <w:spacing w:val="0"/>
          <w:w w:val="100"/>
          <w:sz w:val="31"/>
          <w:szCs w:val="31"/>
        </w:rPr>
        <w:t>招标编</w:t>
      </w:r>
      <w:r>
        <w:rPr>
          <w:rFonts w:ascii="宋体" w:hAnsi="宋体" w:eastAsia="宋体" w:cs="宋体"/>
          <w:spacing w:val="0"/>
          <w:w w:val="100"/>
          <w:sz w:val="31"/>
          <w:szCs w:val="31"/>
          <w:highlight w:val="none"/>
        </w:rPr>
        <w:t>号：</w:t>
      </w:r>
      <w:r>
        <w:rPr>
          <w:rFonts w:hint="eastAsia" w:ascii="仿宋" w:hAnsi="仿宋" w:eastAsia="仿宋" w:cs="仿宋"/>
          <w:b w:val="0"/>
          <w:bCs/>
          <w:color w:val="auto"/>
          <w:spacing w:val="0"/>
          <w:w w:val="100"/>
          <w:sz w:val="32"/>
          <w:szCs w:val="32"/>
          <w:highlight w:val="none"/>
          <w:lang w:val="en-US" w:eastAsia="zh-CN"/>
        </w:rPr>
        <w:t>ZJSD-lhyf-20240826</w:t>
      </w:r>
    </w:p>
    <w:p w14:paraId="2E2CDAEF">
      <w:pPr>
        <w:pStyle w:val="4"/>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rPr>
      </w:pPr>
    </w:p>
    <w:p w14:paraId="7238214C">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014859AC">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5F297643">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35716DAB">
      <w:pPr>
        <w:pStyle w:val="4"/>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lang w:val="en-US" w:eastAsia="zh-CN"/>
        </w:rPr>
      </w:pPr>
    </w:p>
    <w:p w14:paraId="7306F39D">
      <w:pPr>
        <w:pStyle w:val="4"/>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lang w:val="en-US" w:eastAsia="zh-CN"/>
        </w:rPr>
      </w:pPr>
    </w:p>
    <w:p w14:paraId="14FBDA10">
      <w:pPr>
        <w:pStyle w:val="4"/>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lang w:val="en-US" w:eastAsia="zh-CN"/>
        </w:rPr>
      </w:pPr>
    </w:p>
    <w:p w14:paraId="1DCC188E">
      <w:pPr>
        <w:pStyle w:val="4"/>
        <w:keepNext w:val="0"/>
        <w:keepLines w:val="0"/>
        <w:pageBreakBefore w:val="0"/>
        <w:wordWrap/>
        <w:overflowPunct/>
        <w:topLinePunct w:val="0"/>
        <w:bidi w:val="0"/>
        <w:snapToGrid w:val="0"/>
        <w:spacing w:line="520" w:lineRule="exact"/>
        <w:jc w:val="center"/>
        <w:rPr>
          <w:rFonts w:hint="default" w:ascii="宋体" w:hAnsi="宋体" w:eastAsia="宋体" w:cs="宋体"/>
          <w:spacing w:val="0"/>
          <w:w w:val="100"/>
          <w:sz w:val="28"/>
          <w:szCs w:val="28"/>
          <w:u w:val="none"/>
          <w:lang w:val="en-US" w:eastAsia="zh-CN"/>
        </w:rPr>
      </w:pPr>
      <w:r>
        <w:rPr>
          <w:rFonts w:hint="eastAsia" w:ascii="宋体" w:hAnsi="宋体" w:eastAsia="宋体" w:cs="宋体"/>
          <w:spacing w:val="0"/>
          <w:w w:val="100"/>
          <w:sz w:val="28"/>
          <w:szCs w:val="28"/>
          <w:lang w:val="en-US" w:eastAsia="zh-CN"/>
        </w:rPr>
        <w:t>投标人：</w:t>
      </w:r>
      <w:r>
        <w:rPr>
          <w:rFonts w:hint="eastAsia" w:ascii="宋体" w:hAnsi="宋体" w:eastAsia="宋体" w:cs="宋体"/>
          <w:spacing w:val="0"/>
          <w:w w:val="100"/>
          <w:sz w:val="28"/>
          <w:szCs w:val="28"/>
          <w:u w:val="single"/>
          <w:lang w:val="en-US" w:eastAsia="zh-CN"/>
        </w:rPr>
        <w:t xml:space="preserve">                </w:t>
      </w:r>
      <w:r>
        <w:rPr>
          <w:rFonts w:hint="eastAsia" w:ascii="宋体" w:hAnsi="宋体" w:eastAsia="宋体" w:cs="宋体"/>
          <w:spacing w:val="0"/>
          <w:w w:val="100"/>
          <w:sz w:val="28"/>
          <w:szCs w:val="28"/>
          <w:lang w:val="en-US" w:eastAsia="zh-CN"/>
        </w:rPr>
        <w:t>（公章）</w:t>
      </w:r>
    </w:p>
    <w:p w14:paraId="56736230">
      <w:pPr>
        <w:keepNext w:val="0"/>
        <w:keepLines w:val="0"/>
        <w:pageBreakBefore w:val="0"/>
        <w:wordWrap/>
        <w:overflowPunct/>
        <w:topLinePunct w:val="0"/>
        <w:bidi w:val="0"/>
        <w:snapToGrid w:val="0"/>
        <w:spacing w:line="520" w:lineRule="exact"/>
        <w:ind w:left="1709"/>
        <w:outlineLvl w:val="9"/>
        <w:rPr>
          <w:rFonts w:hint="eastAsia" w:ascii="宋体" w:hAnsi="宋体" w:eastAsia="宋体" w:cs="宋体"/>
          <w:spacing w:val="0"/>
          <w:w w:val="100"/>
          <w:sz w:val="28"/>
          <w:szCs w:val="28"/>
        </w:rPr>
      </w:pPr>
      <w:r>
        <w:rPr>
          <w:rFonts w:hint="eastAsia" w:ascii="宋体" w:hAnsi="宋体" w:eastAsia="宋体" w:cs="宋体"/>
          <w:spacing w:val="0"/>
          <w:w w:val="100"/>
          <w:position w:val="49"/>
          <w:sz w:val="28"/>
          <w:szCs w:val="28"/>
        </w:rPr>
        <w:t>招标人：浙江省隧道工程集团有限公司</w:t>
      </w:r>
    </w:p>
    <w:p w14:paraId="1A7186E7">
      <w:pPr>
        <w:keepNext w:val="0"/>
        <w:keepLines w:val="0"/>
        <w:pageBreakBefore w:val="0"/>
        <w:wordWrap/>
        <w:overflowPunct/>
        <w:topLinePunct w:val="0"/>
        <w:bidi w:val="0"/>
        <w:snapToGrid w:val="0"/>
        <w:spacing w:line="520" w:lineRule="exact"/>
        <w:ind w:firstLine="3080" w:firstLineChars="1100"/>
        <w:rPr>
          <w:rFonts w:hint="default" w:ascii="宋体" w:hAnsi="宋体" w:eastAsia="宋体" w:cs="宋体"/>
          <w:spacing w:val="0"/>
          <w:w w:val="100"/>
          <w:sz w:val="28"/>
          <w:szCs w:val="28"/>
          <w:lang w:val="en-US" w:eastAsia="zh-CN"/>
        </w:rPr>
      </w:pPr>
      <w:r>
        <w:rPr>
          <w:rFonts w:hint="eastAsia" w:ascii="宋体" w:hAnsi="宋体" w:eastAsia="宋体" w:cs="宋体"/>
          <w:spacing w:val="0"/>
          <w:w w:val="100"/>
          <w:sz w:val="28"/>
          <w:szCs w:val="28"/>
          <w:u w:val="single"/>
          <w:lang w:val="en-US" w:eastAsia="zh-CN"/>
        </w:rPr>
        <w:t xml:space="preserve">      </w:t>
      </w:r>
      <w:r>
        <w:rPr>
          <w:rFonts w:hint="eastAsia" w:ascii="宋体" w:hAnsi="宋体" w:eastAsia="宋体" w:cs="宋体"/>
          <w:spacing w:val="0"/>
          <w:w w:val="100"/>
          <w:sz w:val="28"/>
          <w:szCs w:val="28"/>
          <w:lang w:val="en-US" w:eastAsia="zh-CN"/>
        </w:rPr>
        <w:t xml:space="preserve"> 年</w:t>
      </w:r>
      <w:r>
        <w:rPr>
          <w:rFonts w:hint="eastAsia" w:ascii="宋体" w:hAnsi="宋体" w:eastAsia="宋体" w:cs="宋体"/>
          <w:spacing w:val="0"/>
          <w:w w:val="100"/>
          <w:sz w:val="28"/>
          <w:szCs w:val="28"/>
          <w:u w:val="single"/>
          <w:lang w:val="en-US" w:eastAsia="zh-CN"/>
        </w:rPr>
        <w:t xml:space="preserve">     </w:t>
      </w:r>
      <w:r>
        <w:rPr>
          <w:rFonts w:hint="eastAsia" w:ascii="宋体" w:hAnsi="宋体" w:eastAsia="宋体" w:cs="宋体"/>
          <w:spacing w:val="0"/>
          <w:w w:val="100"/>
          <w:sz w:val="28"/>
          <w:szCs w:val="28"/>
          <w:lang w:val="en-US" w:eastAsia="zh-CN"/>
        </w:rPr>
        <w:t>月</w:t>
      </w:r>
      <w:r>
        <w:rPr>
          <w:rFonts w:hint="eastAsia" w:ascii="宋体" w:hAnsi="宋体" w:eastAsia="宋体" w:cs="宋体"/>
          <w:spacing w:val="0"/>
          <w:w w:val="100"/>
          <w:sz w:val="28"/>
          <w:szCs w:val="28"/>
          <w:u w:val="single"/>
          <w:lang w:val="en-US" w:eastAsia="zh-CN"/>
        </w:rPr>
        <w:t xml:space="preserve">    </w:t>
      </w:r>
      <w:r>
        <w:rPr>
          <w:rFonts w:hint="eastAsia" w:ascii="宋体" w:hAnsi="宋体" w:eastAsia="宋体" w:cs="宋体"/>
          <w:spacing w:val="0"/>
          <w:w w:val="100"/>
          <w:sz w:val="28"/>
          <w:szCs w:val="28"/>
          <w:lang w:val="en-US" w:eastAsia="zh-CN"/>
        </w:rPr>
        <w:t>日</w:t>
      </w:r>
    </w:p>
    <w:p w14:paraId="40CE578E">
      <w:pPr>
        <w:keepNext w:val="0"/>
        <w:keepLines w:val="0"/>
        <w:pageBreakBefore w:val="0"/>
        <w:wordWrap/>
        <w:overflowPunct/>
        <w:topLinePunct w:val="0"/>
        <w:bidi w:val="0"/>
        <w:snapToGrid w:val="0"/>
        <w:spacing w:line="500" w:lineRule="exact"/>
        <w:ind w:left="4079"/>
        <w:outlineLvl w:val="1"/>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sectPr>
          <w:headerReference r:id="rId11" w:type="default"/>
          <w:footerReference r:id="rId12" w:type="default"/>
          <w:pgSz w:w="11906" w:h="16838"/>
          <w:pgMar w:top="1134" w:right="1134" w:bottom="1134" w:left="1417" w:header="737" w:footer="992" w:gutter="0"/>
          <w:pgBorders>
            <w:top w:val="none" w:sz="0" w:space="0"/>
            <w:left w:val="none" w:sz="0" w:space="0"/>
            <w:bottom w:val="none" w:sz="0" w:space="0"/>
            <w:right w:val="none" w:sz="0" w:space="0"/>
          </w:pgBorders>
          <w:pgNumType w:fmt="decimal"/>
          <w:cols w:space="720" w:num="1"/>
          <w:docGrid w:type="lines" w:linePitch="312" w:charSpace="0"/>
        </w:sectPr>
      </w:pPr>
    </w:p>
    <w:p w14:paraId="086791DC">
      <w:pPr>
        <w:keepNext w:val="0"/>
        <w:keepLines w:val="0"/>
        <w:pageBreakBefore w:val="0"/>
        <w:wordWrap/>
        <w:overflowPunct/>
        <w:topLinePunct w:val="0"/>
        <w:bidi w:val="0"/>
        <w:snapToGrid w:val="0"/>
        <w:spacing w:line="500" w:lineRule="exact"/>
        <w:ind w:left="4079"/>
        <w:outlineLvl w:val="1"/>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投</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标</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函</w:t>
      </w:r>
    </w:p>
    <w:p w14:paraId="75F123C9">
      <w:pPr>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浙江省隧道工程集团有限公司</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w:t>
      </w:r>
    </w:p>
    <w:p w14:paraId="28FA036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我方作为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2022年度临海市永丰镇白毛片永久基本农田集中连片整治项目EPC+O </w:t>
      </w:r>
      <w:r>
        <w:rPr>
          <w:rFonts w:hint="eastAsia" w:ascii="宋体" w:hAnsi="宋体" w:eastAsia="宋体" w:cs="宋体"/>
          <w:sz w:val="24"/>
          <w:szCs w:val="24"/>
          <w:u w:val="none"/>
          <w:lang w:val="en-US" w:eastAsia="zh-CN"/>
        </w:rPr>
        <w:t>项目的</w:t>
      </w:r>
      <w:r>
        <w:rPr>
          <w:rFonts w:hint="eastAsia" w:ascii="宋体" w:hAnsi="宋体" w:eastAsia="宋体" w:cs="宋体"/>
          <w:sz w:val="24"/>
          <w:szCs w:val="24"/>
          <w:u w:val="single"/>
          <w:lang w:val="en-US" w:eastAsia="zh-CN"/>
        </w:rPr>
        <w:t xml:space="preserve"> 柴油材料采购</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投标人，在遵守本次招标文件规定的前提下，作出如下郑重承诺：</w:t>
      </w:r>
    </w:p>
    <w:p w14:paraId="2180990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1.在投标期间，我方将严格遵守《中华人民共和国招标投标法》《中华人民共和国反不正当竞争法》等法律、法规的规定，并承担相关的法律责任。</w:t>
      </w:r>
    </w:p>
    <w:p w14:paraId="6A0EB5A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2.本投标书中所填报内容均真实、全面，</w:t>
      </w:r>
      <w:bookmarkStart w:id="0" w:name="_GoBack"/>
      <w:bookmarkEnd w:id="0"/>
      <w:r>
        <w:rPr>
          <w:rFonts w:hint="eastAsia" w:ascii="宋体" w:hAnsi="宋体" w:eastAsia="宋体" w:cs="宋体"/>
          <w:sz w:val="24"/>
          <w:szCs w:val="24"/>
        </w:rPr>
        <w:t>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w:t>
      </w:r>
    </w:p>
    <w:p w14:paraId="1DB2F0B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3.我方将认真对待本次投标，完全接受招标人依照规定作出的评标和定标结果。如果我方有幸中标，作为本项目服务机构，我方将履行约定的所有义务和责任，不转让或变相转让中标结果。</w:t>
      </w:r>
    </w:p>
    <w:p w14:paraId="3A933FA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4.本承诺具有相对独立性，不管是否有其他相反的说明。本承诺既是我方投标书的有效组成内容，也是我方真实意思的表示，对我方在与本次招标有关的任何行为中始终具有优先的法律约束力。</w:t>
      </w:r>
    </w:p>
    <w:p w14:paraId="3672A0AD">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6C611B8F">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5139A570">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78DAB668">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60A2CE84">
      <w:pPr>
        <w:keepNext w:val="0"/>
        <w:keepLines w:val="0"/>
        <w:pageBreakBefore w:val="0"/>
        <w:wordWrap/>
        <w:overflowPunct/>
        <w:topLinePunct w:val="0"/>
        <w:bidi w:val="0"/>
        <w:snapToGrid w:val="0"/>
        <w:spacing w:line="500" w:lineRule="exact"/>
        <w:ind w:left="388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投标单位 （盖章) ：</w:t>
      </w:r>
    </w:p>
    <w:p w14:paraId="351B0B75">
      <w:pPr>
        <w:keepNext w:val="0"/>
        <w:keepLines w:val="0"/>
        <w:pageBreakBefore w:val="0"/>
        <w:wordWrap/>
        <w:overflowPunct/>
        <w:topLinePunct w:val="0"/>
        <w:bidi w:val="0"/>
        <w:snapToGrid w:val="0"/>
        <w:spacing w:line="500" w:lineRule="exact"/>
        <w:ind w:left="387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法定代表人（或委托代理人)签字：</w:t>
      </w:r>
    </w:p>
    <w:p w14:paraId="2B20CC52">
      <w:pPr>
        <w:keepNext w:val="0"/>
        <w:keepLines w:val="0"/>
        <w:pageBreakBefore w:val="0"/>
        <w:wordWrap/>
        <w:overflowPunct/>
        <w:topLinePunct w:val="0"/>
        <w:bidi w:val="0"/>
        <w:snapToGrid w:val="0"/>
        <w:spacing w:line="500" w:lineRule="exact"/>
        <w:ind w:left="391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         年     月     日</w:t>
      </w:r>
    </w:p>
    <w:p w14:paraId="3902D125">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56CCE747">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50A16611">
      <w:pPr>
        <w:keepNext w:val="0"/>
        <w:keepLines w:val="0"/>
        <w:pageBreakBefore w:val="0"/>
        <w:wordWrap/>
        <w:overflowPunct/>
        <w:topLinePunct w:val="0"/>
        <w:bidi w:val="0"/>
        <w:snapToGrid w:val="0"/>
        <w:spacing w:line="500" w:lineRule="exact"/>
        <w:jc w:val="center"/>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p>
    <w:p w14:paraId="066BE6E4">
      <w:pP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br w:type="page"/>
      </w:r>
    </w:p>
    <w:p w14:paraId="2F6C760C">
      <w:pPr>
        <w:keepNext w:val="0"/>
        <w:keepLines w:val="0"/>
        <w:pageBreakBefore w:val="0"/>
        <w:wordWrap/>
        <w:overflowPunct/>
        <w:topLinePunct w:val="0"/>
        <w:bidi w:val="0"/>
        <w:snapToGrid w:val="0"/>
        <w:spacing w:line="500" w:lineRule="exact"/>
        <w:jc w:val="center"/>
        <w:outlineLvl w:val="1"/>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开标一览表</w:t>
      </w:r>
    </w:p>
    <w:p w14:paraId="449A5B33">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浙江省隧道工程集团有限公司：</w:t>
      </w:r>
    </w:p>
    <w:p w14:paraId="7DFE06B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按你方招标文件要求，我们，本标书签字方，谨此向你方发出要约如下：如你方接受本投标，我方承诺按以下开标一览表的报价和服务内容及期限，安排相关人员来完成编号为</w:t>
      </w:r>
      <w:r>
        <w:rPr>
          <w:rFonts w:hint="eastAsia" w:ascii="宋体" w:hAnsi="宋体" w:eastAsia="宋体" w:cs="宋体"/>
          <w:sz w:val="24"/>
          <w:szCs w:val="24"/>
          <w:u w:val="single"/>
          <w:lang w:val="en-US" w:eastAsia="zh-CN"/>
        </w:rPr>
        <w:t xml:space="preserve"> ZJSD-lhyf-20240826 </w:t>
      </w:r>
      <w:r>
        <w:rPr>
          <w:rFonts w:hint="eastAsia" w:ascii="宋体" w:hAnsi="宋体" w:eastAsia="宋体" w:cs="宋体"/>
          <w:sz w:val="24"/>
          <w:szCs w:val="24"/>
        </w:rPr>
        <w:t>的招标文件（项目名称：</w:t>
      </w:r>
      <w:r>
        <w:rPr>
          <w:rFonts w:hint="eastAsia" w:ascii="宋体" w:hAnsi="宋体" w:eastAsia="宋体" w:cs="宋体"/>
          <w:sz w:val="24"/>
          <w:szCs w:val="24"/>
          <w:u w:val="single"/>
          <w:lang w:val="en-US" w:eastAsia="zh-CN"/>
        </w:rPr>
        <w:t xml:space="preserve"> 2022年度临海市永丰镇白毛片永久基本农田集中连片整治项目EPC+O </w:t>
      </w:r>
      <w:r>
        <w:rPr>
          <w:rFonts w:hint="eastAsia" w:ascii="宋体" w:hAnsi="宋体" w:eastAsia="宋体" w:cs="宋体"/>
          <w:sz w:val="24"/>
          <w:szCs w:val="24"/>
        </w:rPr>
        <w:t>）项目</w:t>
      </w:r>
      <w:r>
        <w:rPr>
          <w:rFonts w:hint="eastAsia" w:ascii="宋体" w:hAnsi="宋体" w:eastAsia="宋体" w:cs="宋体"/>
          <w:sz w:val="24"/>
          <w:szCs w:val="24"/>
          <w:lang w:val="en-US" w:eastAsia="zh-CN"/>
        </w:rPr>
        <w:t>的</w:t>
      </w:r>
      <w:r>
        <w:rPr>
          <w:rFonts w:hint="eastAsia" w:ascii="宋体" w:hAnsi="宋体" w:eastAsia="宋体" w:cs="宋体"/>
          <w:sz w:val="24"/>
          <w:szCs w:val="24"/>
          <w:u w:val="single"/>
          <w:lang w:val="en-US" w:eastAsia="zh-CN"/>
        </w:rPr>
        <w:t>柴油材料采购</w:t>
      </w:r>
      <w:r>
        <w:rPr>
          <w:rFonts w:hint="eastAsia" w:ascii="宋体" w:hAnsi="宋体" w:eastAsia="宋体" w:cs="宋体"/>
          <w:sz w:val="24"/>
          <w:szCs w:val="24"/>
        </w:rPr>
        <w:t>。</w:t>
      </w:r>
    </w:p>
    <w:p w14:paraId="4487F930">
      <w:pPr>
        <w:keepNext w:val="0"/>
        <w:keepLines w:val="0"/>
        <w:pageBreakBefore w:val="0"/>
        <w:widowControl w:val="0"/>
        <w:kinsoku/>
        <w:wordWrap/>
        <w:overflowPunct/>
        <w:topLinePunct w:val="0"/>
        <w:autoSpaceDE/>
        <w:autoSpaceDN/>
        <w:bidi w:val="0"/>
        <w:adjustRightInd w:val="0"/>
        <w:snapToGrid w:val="0"/>
        <w:spacing w:line="500" w:lineRule="exact"/>
        <w:ind w:right="105" w:rightChars="50"/>
        <w:jc w:val="center"/>
        <w:textAlignment w:val="auto"/>
        <w:rPr>
          <w:rFonts w:hint="eastAsia" w:ascii="宋体" w:hAnsi="宋体" w:eastAsia="宋体" w:cs="宋体"/>
          <w:sz w:val="24"/>
          <w:szCs w:val="24"/>
        </w:rPr>
      </w:pPr>
      <w:r>
        <w:rPr>
          <w:rFonts w:hint="eastAsia" w:ascii="宋体" w:hAnsi="宋体" w:eastAsia="宋体" w:cs="宋体"/>
          <w:sz w:val="24"/>
          <w:szCs w:val="24"/>
        </w:rPr>
        <w:t>开标一览表</w:t>
      </w:r>
    </w:p>
    <w:tbl>
      <w:tblPr>
        <w:tblStyle w:val="13"/>
        <w:tblW w:w="8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916"/>
        <w:gridCol w:w="1240"/>
        <w:gridCol w:w="2017"/>
        <w:gridCol w:w="1299"/>
      </w:tblGrid>
      <w:tr w14:paraId="6F99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0" w:type="dxa"/>
            <w:vAlign w:val="center"/>
          </w:tcPr>
          <w:p w14:paraId="37AEEBE6">
            <w:pPr>
              <w:spacing w:line="400" w:lineRule="exact"/>
              <w:jc w:val="center"/>
              <w:rPr>
                <w:rFonts w:hint="eastAsia" w:ascii="宋体" w:hAnsi="宋体" w:eastAsia="宋体" w:cs="宋体"/>
                <w:sz w:val="24"/>
                <w:szCs w:val="24"/>
                <w:lang w:val="en-US" w:eastAsia="zh-CN"/>
              </w:rPr>
            </w:pPr>
            <w:r>
              <w:rPr>
                <w:rFonts w:hint="eastAsia" w:ascii="宋体" w:hAnsi="宋体" w:eastAsia="宋体" w:cs="宋体"/>
                <w:b/>
                <w:bCs/>
                <w:color w:val="auto"/>
                <w:sz w:val="24"/>
                <w:szCs w:val="24"/>
              </w:rPr>
              <w:t>材料名称</w:t>
            </w:r>
          </w:p>
        </w:tc>
        <w:tc>
          <w:tcPr>
            <w:tcW w:w="916" w:type="dxa"/>
            <w:vAlign w:val="center"/>
          </w:tcPr>
          <w:p w14:paraId="7FD9F7EC">
            <w:pPr>
              <w:spacing w:line="400" w:lineRule="exact"/>
              <w:jc w:val="center"/>
              <w:rPr>
                <w:rFonts w:hint="eastAsia" w:ascii="宋体" w:hAnsi="宋体" w:eastAsia="宋体" w:cs="宋体"/>
                <w:sz w:val="24"/>
                <w:szCs w:val="24"/>
                <w:lang w:val="en-US" w:eastAsia="zh-CN"/>
              </w:rPr>
            </w:pPr>
            <w:r>
              <w:rPr>
                <w:rFonts w:hint="eastAsia" w:ascii="宋体" w:hAnsi="宋体" w:eastAsia="宋体" w:cs="宋体"/>
                <w:b/>
                <w:bCs/>
                <w:color w:val="auto"/>
                <w:sz w:val="24"/>
                <w:szCs w:val="24"/>
              </w:rPr>
              <w:t>单位</w:t>
            </w:r>
          </w:p>
        </w:tc>
        <w:tc>
          <w:tcPr>
            <w:tcW w:w="1240" w:type="dxa"/>
            <w:vAlign w:val="center"/>
          </w:tcPr>
          <w:p w14:paraId="6C49318D">
            <w:pPr>
              <w:spacing w:line="400" w:lineRule="exact"/>
              <w:jc w:val="center"/>
              <w:rPr>
                <w:rFonts w:hint="eastAsia" w:ascii="宋体" w:hAnsi="宋体" w:eastAsia="宋体" w:cs="宋体"/>
                <w:sz w:val="24"/>
                <w:szCs w:val="24"/>
                <w:lang w:val="en-US" w:eastAsia="zh-CN"/>
              </w:rPr>
            </w:pPr>
            <w:r>
              <w:rPr>
                <w:rFonts w:hint="eastAsia" w:ascii="宋体" w:hAnsi="宋体" w:eastAsia="宋体" w:cs="宋体"/>
                <w:b/>
                <w:bCs/>
                <w:color w:val="auto"/>
                <w:sz w:val="24"/>
                <w:szCs w:val="24"/>
              </w:rPr>
              <w:t>数量</w:t>
            </w:r>
          </w:p>
        </w:tc>
        <w:tc>
          <w:tcPr>
            <w:tcW w:w="2017" w:type="dxa"/>
            <w:vAlign w:val="center"/>
          </w:tcPr>
          <w:p w14:paraId="5E6B7C93">
            <w:pPr>
              <w:spacing w:line="400" w:lineRule="exact"/>
              <w:jc w:val="center"/>
              <w:rPr>
                <w:rFonts w:hint="eastAsia" w:ascii="宋体" w:hAnsi="宋体" w:eastAsia="宋体" w:cs="宋体"/>
                <w:sz w:val="24"/>
                <w:szCs w:val="24"/>
                <w:lang w:val="en-US" w:eastAsia="zh-CN"/>
              </w:rPr>
            </w:pPr>
            <w:r>
              <w:rPr>
                <w:rFonts w:hint="eastAsia" w:ascii="宋体" w:hAnsi="宋体" w:eastAsia="宋体" w:cs="宋体"/>
                <w:b/>
                <w:bCs/>
                <w:color w:val="auto"/>
                <w:sz w:val="24"/>
                <w:szCs w:val="24"/>
              </w:rPr>
              <w:t>金额（元）</w:t>
            </w:r>
          </w:p>
        </w:tc>
        <w:tc>
          <w:tcPr>
            <w:tcW w:w="1299" w:type="dxa"/>
            <w:vAlign w:val="center"/>
          </w:tcPr>
          <w:p w14:paraId="44467E57">
            <w:pPr>
              <w:spacing w:line="400" w:lineRule="exact"/>
              <w:jc w:val="center"/>
              <w:rPr>
                <w:rFonts w:hint="eastAsia" w:ascii="宋体" w:hAnsi="宋体" w:eastAsia="宋体" w:cs="宋体"/>
                <w:sz w:val="24"/>
                <w:szCs w:val="24"/>
                <w:lang w:val="en-US" w:eastAsia="zh-CN"/>
              </w:rPr>
            </w:pPr>
            <w:r>
              <w:rPr>
                <w:rFonts w:hint="eastAsia" w:ascii="宋体" w:hAnsi="宋体" w:eastAsia="宋体" w:cs="宋体"/>
                <w:b/>
                <w:bCs/>
                <w:color w:val="auto"/>
                <w:sz w:val="24"/>
                <w:szCs w:val="24"/>
              </w:rPr>
              <w:t>备注</w:t>
            </w:r>
          </w:p>
        </w:tc>
      </w:tr>
      <w:tr w14:paraId="2A56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0" w:type="dxa"/>
            <w:vAlign w:val="center"/>
          </w:tcPr>
          <w:p w14:paraId="50EDABD8">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0#柴油</w:t>
            </w:r>
          </w:p>
        </w:tc>
        <w:tc>
          <w:tcPr>
            <w:tcW w:w="916" w:type="dxa"/>
            <w:vAlign w:val="center"/>
          </w:tcPr>
          <w:p w14:paraId="29327671">
            <w:pPr>
              <w:spacing w:line="276"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lang w:val="en-US" w:eastAsia="zh-CN"/>
              </w:rPr>
              <w:t>升</w:t>
            </w:r>
          </w:p>
        </w:tc>
        <w:tc>
          <w:tcPr>
            <w:tcW w:w="1240" w:type="dxa"/>
            <w:vAlign w:val="center"/>
          </w:tcPr>
          <w:p w14:paraId="51347A9A">
            <w:pPr>
              <w:spacing w:line="276" w:lineRule="auto"/>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lang w:val="en-US" w:eastAsia="zh-CN"/>
              </w:rPr>
              <w:t xml:space="preserve"> 378000</w:t>
            </w:r>
          </w:p>
        </w:tc>
        <w:tc>
          <w:tcPr>
            <w:tcW w:w="2017" w:type="dxa"/>
            <w:vAlign w:val="center"/>
          </w:tcPr>
          <w:p w14:paraId="22A0515E">
            <w:pPr>
              <w:bidi w:val="0"/>
              <w:jc w:val="center"/>
              <w:rPr>
                <w:rFonts w:hint="eastAsia" w:ascii="宋体" w:hAnsi="宋体" w:eastAsia="宋体" w:cs="宋体"/>
                <w:sz w:val="24"/>
                <w:szCs w:val="24"/>
                <w:highlight w:val="red"/>
                <w:lang w:val="en-US" w:eastAsia="zh-CN"/>
              </w:rPr>
            </w:pPr>
          </w:p>
        </w:tc>
        <w:tc>
          <w:tcPr>
            <w:tcW w:w="1299" w:type="dxa"/>
            <w:vAlign w:val="center"/>
          </w:tcPr>
          <w:p w14:paraId="26D2D2C7">
            <w:pPr>
              <w:bidi w:val="0"/>
              <w:jc w:val="center"/>
              <w:rPr>
                <w:rFonts w:hint="eastAsia" w:ascii="宋体" w:hAnsi="宋体" w:eastAsia="宋体" w:cs="宋体"/>
                <w:sz w:val="24"/>
                <w:szCs w:val="24"/>
                <w:lang w:val="en-US" w:eastAsia="zh-CN"/>
              </w:rPr>
            </w:pPr>
          </w:p>
        </w:tc>
      </w:tr>
      <w:tr w14:paraId="7DB5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0" w:type="dxa"/>
            <w:vAlign w:val="center"/>
          </w:tcPr>
          <w:p w14:paraId="4A3750A5">
            <w:pPr>
              <w:spacing w:line="400" w:lineRule="exact"/>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合计</w:t>
            </w:r>
          </w:p>
        </w:tc>
        <w:tc>
          <w:tcPr>
            <w:tcW w:w="916" w:type="dxa"/>
            <w:vAlign w:val="center"/>
          </w:tcPr>
          <w:p w14:paraId="28AF45A8">
            <w:pPr>
              <w:spacing w:line="276"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sz w:val="24"/>
                <w:szCs w:val="24"/>
                <w:lang w:val="en-US" w:eastAsia="zh-CN"/>
              </w:rPr>
              <w:t>升</w:t>
            </w:r>
          </w:p>
        </w:tc>
        <w:tc>
          <w:tcPr>
            <w:tcW w:w="1240" w:type="dxa"/>
            <w:vAlign w:val="center"/>
          </w:tcPr>
          <w:p w14:paraId="123BA433">
            <w:pPr>
              <w:spacing w:line="276" w:lineRule="auto"/>
              <w:jc w:val="center"/>
              <w:textAlignment w:val="center"/>
              <w:rPr>
                <w:rFonts w:hint="default" w:ascii="宋体" w:hAnsi="宋体" w:eastAsia="宋体" w:cs="宋体"/>
                <w:b/>
                <w:bCs/>
                <w:sz w:val="24"/>
                <w:szCs w:val="24"/>
                <w:highlight w:val="none"/>
                <w:lang w:val="en-US" w:eastAsia="zh-CN"/>
              </w:rPr>
            </w:pPr>
            <w:r>
              <w:rPr>
                <w:rFonts w:hint="eastAsia" w:ascii="宋体" w:hAnsi="宋体" w:eastAsia="宋体" w:cs="宋体"/>
                <w:sz w:val="24"/>
                <w:szCs w:val="24"/>
                <w:lang w:val="en-US" w:eastAsia="zh-CN"/>
              </w:rPr>
              <w:t xml:space="preserve"> 378000</w:t>
            </w:r>
          </w:p>
        </w:tc>
        <w:tc>
          <w:tcPr>
            <w:tcW w:w="2017" w:type="dxa"/>
            <w:vAlign w:val="center"/>
          </w:tcPr>
          <w:p w14:paraId="21DEAAAE">
            <w:pPr>
              <w:bidi w:val="0"/>
              <w:jc w:val="center"/>
              <w:rPr>
                <w:rFonts w:hint="eastAsia" w:ascii="宋体" w:hAnsi="宋体" w:eastAsia="宋体" w:cs="宋体"/>
                <w:b/>
                <w:bCs/>
                <w:sz w:val="24"/>
                <w:szCs w:val="24"/>
                <w:highlight w:val="red"/>
                <w:lang w:val="en-US" w:eastAsia="zh-CN"/>
              </w:rPr>
            </w:pPr>
          </w:p>
        </w:tc>
        <w:tc>
          <w:tcPr>
            <w:tcW w:w="1299" w:type="dxa"/>
            <w:vAlign w:val="center"/>
          </w:tcPr>
          <w:p w14:paraId="4066100F">
            <w:pPr>
              <w:bidi w:val="0"/>
              <w:jc w:val="center"/>
              <w:rPr>
                <w:rFonts w:hint="eastAsia" w:ascii="宋体" w:hAnsi="宋体" w:eastAsia="宋体" w:cs="宋体"/>
                <w:sz w:val="24"/>
                <w:szCs w:val="24"/>
                <w:lang w:val="en-US" w:eastAsia="zh-CN"/>
              </w:rPr>
            </w:pPr>
          </w:p>
        </w:tc>
      </w:tr>
    </w:tbl>
    <w:p w14:paraId="49535686">
      <w:pPr>
        <w:keepNext w:val="0"/>
        <w:keepLines w:val="0"/>
        <w:pageBreakBefore w:val="0"/>
        <w:widowControl w:val="0"/>
        <w:kinsoku/>
        <w:wordWrap/>
        <w:overflowPunct/>
        <w:topLinePunct w:val="0"/>
        <w:autoSpaceDE/>
        <w:autoSpaceDN/>
        <w:bidi w:val="0"/>
        <w:adjustRightInd w:val="0"/>
        <w:snapToGrid w:val="0"/>
        <w:spacing w:line="440" w:lineRule="atLeast"/>
        <w:ind w:right="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注：1、投标报价含</w:t>
      </w:r>
      <w:r>
        <w:rPr>
          <w:rFonts w:hint="eastAsia" w:ascii="宋体" w:hAnsi="宋体" w:eastAsia="宋体" w:cs="宋体"/>
          <w:sz w:val="24"/>
          <w:szCs w:val="24"/>
          <w:u w:val="single"/>
          <w:lang w:val="en-US" w:eastAsia="zh-CN"/>
        </w:rPr>
        <w:t xml:space="preserve"> 13%</w:t>
      </w:r>
      <w:r>
        <w:rPr>
          <w:rFonts w:hint="eastAsia" w:ascii="宋体" w:hAnsi="宋体" w:eastAsia="宋体" w:cs="宋体"/>
          <w:sz w:val="24"/>
          <w:szCs w:val="24"/>
          <w:u w:val="none"/>
          <w:lang w:val="en-US" w:eastAsia="zh-CN"/>
        </w:rPr>
        <w:t>增值税专用发票；</w:t>
      </w:r>
    </w:p>
    <w:p w14:paraId="1B0221C0">
      <w:pPr>
        <w:keepNext w:val="0"/>
        <w:keepLines w:val="0"/>
        <w:pageBreakBefore w:val="0"/>
        <w:widowControl w:val="0"/>
        <w:kinsoku/>
        <w:wordWrap/>
        <w:overflowPunct/>
        <w:topLinePunct w:val="0"/>
        <w:autoSpaceDE/>
        <w:autoSpaceDN/>
        <w:bidi w:val="0"/>
        <w:adjustRightInd w:val="0"/>
        <w:snapToGrid w:val="0"/>
        <w:spacing w:line="420" w:lineRule="atLeast"/>
        <w:ind w:right="0"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2、报价包含柴油材料采购的所有费用，但不仅限于乙方材料费、运输费、装卸费、利润、税金等为完成本项采购所需全部费用由投标人自理。</w:t>
      </w:r>
    </w:p>
    <w:p w14:paraId="0CB25F95">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tLeast"/>
        <w:ind w:right="0" w:righ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3、交货地点：施工现场（招标人指定地点）；</w:t>
      </w:r>
    </w:p>
    <w:p w14:paraId="1AE63541">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tLeast"/>
        <w:ind w:right="0" w:rightChars="0"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4、合同单价按到货当日最新</w:t>
      </w:r>
      <w:r>
        <w:rPr>
          <w:rFonts w:hint="eastAsia" w:ascii="宋体" w:hAnsi="宋体" w:eastAsia="宋体" w:cs="宋体"/>
          <w:kern w:val="2"/>
          <w:sz w:val="24"/>
          <w:szCs w:val="24"/>
          <w:lang w:eastAsia="zh-CN"/>
        </w:rPr>
        <w:t>临海</w:t>
      </w:r>
      <w:r>
        <w:rPr>
          <w:rFonts w:hint="eastAsia" w:ascii="宋体" w:hAnsi="宋体" w:eastAsia="宋体" w:cs="宋体"/>
          <w:color w:val="auto"/>
          <w:kern w:val="2"/>
          <w:sz w:val="24"/>
          <w:szCs w:val="24"/>
          <w:lang w:eastAsia="zh-CN"/>
        </w:rPr>
        <w:t>市</w:t>
      </w:r>
      <w:r>
        <w:rPr>
          <w:rFonts w:hint="eastAsia" w:ascii="宋体" w:hAnsi="宋体" w:eastAsia="宋体" w:cs="宋体"/>
          <w:color w:val="auto"/>
          <w:sz w:val="24"/>
          <w:szCs w:val="24"/>
          <w:lang w:eastAsia="zh-CN"/>
        </w:rPr>
        <w:t>中石化</w:t>
      </w:r>
      <w:r>
        <w:rPr>
          <w:rFonts w:hint="eastAsia" w:ascii="宋体" w:hAnsi="宋体" w:eastAsia="宋体" w:cs="宋体"/>
          <w:color w:val="auto"/>
          <w:kern w:val="2"/>
          <w:sz w:val="24"/>
          <w:szCs w:val="24"/>
          <w:lang w:eastAsia="zh-CN"/>
        </w:rPr>
        <w:t>挂牌价</w:t>
      </w:r>
      <w:r>
        <w:rPr>
          <w:rFonts w:hint="eastAsia" w:ascii="宋体" w:hAnsi="宋体" w:eastAsia="宋体" w:cs="宋体"/>
          <w:sz w:val="24"/>
          <w:szCs w:val="24"/>
          <w:highlight w:val="none"/>
          <w:u w:val="none"/>
          <w:lang w:val="en-US" w:eastAsia="zh-CN"/>
        </w:rPr>
        <w:t>下浮</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元/升为准进行结算；此次投标报价以2024年8月31日前</w:t>
      </w:r>
      <w:r>
        <w:rPr>
          <w:rFonts w:hint="eastAsia" w:ascii="宋体" w:hAnsi="宋体" w:eastAsia="宋体" w:cs="宋体"/>
          <w:kern w:val="2"/>
          <w:sz w:val="24"/>
          <w:szCs w:val="24"/>
          <w:lang w:eastAsia="zh-CN"/>
        </w:rPr>
        <w:t>临海</w:t>
      </w:r>
      <w:r>
        <w:rPr>
          <w:rFonts w:hint="eastAsia" w:ascii="宋体" w:hAnsi="宋体" w:eastAsia="宋体" w:cs="宋体"/>
          <w:color w:val="auto"/>
          <w:kern w:val="2"/>
          <w:sz w:val="24"/>
          <w:szCs w:val="24"/>
          <w:lang w:eastAsia="zh-CN"/>
        </w:rPr>
        <w:t>市</w:t>
      </w:r>
      <w:r>
        <w:rPr>
          <w:rFonts w:hint="eastAsia" w:ascii="宋体" w:hAnsi="宋体" w:eastAsia="宋体" w:cs="宋体"/>
          <w:sz w:val="24"/>
          <w:szCs w:val="24"/>
          <w:highlight w:val="none"/>
          <w:u w:val="none"/>
          <w:lang w:val="en-US" w:eastAsia="zh-CN"/>
        </w:rPr>
        <w:t>最新</w:t>
      </w:r>
      <w:r>
        <w:rPr>
          <w:rFonts w:hint="eastAsia" w:ascii="宋体" w:hAnsi="宋体" w:eastAsia="宋体" w:cs="宋体"/>
          <w:color w:val="auto"/>
          <w:sz w:val="24"/>
          <w:szCs w:val="24"/>
          <w:lang w:eastAsia="zh-CN"/>
        </w:rPr>
        <w:t>中石化</w:t>
      </w:r>
      <w:r>
        <w:rPr>
          <w:rFonts w:hint="eastAsia" w:ascii="宋体" w:hAnsi="宋体" w:eastAsia="宋体" w:cs="宋体"/>
          <w:color w:val="auto"/>
          <w:kern w:val="2"/>
          <w:sz w:val="24"/>
          <w:szCs w:val="24"/>
          <w:lang w:eastAsia="zh-CN"/>
        </w:rPr>
        <w:t>挂牌价</w:t>
      </w:r>
      <w:r>
        <w:rPr>
          <w:rFonts w:hint="eastAsia" w:ascii="宋体" w:hAnsi="宋体" w:eastAsia="宋体" w:cs="宋体"/>
          <w:sz w:val="24"/>
          <w:szCs w:val="24"/>
          <w:highlight w:val="none"/>
          <w:u w:val="none"/>
          <w:lang w:val="en-US" w:eastAsia="zh-CN"/>
        </w:rPr>
        <w:t>下浮</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元/升和招标人采购的数量计算总价（暂定总价）。</w:t>
      </w:r>
    </w:p>
    <w:p w14:paraId="600A3BC3">
      <w:pPr>
        <w:keepNext w:val="0"/>
        <w:keepLines w:val="0"/>
        <w:pageBreakBefore w:val="0"/>
        <w:widowControl w:val="0"/>
        <w:kinsoku/>
        <w:wordWrap/>
        <w:overflowPunct/>
        <w:topLinePunct w:val="0"/>
        <w:autoSpaceDE/>
        <w:autoSpaceDN/>
        <w:bidi w:val="0"/>
        <w:adjustRightInd w:val="0"/>
        <w:snapToGrid w:val="0"/>
        <w:spacing w:line="420" w:lineRule="atLeast"/>
        <w:ind w:right="0" w:firstLine="3600" w:firstLineChars="1500"/>
        <w:jc w:val="left"/>
        <w:textAlignment w:val="auto"/>
        <w:rPr>
          <w:rFonts w:hint="eastAsia" w:ascii="宋体" w:hAnsi="宋体" w:eastAsia="宋体" w:cs="宋体"/>
          <w:sz w:val="24"/>
          <w:szCs w:val="24"/>
        </w:rPr>
      </w:pPr>
    </w:p>
    <w:p w14:paraId="1D2F4989">
      <w:pPr>
        <w:keepNext w:val="0"/>
        <w:keepLines w:val="0"/>
        <w:pageBreakBefore w:val="0"/>
        <w:widowControl w:val="0"/>
        <w:kinsoku/>
        <w:wordWrap/>
        <w:overflowPunct/>
        <w:topLinePunct w:val="0"/>
        <w:autoSpaceDE/>
        <w:autoSpaceDN/>
        <w:bidi w:val="0"/>
        <w:adjustRightInd w:val="0"/>
        <w:snapToGrid w:val="0"/>
        <w:spacing w:line="420" w:lineRule="atLeast"/>
        <w:ind w:right="0" w:firstLine="3600" w:firstLineChars="1500"/>
        <w:jc w:val="left"/>
        <w:textAlignment w:val="auto"/>
        <w:rPr>
          <w:rFonts w:hint="eastAsia" w:ascii="宋体" w:hAnsi="宋体" w:eastAsia="宋体" w:cs="宋体"/>
          <w:sz w:val="24"/>
          <w:szCs w:val="24"/>
        </w:rPr>
      </w:pPr>
      <w:r>
        <w:rPr>
          <w:rFonts w:hint="eastAsia" w:ascii="宋体" w:hAnsi="宋体" w:eastAsia="宋体" w:cs="宋体"/>
          <w:sz w:val="24"/>
          <w:szCs w:val="24"/>
        </w:rPr>
        <w:t>投标人 （盖章) ：</w:t>
      </w:r>
    </w:p>
    <w:p w14:paraId="66A5569E">
      <w:pPr>
        <w:keepNext w:val="0"/>
        <w:keepLines w:val="0"/>
        <w:pageBreakBefore w:val="0"/>
        <w:widowControl w:val="0"/>
        <w:kinsoku/>
        <w:wordWrap/>
        <w:overflowPunct/>
        <w:topLinePunct w:val="0"/>
        <w:autoSpaceDE/>
        <w:autoSpaceDN/>
        <w:bidi w:val="0"/>
        <w:adjustRightInd w:val="0"/>
        <w:snapToGrid w:val="0"/>
        <w:spacing w:line="420" w:lineRule="atLeast"/>
        <w:ind w:right="0"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法定代表人（或委托代理人)签字：</w:t>
      </w:r>
    </w:p>
    <w:p w14:paraId="7992087E">
      <w:pPr>
        <w:keepNext w:val="0"/>
        <w:keepLines w:val="0"/>
        <w:pageBreakBefore w:val="0"/>
        <w:widowControl w:val="0"/>
        <w:kinsoku/>
        <w:wordWrap/>
        <w:overflowPunct/>
        <w:topLinePunct w:val="0"/>
        <w:autoSpaceDE/>
        <w:autoSpaceDN/>
        <w:bidi w:val="0"/>
        <w:adjustRightInd w:val="0"/>
        <w:snapToGrid w:val="0"/>
        <w:spacing w:line="420" w:lineRule="atLeast"/>
        <w:ind w:right="0"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14:paraId="01C2E145">
      <w:pPr>
        <w:keepNext w:val="0"/>
        <w:keepLines w:val="0"/>
        <w:pageBreakBefore w:val="0"/>
        <w:kinsoku/>
        <w:wordWrap/>
        <w:overflowPunct/>
        <w:topLinePunct w:val="0"/>
        <w:autoSpaceDE/>
        <w:autoSpaceDN/>
        <w:bidi w:val="0"/>
        <w:adjustRightInd w:val="0"/>
        <w:snapToGrid w:val="0"/>
        <w:spacing w:line="420" w:lineRule="atLeast"/>
        <w:ind w:right="26"/>
        <w:rPr>
          <w:rFonts w:hint="eastAsia" w:ascii="宋体" w:hAnsi="宋体" w:eastAsia="宋体" w:cs="宋体"/>
          <w:b w:val="0"/>
          <w:bCs/>
          <w:sz w:val="24"/>
          <w:szCs w:val="24"/>
        </w:rPr>
      </w:pPr>
    </w:p>
    <w:p w14:paraId="1BF2586D">
      <w:pPr>
        <w:keepNext w:val="0"/>
        <w:keepLines w:val="0"/>
        <w:pageBreakBefore w:val="0"/>
        <w:widowControl/>
        <w:kinsoku/>
        <w:wordWrap/>
        <w:overflowPunct/>
        <w:topLinePunct w:val="0"/>
        <w:autoSpaceDE/>
        <w:autoSpaceDN/>
        <w:bidi w:val="0"/>
        <w:adjustRightInd w:val="0"/>
        <w:snapToGrid w:val="0"/>
        <w:spacing w:line="420" w:lineRule="atLeast"/>
        <w:ind w:right="0"/>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联系人：XXX</w:t>
      </w:r>
    </w:p>
    <w:p w14:paraId="7187321E">
      <w:pPr>
        <w:keepNext w:val="0"/>
        <w:keepLines w:val="0"/>
        <w:pageBreakBefore w:val="0"/>
        <w:widowControl/>
        <w:kinsoku/>
        <w:wordWrap/>
        <w:overflowPunct/>
        <w:topLinePunct w:val="0"/>
        <w:autoSpaceDE/>
        <w:autoSpaceDN/>
        <w:bidi w:val="0"/>
        <w:adjustRightInd w:val="0"/>
        <w:snapToGrid w:val="0"/>
        <w:spacing w:line="420" w:lineRule="atLeast"/>
        <w:ind w:right="0"/>
        <w:textAlignment w:val="baseline"/>
        <w:rPr>
          <w:rFonts w:hint="eastAsia" w:ascii="宋体" w:hAnsi="宋体" w:eastAsia="宋体" w:cs="宋体"/>
          <w:b w:val="0"/>
          <w:bCs/>
          <w:sz w:val="24"/>
          <w:szCs w:val="24"/>
        </w:rPr>
        <w:sectPr>
          <w:pgSz w:w="11906" w:h="16838"/>
          <w:pgMar w:top="1134" w:right="1134" w:bottom="1134" w:left="1417" w:header="737"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val="0"/>
          <w:bCs/>
          <w:sz w:val="24"/>
          <w:szCs w:val="24"/>
        </w:rPr>
        <w:t>联系电话：XXXXXXXX</w:t>
      </w:r>
    </w:p>
    <w:p w14:paraId="0FA9A130">
      <w:pPr>
        <w:adjustRightInd w:val="0"/>
        <w:snapToGrid w:val="0"/>
        <w:spacing w:line="560" w:lineRule="exact"/>
        <w:ind w:right="26"/>
        <w:jc w:val="center"/>
        <w:outlineLvl w:val="1"/>
        <w:rPr>
          <w:rFonts w:hint="eastAsia" w:ascii="宋体" w:hAnsi="宋体" w:eastAsia="宋体" w:cs="宋体"/>
          <w:b/>
          <w:kern w:val="0"/>
          <w:sz w:val="24"/>
          <w:szCs w:val="24"/>
          <w:highlight w:val="none"/>
          <w:lang w:eastAsia="zh-CN"/>
        </w:rPr>
      </w:pPr>
      <w:r>
        <w:rPr>
          <w:rFonts w:hint="eastAsia" w:ascii="宋体" w:hAnsi="宋体" w:eastAsia="宋体" w:cs="宋体"/>
          <w:b/>
          <w:kern w:val="0"/>
          <w:sz w:val="24"/>
          <w:szCs w:val="24"/>
          <w:highlight w:val="none"/>
        </w:rPr>
        <w:t>报价明细清单</w:t>
      </w: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lang w:val="en-US" w:eastAsia="zh-CN"/>
        </w:rPr>
        <w:t>单价组成及其分析</w:t>
      </w:r>
      <w:r>
        <w:rPr>
          <w:rFonts w:hint="eastAsia" w:ascii="宋体" w:hAnsi="宋体" w:eastAsia="宋体" w:cs="宋体"/>
          <w:b/>
          <w:kern w:val="0"/>
          <w:sz w:val="24"/>
          <w:szCs w:val="24"/>
          <w:highlight w:val="none"/>
          <w:lang w:eastAsia="zh-CN"/>
        </w:rPr>
        <w:t>）</w:t>
      </w:r>
    </w:p>
    <w:p w14:paraId="0CE78FF6">
      <w:pPr>
        <w:keepNext w:val="0"/>
        <w:keepLines w:val="0"/>
        <w:pageBreakBefore w:val="0"/>
        <w:widowControl w:val="0"/>
        <w:kinsoku/>
        <w:wordWrap/>
        <w:overflowPunct/>
        <w:topLinePunct w:val="0"/>
        <w:autoSpaceDE/>
        <w:autoSpaceDN/>
        <w:bidi w:val="0"/>
        <w:adjustRightInd w:val="0"/>
        <w:snapToGrid w:val="0"/>
        <w:spacing w:line="360" w:lineRule="exact"/>
        <w:ind w:right="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浙江省隧道工程集团有限公司</w:t>
      </w:r>
      <w:r>
        <w:rPr>
          <w:rFonts w:hint="eastAsia" w:ascii="宋体" w:hAnsi="宋体" w:eastAsia="宋体" w:cs="宋体"/>
          <w:sz w:val="24"/>
          <w:szCs w:val="24"/>
          <w:u w:val="none"/>
          <w:lang w:val="en-US" w:eastAsia="zh-CN"/>
        </w:rPr>
        <w:t>：</w:t>
      </w:r>
    </w:p>
    <w:p w14:paraId="27DF9F71">
      <w:pPr>
        <w:keepNext w:val="0"/>
        <w:keepLines w:val="0"/>
        <w:pageBreakBefore w:val="0"/>
        <w:widowControl w:val="0"/>
        <w:kinsoku/>
        <w:wordWrap/>
        <w:overflowPunct/>
        <w:topLinePunct w:val="0"/>
        <w:autoSpaceDE/>
        <w:autoSpaceDN/>
        <w:bidi w:val="0"/>
        <w:adjustRightInd w:val="0"/>
        <w:snapToGrid w:val="0"/>
        <w:spacing w:line="360" w:lineRule="exact"/>
        <w:ind w:right="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我司对贵司承建2022年度临海市永丰镇白毛片永久基本农田集中连片整治项目EPC+O所需柴油材料名称、规格型号、材质、单价及计划数量报价如下：</w:t>
      </w:r>
    </w:p>
    <w:p w14:paraId="4A647688">
      <w:pPr>
        <w:keepNext w:val="0"/>
        <w:keepLines w:val="0"/>
        <w:pageBreakBefore w:val="0"/>
        <w:widowControl w:val="0"/>
        <w:kinsoku/>
        <w:wordWrap/>
        <w:overflowPunct/>
        <w:topLinePunct w:val="0"/>
        <w:autoSpaceDE/>
        <w:autoSpaceDN/>
        <w:bidi w:val="0"/>
        <w:adjustRightInd w:val="0"/>
        <w:snapToGrid w:val="0"/>
        <w:spacing w:line="360" w:lineRule="exact"/>
        <w:ind w:right="0" w:firstLine="480" w:firstLineChars="200"/>
        <w:textAlignment w:val="auto"/>
        <w:rPr>
          <w:rFonts w:hint="eastAsia" w:ascii="宋体" w:hAnsi="宋体" w:eastAsia="宋体" w:cs="宋体"/>
          <w:sz w:val="24"/>
          <w:szCs w:val="24"/>
          <w:u w:val="none"/>
          <w:lang w:val="en-US" w:eastAsia="zh-CN"/>
        </w:rPr>
      </w:pPr>
    </w:p>
    <w:tbl>
      <w:tblPr>
        <w:tblStyle w:val="12"/>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41"/>
        <w:gridCol w:w="1234"/>
        <w:gridCol w:w="816"/>
        <w:gridCol w:w="1206"/>
        <w:gridCol w:w="1144"/>
        <w:gridCol w:w="989"/>
        <w:gridCol w:w="3331"/>
      </w:tblGrid>
      <w:tr w14:paraId="7931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7" w:type="dxa"/>
            <w:gridSpan w:val="2"/>
            <w:noWrap w:val="0"/>
            <w:vAlign w:val="center"/>
          </w:tcPr>
          <w:p w14:paraId="0A295B9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货物名称</w:t>
            </w:r>
          </w:p>
        </w:tc>
        <w:tc>
          <w:tcPr>
            <w:tcW w:w="1234" w:type="dxa"/>
            <w:noWrap w:val="0"/>
            <w:vAlign w:val="center"/>
          </w:tcPr>
          <w:p w14:paraId="6EC68F0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规格型号</w:t>
            </w:r>
          </w:p>
        </w:tc>
        <w:tc>
          <w:tcPr>
            <w:tcW w:w="816" w:type="dxa"/>
            <w:noWrap w:val="0"/>
            <w:vAlign w:val="center"/>
          </w:tcPr>
          <w:p w14:paraId="1ABF6D1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单位</w:t>
            </w:r>
          </w:p>
        </w:tc>
        <w:tc>
          <w:tcPr>
            <w:tcW w:w="1206" w:type="dxa"/>
            <w:noWrap w:val="0"/>
            <w:vAlign w:val="center"/>
          </w:tcPr>
          <w:p w14:paraId="159F2B8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数量</w:t>
            </w:r>
          </w:p>
        </w:tc>
        <w:tc>
          <w:tcPr>
            <w:tcW w:w="1144" w:type="dxa"/>
            <w:noWrap w:val="0"/>
            <w:vAlign w:val="center"/>
          </w:tcPr>
          <w:p w14:paraId="383F353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单价（元）</w:t>
            </w:r>
          </w:p>
        </w:tc>
        <w:tc>
          <w:tcPr>
            <w:tcW w:w="989" w:type="dxa"/>
            <w:noWrap w:val="0"/>
            <w:vAlign w:val="center"/>
          </w:tcPr>
          <w:p w14:paraId="02FE349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金额（元）</w:t>
            </w:r>
          </w:p>
        </w:tc>
        <w:tc>
          <w:tcPr>
            <w:tcW w:w="3331" w:type="dxa"/>
            <w:noWrap w:val="0"/>
            <w:vAlign w:val="center"/>
          </w:tcPr>
          <w:p w14:paraId="03B48FA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tc>
      </w:tr>
      <w:tr w14:paraId="2B3E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7" w:type="dxa"/>
            <w:gridSpan w:val="2"/>
            <w:noWrap w:val="0"/>
            <w:vAlign w:val="center"/>
          </w:tcPr>
          <w:p w14:paraId="33744872">
            <w:pPr>
              <w:spacing w:line="400" w:lineRule="exact"/>
              <w:jc w:val="center"/>
              <w:rPr>
                <w:rFonts w:hint="eastAsia" w:ascii="宋体" w:hAnsi="宋体" w:eastAsia="宋体" w:cs="宋体"/>
                <w:sz w:val="21"/>
                <w:szCs w:val="21"/>
                <w:highlight w:val="none"/>
              </w:rPr>
            </w:pPr>
            <w:r>
              <w:rPr>
                <w:rFonts w:hint="eastAsia" w:ascii="宋体" w:hAnsi="宋体" w:eastAsia="宋体" w:cs="宋体"/>
                <w:sz w:val="24"/>
                <w:szCs w:val="24"/>
                <w:u w:val="none"/>
                <w:lang w:val="en-US" w:eastAsia="zh-CN"/>
              </w:rPr>
              <w:t>柴油</w:t>
            </w:r>
          </w:p>
        </w:tc>
        <w:tc>
          <w:tcPr>
            <w:tcW w:w="1234" w:type="dxa"/>
            <w:noWrap w:val="0"/>
            <w:vAlign w:val="center"/>
          </w:tcPr>
          <w:p w14:paraId="3F2BDC90">
            <w:pPr>
              <w:bidi w:val="0"/>
              <w:jc w:val="center"/>
              <w:rPr>
                <w:rFonts w:hint="default" w:ascii="宋体" w:hAnsi="宋体" w:eastAsia="宋体" w:cs="宋体"/>
                <w:sz w:val="21"/>
                <w:szCs w:val="21"/>
                <w:highlight w:val="none"/>
                <w:lang w:val="en-US"/>
              </w:rPr>
            </w:pPr>
            <w:r>
              <w:rPr>
                <w:rFonts w:hint="eastAsia" w:ascii="SJQY" w:hAnsi="SJQY" w:eastAsia="SJQY" w:cs="SJQY"/>
                <w:lang w:eastAsia="zh-CN"/>
              </w:rPr>
              <w:t xml:space="preserve"> </w:t>
            </w:r>
            <w:r>
              <w:rPr>
                <w:rFonts w:hint="eastAsia" w:ascii="SJQY" w:hAnsi="SJQY" w:eastAsia="SJQY" w:cs="SJQY"/>
                <w:lang w:val="en-US" w:eastAsia="zh-CN"/>
              </w:rPr>
              <w:t>0#</w:t>
            </w:r>
          </w:p>
        </w:tc>
        <w:tc>
          <w:tcPr>
            <w:tcW w:w="816" w:type="dxa"/>
            <w:noWrap w:val="0"/>
            <w:vAlign w:val="center"/>
          </w:tcPr>
          <w:p w14:paraId="2FEBC8D8">
            <w:pPr>
              <w:spacing w:line="276" w:lineRule="auto"/>
              <w:jc w:val="center"/>
              <w:textAlignment w:val="center"/>
              <w:rPr>
                <w:rFonts w:hint="eastAsia" w:ascii="宋体" w:hAnsi="宋体" w:eastAsia="宋体" w:cs="宋体"/>
                <w:sz w:val="21"/>
                <w:szCs w:val="21"/>
                <w:highlight w:val="none"/>
              </w:rPr>
            </w:pPr>
            <w:r>
              <w:rPr>
                <w:rFonts w:hint="eastAsia" w:ascii="宋体" w:hAnsi="宋体" w:eastAsia="宋体" w:cs="宋体"/>
                <w:lang w:val="en-US" w:eastAsia="zh-CN"/>
              </w:rPr>
              <w:t>升</w:t>
            </w:r>
          </w:p>
        </w:tc>
        <w:tc>
          <w:tcPr>
            <w:tcW w:w="1206" w:type="dxa"/>
            <w:noWrap w:val="0"/>
            <w:vAlign w:val="center"/>
          </w:tcPr>
          <w:p w14:paraId="745E9F25">
            <w:pPr>
              <w:spacing w:line="276" w:lineRule="auto"/>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lang w:val="en-US" w:eastAsia="zh-CN" w:bidi="ar"/>
              </w:rPr>
              <w:t>378000</w:t>
            </w:r>
            <w:r>
              <w:rPr>
                <w:rFonts w:hint="eastAsia" w:ascii="宋体" w:hAnsi="宋体" w:eastAsia="宋体" w:cs="宋体"/>
                <w:lang w:eastAsia="zh-CN" w:bidi="ar"/>
              </w:rPr>
              <w:t xml:space="preserve"> </w:t>
            </w:r>
          </w:p>
        </w:tc>
        <w:tc>
          <w:tcPr>
            <w:tcW w:w="1144" w:type="dxa"/>
            <w:noWrap w:val="0"/>
            <w:vAlign w:val="center"/>
          </w:tcPr>
          <w:p w14:paraId="241CC067">
            <w:pPr>
              <w:bidi w:val="0"/>
              <w:jc w:val="center"/>
              <w:outlineLvl w:val="9"/>
              <w:rPr>
                <w:rFonts w:hint="eastAsia" w:ascii="宋体" w:hAnsi="宋体" w:eastAsia="宋体" w:cs="宋体"/>
                <w:sz w:val="21"/>
                <w:szCs w:val="21"/>
                <w:highlight w:val="none"/>
              </w:rPr>
            </w:pPr>
          </w:p>
        </w:tc>
        <w:tc>
          <w:tcPr>
            <w:tcW w:w="989" w:type="dxa"/>
            <w:noWrap w:val="0"/>
            <w:vAlign w:val="center"/>
          </w:tcPr>
          <w:p w14:paraId="68669798">
            <w:pPr>
              <w:keepNext w:val="0"/>
              <w:keepLines w:val="0"/>
              <w:widowControl/>
              <w:suppressLineNumbers w:val="0"/>
              <w:jc w:val="center"/>
              <w:textAlignment w:val="center"/>
              <w:rPr>
                <w:rFonts w:hint="eastAsia" w:ascii="宋体" w:hAnsi="宋体" w:eastAsia="宋体" w:cs="宋体"/>
                <w:sz w:val="21"/>
                <w:szCs w:val="21"/>
                <w:highlight w:val="none"/>
              </w:rPr>
            </w:pPr>
          </w:p>
        </w:tc>
        <w:tc>
          <w:tcPr>
            <w:tcW w:w="3331" w:type="dxa"/>
            <w:noWrap w:val="0"/>
            <w:vAlign w:val="center"/>
          </w:tcPr>
          <w:p w14:paraId="5058966F">
            <w:pPr>
              <w:keepNext w:val="0"/>
              <w:keepLines w:val="0"/>
              <w:pageBreakBefore w:val="0"/>
              <w:kinsoku/>
              <w:wordWrap/>
              <w:overflowPunct/>
              <w:topLinePunct w:val="0"/>
              <w:autoSpaceDE/>
              <w:autoSpaceDN/>
              <w:bidi w:val="0"/>
              <w:adjustRightInd/>
              <w:snapToGrid/>
              <w:spacing w:line="280" w:lineRule="exact"/>
              <w:ind w:left="0" w:leftChars="0"/>
              <w:jc w:val="center"/>
              <w:rPr>
                <w:rFonts w:hint="default" w:ascii="宋体" w:hAnsi="宋体" w:eastAsia="宋体" w:cs="宋体"/>
                <w:sz w:val="21"/>
                <w:szCs w:val="21"/>
                <w:highlight w:val="none"/>
                <w:lang w:val="en-US" w:eastAsia="zh-CN"/>
              </w:rPr>
            </w:pPr>
          </w:p>
        </w:tc>
      </w:tr>
      <w:tr w14:paraId="0BAF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7" w:type="dxa"/>
            <w:gridSpan w:val="4"/>
            <w:noWrap w:val="0"/>
            <w:vAlign w:val="center"/>
          </w:tcPr>
          <w:p w14:paraId="6CB00DBF">
            <w:pPr>
              <w:bidi w:val="0"/>
              <w:jc w:val="center"/>
              <w:outlineLvl w:val="9"/>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合计</w:t>
            </w:r>
          </w:p>
        </w:tc>
        <w:tc>
          <w:tcPr>
            <w:tcW w:w="1206" w:type="dxa"/>
            <w:noWrap w:val="0"/>
            <w:vAlign w:val="center"/>
          </w:tcPr>
          <w:p w14:paraId="327A20C5">
            <w:pPr>
              <w:bidi w:val="0"/>
              <w:jc w:val="center"/>
              <w:outlineLvl w:val="9"/>
              <w:rPr>
                <w:rFonts w:hint="default" w:ascii="宋体" w:hAnsi="宋体" w:eastAsia="宋体" w:cs="宋体"/>
                <w:b/>
                <w:bCs/>
                <w:sz w:val="21"/>
                <w:szCs w:val="21"/>
                <w:highlight w:val="none"/>
                <w:lang w:val="en-US" w:eastAsia="zh-CN"/>
              </w:rPr>
            </w:pPr>
            <w:r>
              <w:rPr>
                <w:rFonts w:hint="eastAsia" w:ascii="宋体" w:hAnsi="宋体" w:eastAsia="宋体" w:cs="宋体"/>
                <w:lang w:val="en-US" w:eastAsia="zh-CN" w:bidi="ar"/>
              </w:rPr>
              <w:t>378000</w:t>
            </w:r>
            <w:r>
              <w:rPr>
                <w:rFonts w:hint="eastAsia" w:ascii="宋体" w:hAnsi="宋体" w:eastAsia="宋体" w:cs="宋体"/>
                <w:lang w:eastAsia="zh-CN" w:bidi="ar"/>
              </w:rPr>
              <w:t xml:space="preserve"> </w:t>
            </w:r>
          </w:p>
        </w:tc>
        <w:tc>
          <w:tcPr>
            <w:tcW w:w="1144" w:type="dxa"/>
            <w:noWrap w:val="0"/>
            <w:vAlign w:val="center"/>
          </w:tcPr>
          <w:p w14:paraId="3FC841AA">
            <w:pPr>
              <w:bidi w:val="0"/>
              <w:jc w:val="center"/>
              <w:outlineLvl w:val="9"/>
              <w:rPr>
                <w:rFonts w:hint="eastAsia" w:ascii="宋体" w:hAnsi="宋体" w:eastAsia="宋体" w:cs="宋体"/>
                <w:b/>
                <w:bCs/>
                <w:sz w:val="21"/>
                <w:szCs w:val="21"/>
                <w:highlight w:val="none"/>
                <w:lang w:val="en-US" w:eastAsia="zh-CN"/>
              </w:rPr>
            </w:pPr>
          </w:p>
        </w:tc>
        <w:tc>
          <w:tcPr>
            <w:tcW w:w="989" w:type="dxa"/>
            <w:noWrap w:val="0"/>
            <w:vAlign w:val="center"/>
          </w:tcPr>
          <w:p w14:paraId="33F18875">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1"/>
                <w:szCs w:val="21"/>
                <w:highlight w:val="none"/>
                <w:u w:val="none"/>
                <w:lang w:val="en-US" w:eastAsia="zh-CN" w:bidi="ar"/>
              </w:rPr>
            </w:pPr>
          </w:p>
        </w:tc>
        <w:tc>
          <w:tcPr>
            <w:tcW w:w="3331" w:type="dxa"/>
            <w:noWrap w:val="0"/>
            <w:vAlign w:val="center"/>
          </w:tcPr>
          <w:p w14:paraId="132AFA00">
            <w:pPr>
              <w:bidi w:val="0"/>
              <w:jc w:val="center"/>
              <w:outlineLvl w:val="9"/>
              <w:rPr>
                <w:rFonts w:hint="eastAsia" w:ascii="宋体" w:hAnsi="宋体" w:eastAsia="宋体" w:cs="宋体"/>
                <w:sz w:val="21"/>
                <w:szCs w:val="21"/>
                <w:highlight w:val="none"/>
              </w:rPr>
            </w:pPr>
          </w:p>
        </w:tc>
      </w:tr>
      <w:tr w14:paraId="27CF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6" w:type="dxa"/>
            <w:noWrap w:val="0"/>
            <w:vAlign w:val="center"/>
          </w:tcPr>
          <w:p w14:paraId="740B5DDA">
            <w:pPr>
              <w:bidi w:val="0"/>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8861" w:type="dxa"/>
            <w:gridSpan w:val="7"/>
            <w:noWrap w:val="0"/>
            <w:vAlign w:val="center"/>
          </w:tcPr>
          <w:p w14:paraId="19D2A87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1、单价为含税价，预计合同含税价款为</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lang w:val="en-US" w:eastAsia="zh-CN"/>
              </w:rPr>
              <w:t>元，按实际供货量结算。</w:t>
            </w:r>
          </w:p>
          <w:p w14:paraId="078CFC1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2、此次投标报价以2024年8月31日前临海市最新中石化挂牌价下浮</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lang w:val="en-US" w:eastAsia="zh-CN"/>
              </w:rPr>
              <w:t>元/升和招标人采购的数量计算总价。合同单价按已到货当日最新</w:t>
            </w:r>
            <w:r>
              <w:rPr>
                <w:rFonts w:hint="eastAsia" w:ascii="宋体" w:hAnsi="宋体" w:eastAsia="宋体" w:cs="宋体"/>
                <w:bCs/>
                <w:color w:val="auto"/>
                <w:lang w:eastAsia="zh-CN"/>
              </w:rPr>
              <w:t>临海</w:t>
            </w:r>
            <w:r>
              <w:rPr>
                <w:rFonts w:hint="eastAsia" w:ascii="宋体" w:hAnsi="宋体" w:eastAsia="宋体" w:cs="宋体"/>
                <w:bCs/>
                <w:sz w:val="21"/>
                <w:szCs w:val="21"/>
                <w:highlight w:val="none"/>
                <w:lang w:val="en-US" w:eastAsia="zh-CN"/>
              </w:rPr>
              <w:t>市中石化下浮</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lang w:val="en-US" w:eastAsia="zh-CN"/>
              </w:rPr>
              <w:t>元/升作为结算价，卖方以电话、手机信息、微信消息等形式把厂家调价幅度通知买方，若买方在三天内无书面异议，则默认买方已经同意。</w:t>
            </w:r>
          </w:p>
          <w:p w14:paraId="78322D80">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bCs/>
                <w:sz w:val="21"/>
                <w:szCs w:val="21"/>
                <w:highlight w:val="none"/>
                <w:lang w:val="en-US" w:eastAsia="zh-CN"/>
              </w:rPr>
              <w:t>3、报价包含柴油材料采购的所有费用，但不仅限于乙方材料费、运输费、装卸费、利润、税金等为完成本项采购所需全部费用由投标人自理。</w:t>
            </w:r>
          </w:p>
        </w:tc>
      </w:tr>
    </w:tbl>
    <w:p w14:paraId="64440F23">
      <w:pPr>
        <w:keepNext w:val="0"/>
        <w:keepLines w:val="0"/>
        <w:pageBreakBefore w:val="0"/>
        <w:widowControl w:val="0"/>
        <w:kinsoku/>
        <w:wordWrap/>
        <w:overflowPunct/>
        <w:topLinePunct w:val="0"/>
        <w:autoSpaceDE/>
        <w:autoSpaceDN/>
        <w:bidi w:val="0"/>
        <w:adjustRightInd w:val="0"/>
        <w:snapToGrid w:val="0"/>
        <w:spacing w:line="360" w:lineRule="exact"/>
        <w:ind w:right="0" w:firstLine="480" w:firstLineChars="200"/>
        <w:textAlignment w:val="auto"/>
        <w:rPr>
          <w:rFonts w:hint="eastAsia" w:ascii="宋体" w:hAnsi="宋体" w:eastAsia="宋体" w:cs="宋体"/>
          <w:sz w:val="24"/>
          <w:szCs w:val="24"/>
          <w:u w:val="none"/>
          <w:lang w:val="en-US" w:eastAsia="zh-CN"/>
        </w:rPr>
      </w:pPr>
    </w:p>
    <w:p w14:paraId="1942AD9D">
      <w:pPr>
        <w:keepNext w:val="0"/>
        <w:keepLines w:val="0"/>
        <w:pageBreakBefore w:val="0"/>
        <w:widowControl w:val="0"/>
        <w:kinsoku/>
        <w:wordWrap/>
        <w:overflowPunct/>
        <w:topLinePunct w:val="0"/>
        <w:autoSpaceDE/>
        <w:autoSpaceDN/>
        <w:bidi w:val="0"/>
        <w:adjustRightInd w:val="0"/>
        <w:snapToGrid w:val="0"/>
        <w:spacing w:line="520" w:lineRule="exact"/>
        <w:ind w:right="0" w:firstLine="3360" w:firstLineChars="1400"/>
        <w:jc w:val="left"/>
        <w:textAlignment w:val="auto"/>
        <w:rPr>
          <w:rFonts w:hint="eastAsia" w:ascii="宋体" w:hAnsi="宋体" w:eastAsia="宋体" w:cs="宋体"/>
          <w:sz w:val="24"/>
          <w:szCs w:val="24"/>
        </w:rPr>
      </w:pPr>
    </w:p>
    <w:p w14:paraId="55278FA2">
      <w:pPr>
        <w:keepNext w:val="0"/>
        <w:keepLines w:val="0"/>
        <w:pageBreakBefore w:val="0"/>
        <w:widowControl w:val="0"/>
        <w:kinsoku/>
        <w:wordWrap/>
        <w:overflowPunct/>
        <w:topLinePunct w:val="0"/>
        <w:autoSpaceDE/>
        <w:autoSpaceDN/>
        <w:bidi w:val="0"/>
        <w:adjustRightInd w:val="0"/>
        <w:snapToGrid w:val="0"/>
        <w:spacing w:line="520" w:lineRule="exact"/>
        <w:ind w:right="0" w:firstLine="3360" w:firstLineChars="1400"/>
        <w:jc w:val="left"/>
        <w:textAlignment w:val="auto"/>
        <w:rPr>
          <w:rFonts w:hint="eastAsia" w:ascii="宋体" w:hAnsi="宋体" w:eastAsia="宋体" w:cs="宋体"/>
          <w:sz w:val="24"/>
          <w:szCs w:val="24"/>
        </w:rPr>
      </w:pPr>
      <w:r>
        <w:rPr>
          <w:rFonts w:hint="eastAsia" w:ascii="宋体" w:hAnsi="宋体" w:eastAsia="宋体" w:cs="宋体"/>
          <w:sz w:val="24"/>
          <w:szCs w:val="24"/>
        </w:rPr>
        <w:t>投标人 （盖章) ：</w:t>
      </w:r>
    </w:p>
    <w:p w14:paraId="6D8BE0B0">
      <w:pPr>
        <w:adjustRightInd w:val="0"/>
        <w:snapToGrid w:val="0"/>
        <w:spacing w:line="560" w:lineRule="exact"/>
        <w:ind w:right="26" w:firstLine="3360" w:firstLineChars="1400"/>
        <w:rPr>
          <w:rFonts w:hint="eastAsia" w:ascii="宋体" w:hAnsi="宋体" w:eastAsia="宋体" w:cs="宋体"/>
          <w:b w:val="0"/>
          <w:bCs/>
          <w:sz w:val="24"/>
          <w:szCs w:val="24"/>
        </w:rPr>
        <w:sectPr>
          <w:pgSz w:w="11906" w:h="16838"/>
          <w:pgMar w:top="1134" w:right="1134" w:bottom="1134" w:left="1417" w:header="737"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sz w:val="24"/>
          <w:szCs w:val="24"/>
        </w:rPr>
        <w:t>日期：       年     月    日</w:t>
      </w:r>
    </w:p>
    <w:p w14:paraId="43F0B142">
      <w:pPr>
        <w:keepNext w:val="0"/>
        <w:keepLines w:val="0"/>
        <w:pageBreakBefore w:val="0"/>
        <w:wordWrap/>
        <w:overflowPunct/>
        <w:topLinePunct w:val="0"/>
        <w:bidi w:val="0"/>
        <w:snapToGrid w:val="0"/>
        <w:spacing w:line="500" w:lineRule="exact"/>
        <w:jc w:val="center"/>
        <w:outlineLvl w:val="1"/>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lang w:val="en-US" w:eastAsia="zh-CN"/>
          <w14:textOutline w14:w="5791" w14:cap="flat" w14:cmpd="sng">
            <w14:solidFill>
              <w14:srgbClr w14:val="000000"/>
            </w14:solidFill>
            <w14:prstDash w14:val="solid"/>
            <w14:miter w14:val="0"/>
          </w14:textOutline>
        </w:rPr>
        <w:t>法定代表人身份证明</w:t>
      </w:r>
    </w:p>
    <w:p w14:paraId="569D076B">
      <w:pPr>
        <w:pStyle w:val="11"/>
        <w:keepNext w:val="0"/>
        <w:keepLines w:val="0"/>
        <w:pageBreakBefore w:val="0"/>
        <w:wordWrap/>
        <w:overflowPunct/>
        <w:topLinePunct w:val="0"/>
        <w:bidi w:val="0"/>
        <w:snapToGrid w:val="0"/>
        <w:spacing w:after="0" w:line="500" w:lineRule="exact"/>
        <w:ind w:left="0" w:leftChars="0" w:firstLine="0" w:firstLine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（法定代表人负责参加开标、询标、商签合同及处理与此有关的其他事务的提供）</w:t>
      </w:r>
    </w:p>
    <w:p w14:paraId="713F7F37">
      <w:pPr>
        <w:pStyle w:val="4"/>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jc w:val="both"/>
        <w:textAlignment w:val="baseline"/>
        <w:rPr>
          <w:rFonts w:hint="eastAsia" w:ascii="宋体" w:hAnsi="宋体" w:eastAsia="宋体" w:cs="宋体"/>
          <w:spacing w:val="0"/>
          <w:sz w:val="24"/>
          <w:szCs w:val="24"/>
          <w:lang w:eastAsia="zh-CN"/>
        </w:rPr>
      </w:pPr>
    </w:p>
    <w:p w14:paraId="4E9D6CD5">
      <w:pPr>
        <w:pStyle w:val="4"/>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jc w:val="both"/>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投标人名称：</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p>
    <w:p w14:paraId="7F18A468">
      <w:pPr>
        <w:pStyle w:val="4"/>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eastAsia="zh-CN"/>
        </w:rPr>
        <w:t>单位性质：</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p>
    <w:p w14:paraId="1920DFEB">
      <w:pPr>
        <w:pStyle w:val="4"/>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eastAsia="zh-CN"/>
        </w:rPr>
        <w:t>地址：</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p>
    <w:p w14:paraId="246A58D2">
      <w:pPr>
        <w:pStyle w:val="4"/>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成立时间：</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 xml:space="preserve"> 年</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 xml:space="preserve"> 月</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 xml:space="preserve"> 日</w:t>
      </w:r>
    </w:p>
    <w:p w14:paraId="0C6E2050">
      <w:pPr>
        <w:pStyle w:val="4"/>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经营期限：</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p>
    <w:p w14:paraId="60D6BF1F">
      <w:pPr>
        <w:pStyle w:val="4"/>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姓名：</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 xml:space="preserve">  性别：</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 xml:space="preserve">   年龄：</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 xml:space="preserve">   职务：</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p>
    <w:p w14:paraId="1683DC1B">
      <w:pPr>
        <w:pStyle w:val="4"/>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jc w:val="both"/>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 xml:space="preserve">系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（投标人名称）的法定代表人。</w:t>
      </w:r>
    </w:p>
    <w:p w14:paraId="3ED8E949">
      <w:pPr>
        <w:pStyle w:val="4"/>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ind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特此证明。</w:t>
      </w:r>
    </w:p>
    <w:p w14:paraId="36B2D4DF">
      <w:pPr>
        <w:spacing w:line="270" w:lineRule="auto"/>
        <w:rPr>
          <w:rFonts w:hint="eastAsia" w:ascii="宋体" w:hAnsi="宋体" w:eastAsia="宋体" w:cs="宋体"/>
          <w:sz w:val="24"/>
          <w:szCs w:val="24"/>
        </w:rPr>
      </w:pPr>
    </w:p>
    <w:p w14:paraId="70E0A9FE">
      <w:pPr>
        <w:spacing w:line="270" w:lineRule="auto"/>
        <w:rPr>
          <w:rFonts w:hint="eastAsia" w:ascii="宋体" w:hAnsi="宋体" w:eastAsia="宋体" w:cs="宋体"/>
          <w:sz w:val="24"/>
          <w:szCs w:val="24"/>
        </w:rPr>
      </w:pPr>
    </w:p>
    <w:p w14:paraId="39D8D350">
      <w:pPr>
        <w:keepNext w:val="0"/>
        <w:keepLines w:val="0"/>
        <w:pageBreakBefore w:val="0"/>
        <w:wordWrap/>
        <w:overflowPunct/>
        <w:topLinePunct w:val="0"/>
        <w:bidi w:val="0"/>
        <w:snapToGrid w:val="0"/>
        <w:spacing w:line="500" w:lineRule="exact"/>
        <w:ind w:left="2801"/>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u w:val="single"/>
          <w:lang w:eastAsia="zh-CN"/>
        </w:rPr>
        <w:t xml:space="preserve">  </w:t>
      </w:r>
      <w:r>
        <w:rPr>
          <w:rFonts w:hint="eastAsia" w:ascii="宋体" w:hAnsi="宋体" w:eastAsia="宋体" w:cs="宋体"/>
          <w:spacing w:val="0"/>
          <w:w w:val="100"/>
          <w:sz w:val="24"/>
          <w:szCs w:val="24"/>
          <w:u w:val="single"/>
          <w:lang w:val="en-US" w:eastAsia="zh-CN"/>
        </w:rPr>
        <w:t xml:space="preserve">                         </w:t>
      </w:r>
      <w:r>
        <w:rPr>
          <w:rFonts w:hint="eastAsia" w:ascii="宋体" w:hAnsi="宋体" w:eastAsia="宋体" w:cs="宋体"/>
          <w:spacing w:val="0"/>
          <w:w w:val="100"/>
          <w:sz w:val="24"/>
          <w:szCs w:val="24"/>
          <w:u w:val="single"/>
          <w:lang w:eastAsia="zh-CN"/>
        </w:rPr>
        <w:t xml:space="preserve">  </w:t>
      </w:r>
      <w:r>
        <w:rPr>
          <w:rFonts w:hint="eastAsia" w:ascii="宋体" w:hAnsi="宋体" w:eastAsia="宋体" w:cs="宋体"/>
          <w:spacing w:val="0"/>
          <w:w w:val="100"/>
          <w:sz w:val="24"/>
          <w:szCs w:val="24"/>
          <w:lang w:eastAsia="zh-CN"/>
        </w:rPr>
        <w:t>（盖单位章）</w:t>
      </w:r>
    </w:p>
    <w:p w14:paraId="461D491D">
      <w:pPr>
        <w:keepNext w:val="0"/>
        <w:keepLines w:val="0"/>
        <w:pageBreakBefore w:val="0"/>
        <w:wordWrap/>
        <w:overflowPunct/>
        <w:topLinePunct w:val="0"/>
        <w:bidi w:val="0"/>
        <w:snapToGrid w:val="0"/>
        <w:spacing w:line="500" w:lineRule="exact"/>
        <w:ind w:left="280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期：</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rPr>
        <w:t xml:space="preserve"> 日</w:t>
      </w:r>
    </w:p>
    <w:p w14:paraId="17E8E2EF">
      <w:pPr>
        <w:spacing w:line="244" w:lineRule="auto"/>
        <w:rPr>
          <w:rFonts w:hint="eastAsia" w:ascii="宋体" w:hAnsi="宋体" w:eastAsia="宋体" w:cs="宋体"/>
          <w:sz w:val="24"/>
          <w:szCs w:val="24"/>
        </w:rPr>
      </w:pPr>
    </w:p>
    <w:p w14:paraId="6D6CD518">
      <w:pPr>
        <w:spacing w:line="244" w:lineRule="auto"/>
        <w:rPr>
          <w:rFonts w:hint="eastAsia" w:ascii="宋体" w:hAnsi="宋体" w:eastAsia="宋体" w:cs="宋体"/>
          <w:sz w:val="24"/>
          <w:szCs w:val="24"/>
        </w:rPr>
      </w:pPr>
    </w:p>
    <w:p w14:paraId="0C865802">
      <w:pPr>
        <w:spacing w:line="245" w:lineRule="auto"/>
        <w:rPr>
          <w:rFonts w:hint="eastAsia" w:ascii="宋体" w:hAnsi="宋体" w:eastAsia="宋体" w:cs="宋体"/>
          <w:sz w:val="24"/>
          <w:szCs w:val="24"/>
        </w:rPr>
      </w:pPr>
    </w:p>
    <w:p w14:paraId="19A5C031">
      <w:pPr>
        <w:bidi w:val="0"/>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附：法定代表人身份证复印件</w:t>
      </w:r>
    </w:p>
    <w:p w14:paraId="36149D73">
      <w:pP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p>
    <w:p w14:paraId="0EF8496E">
      <w:pP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br w:type="page"/>
      </w:r>
    </w:p>
    <w:p w14:paraId="76C32C6E">
      <w:pPr>
        <w:keepNext w:val="0"/>
        <w:keepLines w:val="0"/>
        <w:pageBreakBefore w:val="0"/>
        <w:wordWrap/>
        <w:overflowPunct/>
        <w:topLinePunct w:val="0"/>
        <w:bidi w:val="0"/>
        <w:snapToGrid w:val="0"/>
        <w:spacing w:line="500" w:lineRule="exact"/>
        <w:ind w:left="3434"/>
        <w:outlineLvl w:val="1"/>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法定代表人授权书</w:t>
      </w:r>
    </w:p>
    <w:p w14:paraId="62A841F2">
      <w:pPr>
        <w:pStyle w:val="11"/>
        <w:keepNext w:val="0"/>
        <w:keepLines w:val="0"/>
        <w:pageBreakBefore w:val="0"/>
        <w:wordWrap/>
        <w:overflowPunct/>
        <w:topLinePunct w:val="0"/>
        <w:bidi w:val="0"/>
        <w:snapToGrid w:val="0"/>
        <w:spacing w:after="0" w:line="500" w:lineRule="exact"/>
        <w:ind w:left="0" w:leftChars="0" w:firstLine="0" w:firstLine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（委托代理人负责参加开标、询标、商签合同及处理与此有关的其他事务的提供）</w:t>
      </w:r>
    </w:p>
    <w:p w14:paraId="5C06FE9D">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741669D6">
      <w:pPr>
        <w:keepNext w:val="0"/>
        <w:keepLines w:val="0"/>
        <w:pageBreakBefore w:val="0"/>
        <w:wordWrap/>
        <w:overflowPunct/>
        <w:topLinePunct w:val="0"/>
        <w:bidi w:val="0"/>
        <w:snapToGrid w:val="0"/>
        <w:spacing w:line="500" w:lineRule="exact"/>
        <w:ind w:left="3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致：</w:t>
      </w:r>
      <w:r>
        <w:rPr>
          <w:rFonts w:hint="eastAsia" w:ascii="宋体" w:hAnsi="宋体" w:eastAsia="宋体" w:cs="宋体"/>
          <w:spacing w:val="0"/>
          <w:w w:val="100"/>
          <w:sz w:val="24"/>
          <w:szCs w:val="24"/>
          <w:u w:val="single"/>
        </w:rPr>
        <w:t xml:space="preserve"> 浙江省隧道工程集团有限公司 </w:t>
      </w:r>
      <w:r>
        <w:rPr>
          <w:rFonts w:hint="eastAsia" w:ascii="宋体" w:hAnsi="宋体" w:eastAsia="宋体" w:cs="宋体"/>
          <w:spacing w:val="0"/>
          <w:w w:val="100"/>
          <w:sz w:val="24"/>
          <w:szCs w:val="24"/>
        </w:rPr>
        <w:t>：</w:t>
      </w:r>
    </w:p>
    <w:p w14:paraId="6234A0C0">
      <w:pPr>
        <w:keepNext w:val="0"/>
        <w:keepLines w:val="0"/>
        <w:pageBreakBefore w:val="0"/>
        <w:tabs>
          <w:tab w:val="left" w:pos="5547"/>
        </w:tabs>
        <w:wordWrap/>
        <w:overflowPunct/>
        <w:topLinePunct w:val="0"/>
        <w:bidi w:val="0"/>
        <w:snapToGrid w:val="0"/>
        <w:spacing w:line="500" w:lineRule="exact"/>
        <w:ind w:left="28" w:right="29" w:firstLine="489" w:firstLineChars="204"/>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我以 </w:t>
      </w:r>
      <w:r>
        <w:rPr>
          <w:rFonts w:hint="eastAsia"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u w:val="single" w:color="auto"/>
          <w:lang w:val="en-US" w:eastAsia="zh-CN"/>
        </w:rPr>
        <w:t xml:space="preserve"> </w:t>
      </w:r>
      <w:r>
        <w:rPr>
          <w:rFonts w:hint="eastAsia"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rPr>
        <w:t xml:space="preserve">（单位名称）法定代表人身份授权 </w:t>
      </w:r>
      <w:r>
        <w:rPr>
          <w:rFonts w:hint="eastAsia" w:ascii="宋体" w:hAnsi="宋体" w:eastAsia="宋体" w:cs="宋体"/>
          <w:spacing w:val="0"/>
          <w:w w:val="100"/>
          <w:sz w:val="24"/>
          <w:szCs w:val="24"/>
          <w:u w:val="single" w:color="auto"/>
        </w:rPr>
        <w:tab/>
      </w:r>
      <w:r>
        <w:rPr>
          <w:rFonts w:hint="eastAsia" w:ascii="宋体" w:hAnsi="宋体" w:eastAsia="宋体" w:cs="宋体"/>
          <w:spacing w:val="0"/>
          <w:w w:val="100"/>
          <w:sz w:val="24"/>
          <w:szCs w:val="24"/>
          <w:u w:val="single" w:color="auto"/>
          <w:lang w:val="en-US" w:eastAsia="zh-CN"/>
        </w:rPr>
        <w:t xml:space="preserve">   </w:t>
      </w:r>
      <w:r>
        <w:rPr>
          <w:rFonts w:hint="eastAsia" w:ascii="宋体" w:hAnsi="宋体" w:eastAsia="宋体" w:cs="宋体"/>
          <w:spacing w:val="0"/>
          <w:w w:val="100"/>
          <w:sz w:val="24"/>
          <w:szCs w:val="24"/>
        </w:rPr>
        <w:t xml:space="preserve"> （姓名、身份证号） 为我单位的全权代表， 全权委托他签署“</w:t>
      </w:r>
      <w:r>
        <w:rPr>
          <w:rFonts w:hint="eastAsia" w:ascii="宋体" w:hAnsi="宋体" w:eastAsia="宋体" w:cs="宋体"/>
          <w:spacing w:val="0"/>
          <w:w w:val="100"/>
          <w:sz w:val="24"/>
          <w:szCs w:val="24"/>
          <w:u w:val="single"/>
          <w:lang w:val="en-US" w:eastAsia="zh-CN"/>
        </w:rPr>
        <w:t xml:space="preserve">2022年度临海市永丰镇白毛片永久基本农田集中连片整治项目EPC+O </w:t>
      </w:r>
      <w:r>
        <w:rPr>
          <w:rFonts w:hint="eastAsia" w:ascii="宋体" w:hAnsi="宋体" w:eastAsia="宋体" w:cs="宋体"/>
          <w:spacing w:val="0"/>
          <w:w w:val="100"/>
          <w:sz w:val="24"/>
          <w:szCs w:val="24"/>
        </w:rPr>
        <w:t>项目</w:t>
      </w:r>
      <w:r>
        <w:rPr>
          <w:rFonts w:hint="eastAsia" w:ascii="宋体" w:hAnsi="宋体" w:eastAsia="宋体" w:cs="宋体"/>
          <w:spacing w:val="0"/>
          <w:w w:val="100"/>
          <w:sz w:val="24"/>
          <w:szCs w:val="24"/>
          <w:u w:val="single"/>
          <w:lang w:val="en-US" w:eastAsia="zh-CN"/>
        </w:rPr>
        <w:t xml:space="preserve"> </w:t>
      </w:r>
      <w:r>
        <w:rPr>
          <w:rFonts w:hint="eastAsia" w:ascii="宋体" w:hAnsi="宋体" w:eastAsia="宋体" w:cs="宋体"/>
          <w:spacing w:val="0"/>
          <w:w w:val="100"/>
          <w:sz w:val="24"/>
          <w:szCs w:val="24"/>
          <w:u w:val="single" w:color="auto"/>
          <w:lang w:val="en-US" w:eastAsia="zh-CN"/>
        </w:rPr>
        <w:t xml:space="preserve">柴油材料采购 </w:t>
      </w:r>
      <w:r>
        <w:rPr>
          <w:rFonts w:hint="eastAsia" w:ascii="宋体" w:hAnsi="宋体" w:eastAsia="宋体" w:cs="宋体"/>
          <w:spacing w:val="0"/>
          <w:w w:val="100"/>
          <w:sz w:val="24"/>
          <w:szCs w:val="24"/>
        </w:rPr>
        <w:t>”的投标书及其他书面文件，负责参加开标、询标、商签合同及处理与此有关的其他事务，我单位均予承认。</w:t>
      </w:r>
    </w:p>
    <w:p w14:paraId="7D2E7E32">
      <w:pPr>
        <w:pStyle w:val="4"/>
        <w:keepNext w:val="0"/>
        <w:keepLines w:val="0"/>
        <w:pageBreakBefore w:val="0"/>
        <w:wordWrap/>
        <w:overflowPunct/>
        <w:topLinePunct w:val="0"/>
        <w:bidi w:val="0"/>
        <w:snapToGrid w:val="0"/>
        <w:spacing w:line="500" w:lineRule="exact"/>
        <w:rPr>
          <w:rFonts w:hint="eastAsia" w:ascii="宋体" w:hAnsi="宋体" w:eastAsia="宋体" w:cs="宋体"/>
          <w:snapToGrid w:val="0"/>
          <w:color w:val="000000"/>
          <w:spacing w:val="0"/>
          <w:w w:val="100"/>
          <w:kern w:val="0"/>
          <w:sz w:val="24"/>
          <w:szCs w:val="24"/>
          <w:lang w:val="en-US" w:eastAsia="zh-CN" w:bidi="ar-SA"/>
        </w:rPr>
      </w:pPr>
    </w:p>
    <w:p w14:paraId="44E48D19">
      <w:pPr>
        <w:pStyle w:val="4"/>
        <w:keepNext w:val="0"/>
        <w:keepLines w:val="0"/>
        <w:pageBreakBefore w:val="0"/>
        <w:wordWrap/>
        <w:overflowPunct/>
        <w:topLinePunct w:val="0"/>
        <w:bidi w:val="0"/>
        <w:snapToGrid w:val="0"/>
        <w:spacing w:line="500" w:lineRule="exact"/>
        <w:rPr>
          <w:rFonts w:hint="eastAsia" w:ascii="宋体" w:hAnsi="宋体" w:eastAsia="宋体" w:cs="宋体"/>
          <w:snapToGrid w:val="0"/>
          <w:color w:val="000000"/>
          <w:spacing w:val="0"/>
          <w:w w:val="100"/>
          <w:kern w:val="0"/>
          <w:sz w:val="24"/>
          <w:szCs w:val="24"/>
          <w:lang w:val="en-US" w:eastAsia="zh-CN" w:bidi="ar-SA"/>
        </w:rPr>
      </w:pPr>
      <w:r>
        <w:rPr>
          <w:rFonts w:hint="eastAsia" w:ascii="宋体" w:hAnsi="宋体" w:eastAsia="宋体" w:cs="宋体"/>
          <w:snapToGrid w:val="0"/>
          <w:color w:val="000000"/>
          <w:spacing w:val="0"/>
          <w:w w:val="100"/>
          <w:kern w:val="0"/>
          <w:sz w:val="24"/>
          <w:szCs w:val="24"/>
          <w:lang w:val="en-US" w:eastAsia="zh-CN" w:bidi="ar-SA"/>
        </w:rPr>
        <w:t>附：法定代表人及委托代理人身份证复印件</w:t>
      </w:r>
    </w:p>
    <w:p w14:paraId="30380450">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59B57B9C">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67211A61">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68BB1761">
      <w:pPr>
        <w:keepNext w:val="0"/>
        <w:keepLines w:val="0"/>
        <w:pageBreakBefore w:val="0"/>
        <w:wordWrap/>
        <w:overflowPunct/>
        <w:topLinePunct w:val="0"/>
        <w:bidi w:val="0"/>
        <w:snapToGrid w:val="0"/>
        <w:spacing w:line="500" w:lineRule="exact"/>
        <w:ind w:left="280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投标人（盖章)：</w:t>
      </w:r>
      <w:r>
        <w:rPr>
          <w:rFonts w:hint="eastAsia" w:ascii="宋体" w:hAnsi="宋体" w:eastAsia="宋体" w:cs="宋体"/>
          <w:spacing w:val="0"/>
          <w:w w:val="100"/>
          <w:sz w:val="24"/>
          <w:szCs w:val="24"/>
          <w:u w:val="single" w:color="auto"/>
        </w:rPr>
        <w:t xml:space="preserve">                        </w:t>
      </w:r>
    </w:p>
    <w:p w14:paraId="64E7D88F">
      <w:pPr>
        <w:keepNext w:val="0"/>
        <w:keepLines w:val="0"/>
        <w:pageBreakBefore w:val="0"/>
        <w:wordWrap/>
        <w:overflowPunct/>
        <w:topLinePunct w:val="0"/>
        <w:bidi w:val="0"/>
        <w:snapToGrid w:val="0"/>
        <w:spacing w:line="500" w:lineRule="exact"/>
        <w:ind w:left="279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授权人（签字）： </w:t>
      </w:r>
      <w:r>
        <w:rPr>
          <w:rFonts w:hint="eastAsia" w:ascii="宋体" w:hAnsi="宋体" w:eastAsia="宋体" w:cs="宋体"/>
          <w:spacing w:val="0"/>
          <w:w w:val="100"/>
          <w:sz w:val="24"/>
          <w:szCs w:val="24"/>
          <w:u w:val="single" w:color="auto"/>
        </w:rPr>
        <w:t xml:space="preserve">                       </w:t>
      </w:r>
    </w:p>
    <w:p w14:paraId="06C37B3C">
      <w:pPr>
        <w:keepNext w:val="0"/>
        <w:keepLines w:val="0"/>
        <w:pageBreakBefore w:val="0"/>
        <w:wordWrap/>
        <w:overflowPunct/>
        <w:topLinePunct w:val="0"/>
        <w:bidi w:val="0"/>
        <w:snapToGrid w:val="0"/>
        <w:spacing w:line="500" w:lineRule="exact"/>
        <w:ind w:left="279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被授权的代理人（签字）： </w:t>
      </w:r>
      <w:r>
        <w:rPr>
          <w:rFonts w:hint="eastAsia" w:ascii="宋体" w:hAnsi="宋体" w:eastAsia="宋体" w:cs="宋体"/>
          <w:spacing w:val="0"/>
          <w:w w:val="100"/>
          <w:sz w:val="24"/>
          <w:szCs w:val="24"/>
          <w:u w:val="single" w:color="auto"/>
        </w:rPr>
        <w:t xml:space="preserve">               </w:t>
      </w:r>
    </w:p>
    <w:p w14:paraId="0F97A4F2">
      <w:pPr>
        <w:keepNext w:val="0"/>
        <w:keepLines w:val="0"/>
        <w:pageBreakBefore w:val="0"/>
        <w:wordWrap/>
        <w:overflowPunct/>
        <w:topLinePunct w:val="0"/>
        <w:bidi w:val="0"/>
        <w:snapToGrid w:val="0"/>
        <w:spacing w:line="500" w:lineRule="exact"/>
        <w:ind w:left="283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日期： </w:t>
      </w:r>
      <w:r>
        <w:rPr>
          <w:rFonts w:hint="eastAsia"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rPr>
        <w:t xml:space="preserve"> 年</w:t>
      </w:r>
      <w:r>
        <w:rPr>
          <w:rFonts w:hint="eastAsia"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rPr>
        <w:t xml:space="preserve"> 月 </w:t>
      </w:r>
      <w:r>
        <w:rPr>
          <w:rFonts w:hint="eastAsia"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rPr>
        <w:t xml:space="preserve"> 日</w:t>
      </w:r>
      <w:r>
        <w:rPr>
          <w:rFonts w:hint="eastAsia" w:ascii="宋体" w:hAnsi="宋体" w:eastAsia="宋体" w:cs="宋体"/>
          <w:spacing w:val="0"/>
          <w:w w:val="100"/>
          <w:sz w:val="24"/>
          <w:szCs w:val="24"/>
        </w:rPr>
        <w:br w:type="page"/>
      </w:r>
    </w:p>
    <w:p w14:paraId="252E2FB8">
      <w:pPr>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sectPr>
          <w:footerReference r:id="rId13" w:type="default"/>
          <w:pgSz w:w="11907" w:h="16839"/>
          <w:pgMar w:top="1134" w:right="1134" w:bottom="1134" w:left="1417" w:header="737" w:footer="1068" w:gutter="0"/>
          <w:pgBorders>
            <w:top w:val="none" w:sz="0" w:space="0"/>
            <w:left w:val="none" w:sz="0" w:space="0"/>
            <w:bottom w:val="none" w:sz="0" w:space="0"/>
            <w:right w:val="none" w:sz="0" w:space="0"/>
          </w:pgBorders>
          <w:pgNumType w:fmt="decimal"/>
          <w:cols w:space="720" w:num="1"/>
        </w:sectPr>
      </w:pPr>
    </w:p>
    <w:p w14:paraId="740A5142">
      <w:pPr>
        <w:keepNext w:val="0"/>
        <w:keepLines w:val="0"/>
        <w:pageBreakBefore w:val="0"/>
        <w:wordWrap/>
        <w:overflowPunct/>
        <w:topLinePunct w:val="0"/>
        <w:bidi w:val="0"/>
        <w:snapToGrid w:val="0"/>
        <w:spacing w:line="500" w:lineRule="exact"/>
        <w:ind w:left="2647"/>
        <w:outlineLvl w:val="1"/>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资格初审资料-单位基本情况表</w:t>
      </w:r>
    </w:p>
    <w:tbl>
      <w:tblPr>
        <w:tblStyle w:val="18"/>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5"/>
        <w:gridCol w:w="1178"/>
        <w:gridCol w:w="1024"/>
        <w:gridCol w:w="326"/>
        <w:gridCol w:w="579"/>
        <w:gridCol w:w="796"/>
        <w:gridCol w:w="1701"/>
        <w:gridCol w:w="610"/>
        <w:gridCol w:w="1708"/>
      </w:tblGrid>
      <w:tr w14:paraId="4A352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55" w:type="dxa"/>
            <w:vAlign w:val="center"/>
          </w:tcPr>
          <w:p w14:paraId="0F91385E">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投标人名称</w:t>
            </w:r>
          </w:p>
        </w:tc>
        <w:tc>
          <w:tcPr>
            <w:tcW w:w="7922" w:type="dxa"/>
            <w:gridSpan w:val="8"/>
            <w:vAlign w:val="center"/>
          </w:tcPr>
          <w:p w14:paraId="115F8776">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5BD8A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0BA2145F">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3903" w:type="dxa"/>
            <w:gridSpan w:val="5"/>
            <w:vAlign w:val="center"/>
          </w:tcPr>
          <w:p w14:paraId="0B9081A6">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1701" w:type="dxa"/>
            <w:vAlign w:val="center"/>
          </w:tcPr>
          <w:p w14:paraId="2B6C87EF">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2318" w:type="dxa"/>
            <w:gridSpan w:val="2"/>
            <w:vAlign w:val="center"/>
          </w:tcPr>
          <w:p w14:paraId="5DED6744">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208A7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55" w:type="dxa"/>
            <w:vMerge w:val="restart"/>
            <w:tcBorders>
              <w:bottom w:val="nil"/>
            </w:tcBorders>
            <w:vAlign w:val="center"/>
          </w:tcPr>
          <w:p w14:paraId="078AA210">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1178" w:type="dxa"/>
            <w:vAlign w:val="center"/>
          </w:tcPr>
          <w:p w14:paraId="400070DB">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2725" w:type="dxa"/>
            <w:gridSpan w:val="4"/>
            <w:vAlign w:val="center"/>
          </w:tcPr>
          <w:p w14:paraId="7B2DC8B4">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1701" w:type="dxa"/>
            <w:vAlign w:val="center"/>
          </w:tcPr>
          <w:p w14:paraId="30B7E6EE">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电 话</w:t>
            </w:r>
          </w:p>
        </w:tc>
        <w:tc>
          <w:tcPr>
            <w:tcW w:w="2318" w:type="dxa"/>
            <w:gridSpan w:val="2"/>
            <w:vAlign w:val="center"/>
          </w:tcPr>
          <w:p w14:paraId="249BB7B0">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0A9C3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655" w:type="dxa"/>
            <w:vMerge w:val="continue"/>
            <w:tcBorders>
              <w:top w:val="nil"/>
            </w:tcBorders>
            <w:vAlign w:val="center"/>
          </w:tcPr>
          <w:p w14:paraId="28512ACE">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1178" w:type="dxa"/>
            <w:vAlign w:val="center"/>
          </w:tcPr>
          <w:p w14:paraId="4160FA84">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传 真</w:t>
            </w:r>
          </w:p>
        </w:tc>
        <w:tc>
          <w:tcPr>
            <w:tcW w:w="2725" w:type="dxa"/>
            <w:gridSpan w:val="4"/>
            <w:vAlign w:val="center"/>
          </w:tcPr>
          <w:p w14:paraId="3009597B">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1701" w:type="dxa"/>
            <w:vAlign w:val="center"/>
          </w:tcPr>
          <w:p w14:paraId="5E1CB5FC">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网 址</w:t>
            </w:r>
          </w:p>
          <w:p w14:paraId="0EC796D9">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（或电子邮箱）</w:t>
            </w:r>
          </w:p>
        </w:tc>
        <w:tc>
          <w:tcPr>
            <w:tcW w:w="2318" w:type="dxa"/>
            <w:gridSpan w:val="2"/>
            <w:vAlign w:val="center"/>
          </w:tcPr>
          <w:p w14:paraId="73B6D9A6">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0E41A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364FF78F">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1178" w:type="dxa"/>
            <w:vAlign w:val="center"/>
          </w:tcPr>
          <w:p w14:paraId="556B5527">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1350" w:type="dxa"/>
            <w:gridSpan w:val="2"/>
            <w:vAlign w:val="center"/>
          </w:tcPr>
          <w:p w14:paraId="22C02D27">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1375" w:type="dxa"/>
            <w:gridSpan w:val="2"/>
            <w:vAlign w:val="center"/>
          </w:tcPr>
          <w:p w14:paraId="2AC344C9">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701" w:type="dxa"/>
            <w:vAlign w:val="center"/>
          </w:tcPr>
          <w:p w14:paraId="43698637">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610" w:type="dxa"/>
            <w:vAlign w:val="center"/>
          </w:tcPr>
          <w:p w14:paraId="0771C27D">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708" w:type="dxa"/>
            <w:vAlign w:val="center"/>
          </w:tcPr>
          <w:p w14:paraId="0053C846">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20A7D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5BC44330">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1178" w:type="dxa"/>
            <w:vAlign w:val="center"/>
          </w:tcPr>
          <w:p w14:paraId="0DC442F0">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1350" w:type="dxa"/>
            <w:gridSpan w:val="2"/>
            <w:vAlign w:val="center"/>
          </w:tcPr>
          <w:p w14:paraId="51757FA1">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1375" w:type="dxa"/>
            <w:gridSpan w:val="2"/>
            <w:vAlign w:val="center"/>
          </w:tcPr>
          <w:p w14:paraId="5FA53FD0">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701" w:type="dxa"/>
            <w:vAlign w:val="center"/>
          </w:tcPr>
          <w:p w14:paraId="04143952">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610" w:type="dxa"/>
            <w:vAlign w:val="center"/>
          </w:tcPr>
          <w:p w14:paraId="5EDE2964">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708" w:type="dxa"/>
            <w:vAlign w:val="center"/>
          </w:tcPr>
          <w:p w14:paraId="0D77442F">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50CB9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55" w:type="dxa"/>
            <w:vAlign w:val="center"/>
          </w:tcPr>
          <w:p w14:paraId="098E373F">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202" w:type="dxa"/>
            <w:gridSpan w:val="2"/>
            <w:vAlign w:val="center"/>
          </w:tcPr>
          <w:p w14:paraId="1BBA4492">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5720" w:type="dxa"/>
            <w:gridSpan w:val="6"/>
            <w:vAlign w:val="center"/>
          </w:tcPr>
          <w:p w14:paraId="6D93F1F8">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员工总人数：</w:t>
            </w:r>
          </w:p>
        </w:tc>
      </w:tr>
      <w:tr w14:paraId="52CC1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52A18C92">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202" w:type="dxa"/>
            <w:gridSpan w:val="2"/>
            <w:vAlign w:val="center"/>
          </w:tcPr>
          <w:p w14:paraId="4717060B">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905" w:type="dxa"/>
            <w:gridSpan w:val="2"/>
            <w:vMerge w:val="restart"/>
            <w:tcBorders>
              <w:bottom w:val="nil"/>
            </w:tcBorders>
            <w:vAlign w:val="center"/>
          </w:tcPr>
          <w:p w14:paraId="72E6DE80">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其中</w:t>
            </w:r>
          </w:p>
        </w:tc>
        <w:tc>
          <w:tcPr>
            <w:tcW w:w="2497" w:type="dxa"/>
            <w:gridSpan w:val="2"/>
            <w:vAlign w:val="center"/>
          </w:tcPr>
          <w:p w14:paraId="723A7812">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318" w:type="dxa"/>
            <w:gridSpan w:val="2"/>
            <w:vAlign w:val="center"/>
          </w:tcPr>
          <w:p w14:paraId="5F17737A">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04456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55" w:type="dxa"/>
            <w:vAlign w:val="center"/>
          </w:tcPr>
          <w:p w14:paraId="58841EEB">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202" w:type="dxa"/>
            <w:gridSpan w:val="2"/>
            <w:vAlign w:val="center"/>
          </w:tcPr>
          <w:p w14:paraId="3B46C4FF">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905" w:type="dxa"/>
            <w:gridSpan w:val="2"/>
            <w:vMerge w:val="continue"/>
            <w:tcBorders>
              <w:top w:val="nil"/>
              <w:bottom w:val="nil"/>
            </w:tcBorders>
            <w:vAlign w:val="center"/>
          </w:tcPr>
          <w:p w14:paraId="7A69874E">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2497" w:type="dxa"/>
            <w:gridSpan w:val="2"/>
            <w:vAlign w:val="center"/>
          </w:tcPr>
          <w:p w14:paraId="2BE9335C">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318" w:type="dxa"/>
            <w:gridSpan w:val="2"/>
            <w:vAlign w:val="center"/>
          </w:tcPr>
          <w:p w14:paraId="3E35044C">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0AE68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29BE1906">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202" w:type="dxa"/>
            <w:gridSpan w:val="2"/>
            <w:vAlign w:val="center"/>
          </w:tcPr>
          <w:p w14:paraId="658ED73D">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905" w:type="dxa"/>
            <w:gridSpan w:val="2"/>
            <w:vMerge w:val="continue"/>
            <w:tcBorders>
              <w:top w:val="nil"/>
              <w:bottom w:val="nil"/>
            </w:tcBorders>
            <w:vAlign w:val="center"/>
          </w:tcPr>
          <w:p w14:paraId="76C31B15">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2497" w:type="dxa"/>
            <w:gridSpan w:val="2"/>
            <w:vAlign w:val="center"/>
          </w:tcPr>
          <w:p w14:paraId="53676610">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318" w:type="dxa"/>
            <w:gridSpan w:val="2"/>
            <w:vAlign w:val="center"/>
          </w:tcPr>
          <w:p w14:paraId="3FBB33E1">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05DF9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02DD5955">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账号</w:t>
            </w:r>
          </w:p>
        </w:tc>
        <w:tc>
          <w:tcPr>
            <w:tcW w:w="2202" w:type="dxa"/>
            <w:gridSpan w:val="2"/>
            <w:vAlign w:val="center"/>
          </w:tcPr>
          <w:p w14:paraId="03EAAF3D">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905" w:type="dxa"/>
            <w:gridSpan w:val="2"/>
            <w:vMerge w:val="continue"/>
            <w:tcBorders>
              <w:top w:val="nil"/>
            </w:tcBorders>
            <w:vAlign w:val="center"/>
          </w:tcPr>
          <w:p w14:paraId="2B6F65B4">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2497" w:type="dxa"/>
            <w:gridSpan w:val="2"/>
            <w:vAlign w:val="center"/>
          </w:tcPr>
          <w:p w14:paraId="40D0B89B">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技  工</w:t>
            </w:r>
          </w:p>
        </w:tc>
        <w:tc>
          <w:tcPr>
            <w:tcW w:w="2318" w:type="dxa"/>
            <w:gridSpan w:val="2"/>
            <w:vAlign w:val="center"/>
          </w:tcPr>
          <w:p w14:paraId="4A6D47CD">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50F63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trPr>
        <w:tc>
          <w:tcPr>
            <w:tcW w:w="1655" w:type="dxa"/>
            <w:vAlign w:val="center"/>
          </w:tcPr>
          <w:p w14:paraId="68803417">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922" w:type="dxa"/>
            <w:gridSpan w:val="8"/>
            <w:vAlign w:val="center"/>
          </w:tcPr>
          <w:p w14:paraId="3D5FD6BD">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05DDD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1655" w:type="dxa"/>
            <w:vAlign w:val="center"/>
          </w:tcPr>
          <w:p w14:paraId="64AB51E6">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c>
          <w:tcPr>
            <w:tcW w:w="7922" w:type="dxa"/>
            <w:gridSpan w:val="8"/>
            <w:vAlign w:val="center"/>
          </w:tcPr>
          <w:p w14:paraId="4A41CCC7">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bl>
    <w:p w14:paraId="71F399D6">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3F1C0B98">
      <w:pPr>
        <w:keepNext w:val="0"/>
        <w:keepLines w:val="0"/>
        <w:pageBreakBefore w:val="0"/>
        <w:wordWrap/>
        <w:overflowPunct/>
        <w:topLinePunct w:val="0"/>
        <w:bidi w:val="0"/>
        <w:snapToGrid w:val="0"/>
        <w:spacing w:line="500" w:lineRule="exact"/>
        <w:ind w:left="3965"/>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投标人 （盖章) ：</w:t>
      </w:r>
    </w:p>
    <w:p w14:paraId="69BC141D">
      <w:pPr>
        <w:keepNext w:val="0"/>
        <w:keepLines w:val="0"/>
        <w:pageBreakBefore w:val="0"/>
        <w:wordWrap/>
        <w:overflowPunct/>
        <w:topLinePunct w:val="0"/>
        <w:bidi w:val="0"/>
        <w:snapToGrid w:val="0"/>
        <w:spacing w:line="500" w:lineRule="exact"/>
        <w:ind w:left="3963"/>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法定代表人（或委托代理人)签字：</w:t>
      </w:r>
    </w:p>
    <w:p w14:paraId="736242EB">
      <w:pPr>
        <w:keepNext w:val="0"/>
        <w:keepLines w:val="0"/>
        <w:pageBreakBefore w:val="0"/>
        <w:wordWrap/>
        <w:overflowPunct/>
        <w:topLinePunct w:val="0"/>
        <w:bidi w:val="0"/>
        <w:snapToGrid w:val="0"/>
        <w:spacing w:line="500" w:lineRule="exact"/>
        <w:ind w:left="4003"/>
        <w:rPr>
          <w:rFonts w:hint="eastAsia" w:ascii="宋体" w:hAnsi="宋体" w:eastAsia="宋体" w:cs="宋体"/>
          <w:spacing w:val="0"/>
          <w:w w:val="100"/>
          <w:sz w:val="24"/>
          <w:szCs w:val="24"/>
        </w:rPr>
        <w:sectPr>
          <w:headerReference r:id="rId14" w:type="default"/>
          <w:footerReference r:id="rId15" w:type="default"/>
          <w:pgSz w:w="11907" w:h="16839"/>
          <w:pgMar w:top="1134" w:right="1134" w:bottom="1134" w:left="1417" w:header="737" w:footer="1068"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pacing w:val="0"/>
          <w:w w:val="100"/>
          <w:sz w:val="24"/>
          <w:szCs w:val="24"/>
        </w:rPr>
        <w:t>日期：         年     月     日</w:t>
      </w:r>
    </w:p>
    <w:p w14:paraId="1125B6C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pacing w:val="0"/>
          <w:w w:val="100"/>
          <w:sz w:val="24"/>
          <w:szCs w:val="24"/>
          <w:lang w:val="en-US" w:eastAsia="zh-CN"/>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lang w:val="en-US" w:eastAsia="zh-CN"/>
          <w14:textOutline w14:w="5791" w14:cap="flat" w14:cmpd="sng">
            <w14:solidFill>
              <w14:srgbClr w14:val="000000"/>
            </w14:solidFill>
            <w14:prstDash w14:val="solid"/>
            <w14:miter w14:val="0"/>
          </w14:textOutline>
        </w:rPr>
        <w:t>投标人营业执照、银行开户许可证、危险化学品经营许可证、经营范围包含3类危险货物运输的道路运输经营许可证（若采用第三方运输，需要提供双方协议及第三方经营范围包含3类危险货物运输的道路运输经营许可证）。</w:t>
      </w:r>
    </w:p>
    <w:p w14:paraId="652439C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pacing w:val="0"/>
          <w:w w:val="100"/>
          <w:sz w:val="24"/>
          <w:szCs w:val="24"/>
          <w:lang w:val="en-US" w:eastAsia="zh-CN"/>
          <w14:textOutline w14:w="5791" w14:cap="flat" w14:cmpd="sng">
            <w14:solidFill>
              <w14:srgbClr w14:val="000000"/>
            </w14:solidFill>
            <w14:prstDash w14:val="solid"/>
            <w14:miter w14:val="0"/>
          </w14:textOutline>
        </w:rPr>
      </w:pPr>
    </w:p>
    <w:sectPr>
      <w:footerReference r:id="rId16" w:type="default"/>
      <w:pgSz w:w="11907" w:h="16839"/>
      <w:pgMar w:top="1134" w:right="1134" w:bottom="1134" w:left="1417" w:header="737" w:footer="671"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JQY">
    <w:altName w:val="宋体"/>
    <w:panose1 w:val="02010600030101010101"/>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74C6B">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2D674">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E2D674">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23545">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3B1F0">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563B1F0">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B26E8">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7B7E4">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A67B7E4">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29D25">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6AA76">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016AA76">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04F05">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BA957">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48BA957">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0BBCA">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3E3EF">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A23E3EF">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4F87">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1E46B">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751E46B">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C04EB">
    <w:pPr>
      <w:pStyle w:val="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ECE13">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90ECE13">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709CD">
    <w:pPr>
      <w:ind w:left="253"/>
      <w:rPr>
        <w:rFonts w:ascii="宋体" w:hAnsi="宋体" w:eastAsia="宋体" w:cs="宋体"/>
        <w:sz w:val="28"/>
        <w:szCs w:val="28"/>
      </w:rPr>
    </w:pPr>
    <w:r>
      <w:pict>
        <v:rect id="_x0000_s4097" o:spid="_x0000_s4097" o:spt="1" style="position:absolute;left:0pt;margin-left:71.1pt;margin-top:55.1pt;height:0.75pt;width:467.7pt;mso-position-horizontal-relative:page;mso-position-vertical-relative:page;z-index:251659264;mso-width-relative:page;mso-height-relative:page;" fillcolor="#000000" filled="t" stroked="f" coordsize="21600,21600" o:allowincell="f">
          <v:path/>
          <v:fill on="t" color2="#FFFFFF" focussize="0,0"/>
          <v:stroke on="f"/>
          <v:imagedata o:title=""/>
          <o:lock v:ext="edit" aspectratio="f"/>
        </v:rect>
      </w:pict>
    </w:r>
    <w:r>
      <w:rPr>
        <w:rFonts w:ascii="宋体" w:hAnsi="宋体" w:eastAsia="宋体" w:cs="宋体"/>
        <w:position w:val="-9"/>
        <w:sz w:val="28"/>
        <w:szCs w:val="28"/>
      </w:rPr>
      <w:drawing>
        <wp:inline distT="0" distB="0" distL="0" distR="0">
          <wp:extent cx="361950" cy="25019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8097F">
    <w:pPr>
      <w:ind w:left="253"/>
      <w:rPr>
        <w:rFonts w:ascii="宋体" w:hAnsi="宋体" w:eastAsia="宋体" w:cs="宋体"/>
        <w:sz w:val="28"/>
        <w:szCs w:val="28"/>
      </w:rPr>
    </w:pPr>
    <w:r>
      <w:pict>
        <v:rect id="_x0000_s4105" o:spid="_x0000_s4105" o:spt="1" style="position:absolute;left:0pt;margin-left:71.3pt;margin-top:56.65pt;height:0.75pt;width:467.7pt;mso-position-horizontal-relative:page;mso-position-vertical-relative:page;z-index:251659264;mso-width-relative:page;mso-height-relative:page;" fillcolor="#000000" filled="t" stroked="f" coordsize="21600,21600" o:allowincell="f">
          <v:path/>
          <v:fill on="t" color2="#FFFFFF" focussize="0,0"/>
          <v:stroke on="f"/>
          <v:imagedata o:title=""/>
          <o:lock v:ext="edit" aspectratio="f"/>
        </v:rect>
      </w:pict>
    </w:r>
    <w:r>
      <w:rPr>
        <w:rFonts w:ascii="宋体" w:hAnsi="宋体" w:eastAsia="宋体" w:cs="宋体"/>
        <w:position w:val="-9"/>
        <w:sz w:val="28"/>
        <w:szCs w:val="28"/>
      </w:rPr>
      <w:drawing>
        <wp:inline distT="0" distB="0" distL="0" distR="0">
          <wp:extent cx="361950" cy="250190"/>
          <wp:effectExtent l="0" t="0" r="0" b="0"/>
          <wp:docPr id="5" name="IM 2"/>
          <wp:cNvGraphicFramePr/>
          <a:graphic xmlns:a="http://schemas.openxmlformats.org/drawingml/2006/main">
            <a:graphicData uri="http://schemas.openxmlformats.org/drawingml/2006/picture">
              <pic:pic xmlns:pic="http://schemas.openxmlformats.org/drawingml/2006/picture">
                <pic:nvPicPr>
                  <pic:cNvPr id="5" name="IM 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D585E">
    <w:pPr>
      <w:ind w:left="253"/>
      <w:rPr>
        <w:rFonts w:ascii="宋体" w:hAnsi="宋体" w:eastAsia="宋体" w:cs="宋体"/>
        <w:sz w:val="28"/>
        <w:szCs w:val="28"/>
      </w:rPr>
    </w:pPr>
    <w:r>
      <w:pict>
        <v:rect id="_x0000_s4110" o:spid="_x0000_s4110" o:spt="1" style="position:absolute;left:0pt;margin-left:70.4pt;margin-top:56.35pt;height:0.75pt;width:467.7pt;mso-position-horizontal-relative:page;mso-position-vertical-relative:page;z-index:251659264;mso-width-relative:page;mso-height-relative:page;" fillcolor="#000000" filled="t" stroked="f" coordsize="21600,21600" o:allowincell="f">
          <v:path/>
          <v:fill on="t" color2="#FFFFFF" focussize="0,0"/>
          <v:stroke on="f"/>
          <v:imagedata o:title=""/>
          <o:lock v:ext="edit" aspectratio="f"/>
        </v:rect>
      </w:pict>
    </w:r>
    <w:r>
      <w:rPr>
        <w:rFonts w:ascii="宋体" w:hAnsi="宋体" w:eastAsia="宋体" w:cs="宋体"/>
        <w:position w:val="-9"/>
        <w:sz w:val="28"/>
        <w:szCs w:val="28"/>
      </w:rPr>
      <w:drawing>
        <wp:inline distT="0" distB="0" distL="0" distR="0">
          <wp:extent cx="361950" cy="250190"/>
          <wp:effectExtent l="0" t="0" r="0" b="0"/>
          <wp:docPr id="13" name="IM 2"/>
          <wp:cNvGraphicFramePr/>
          <a:graphic xmlns:a="http://schemas.openxmlformats.org/drawingml/2006/main">
            <a:graphicData uri="http://schemas.openxmlformats.org/drawingml/2006/picture">
              <pic:pic xmlns:pic="http://schemas.openxmlformats.org/drawingml/2006/picture">
                <pic:nvPicPr>
                  <pic:cNvPr id="13" name="IM 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DE12B">
    <w:pPr>
      <w:ind w:left="337"/>
      <w:rPr>
        <w:rFonts w:ascii="宋体" w:hAnsi="宋体" w:eastAsia="宋体" w:cs="宋体"/>
        <w:sz w:val="28"/>
        <w:szCs w:val="28"/>
      </w:rPr>
    </w:pPr>
    <w:r>
      <w:pict>
        <v:rect id="_x0000_s4111" o:spid="_x0000_s4111" o:spt="1" style="position:absolute;left:0pt;margin-left:71.65pt;margin-top:56.65pt;height:0.75pt;width:467.7pt;mso-position-horizontal-relative:page;mso-position-vertical-relative:page;z-index:251660288;mso-width-relative:page;mso-height-relative:page;" fillcolor="#000000" filled="t" stroked="f" coordsize="21600,21600" o:allowincell="f">
          <v:path/>
          <v:fill on="t" color2="#FFFFFF" focussize="0,0"/>
          <v:stroke on="f"/>
          <v:imagedata o:title=""/>
          <o:lock v:ext="edit" aspectratio="f"/>
        </v:rect>
      </w:pict>
    </w:r>
    <w:r>
      <w:rPr>
        <w:rFonts w:ascii="宋体" w:hAnsi="宋体" w:eastAsia="宋体" w:cs="宋体"/>
        <w:position w:val="-9"/>
        <w:sz w:val="28"/>
        <w:szCs w:val="28"/>
      </w:rPr>
      <w:drawing>
        <wp:inline distT="0" distB="0" distL="0" distR="0">
          <wp:extent cx="361950" cy="25019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030B65"/>
    <w:multiLevelType w:val="singleLevel"/>
    <w:tmpl w:val="39030B65"/>
    <w:lvl w:ilvl="0" w:tentative="0">
      <w:start w:val="2"/>
      <w:numFmt w:val="chineseCounting"/>
      <w:suff w:val="nothing"/>
      <w:lvlText w:val="%1、"/>
      <w:lvlJc w:val="left"/>
      <w:rPr>
        <w:rFonts w:hint="eastAsia"/>
      </w:rPr>
    </w:lvl>
  </w:abstractNum>
  <w:abstractNum w:abstractNumId="1">
    <w:nsid w:val="4DF87542"/>
    <w:multiLevelType w:val="multilevel"/>
    <w:tmpl w:val="4DF87542"/>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6E34CF"/>
    <w:multiLevelType w:val="multilevel"/>
    <w:tmpl w:val="586E34CF"/>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ZjNmRiMTUyMWJjNTYwYjI4YWIzZTNmMjM2ZjhmZTgifQ=="/>
  </w:docVars>
  <w:rsids>
    <w:rsidRoot w:val="00000000"/>
    <w:rsid w:val="005C6ADC"/>
    <w:rsid w:val="019239DD"/>
    <w:rsid w:val="030C2C93"/>
    <w:rsid w:val="0347140F"/>
    <w:rsid w:val="054364BD"/>
    <w:rsid w:val="06CE00EC"/>
    <w:rsid w:val="08752A8A"/>
    <w:rsid w:val="0B7373D0"/>
    <w:rsid w:val="0BF50EE5"/>
    <w:rsid w:val="0BF71DAF"/>
    <w:rsid w:val="0CCF6888"/>
    <w:rsid w:val="0E5F1113"/>
    <w:rsid w:val="0F251AE4"/>
    <w:rsid w:val="0F912093"/>
    <w:rsid w:val="104D323F"/>
    <w:rsid w:val="10AB1427"/>
    <w:rsid w:val="11482F78"/>
    <w:rsid w:val="12BE5D5B"/>
    <w:rsid w:val="12D46735"/>
    <w:rsid w:val="12D6271E"/>
    <w:rsid w:val="13906D71"/>
    <w:rsid w:val="13B04139"/>
    <w:rsid w:val="13F061D6"/>
    <w:rsid w:val="17310B66"/>
    <w:rsid w:val="17D16487"/>
    <w:rsid w:val="1A734CF7"/>
    <w:rsid w:val="1B004B9E"/>
    <w:rsid w:val="1B740D26"/>
    <w:rsid w:val="1D091020"/>
    <w:rsid w:val="1E3429EF"/>
    <w:rsid w:val="1F2149A5"/>
    <w:rsid w:val="215701F9"/>
    <w:rsid w:val="235C2297"/>
    <w:rsid w:val="23C822C3"/>
    <w:rsid w:val="25410924"/>
    <w:rsid w:val="25950217"/>
    <w:rsid w:val="2672726E"/>
    <w:rsid w:val="26A60854"/>
    <w:rsid w:val="26B7763A"/>
    <w:rsid w:val="282D1FFF"/>
    <w:rsid w:val="28FE0E9A"/>
    <w:rsid w:val="29625FD5"/>
    <w:rsid w:val="2D3622E0"/>
    <w:rsid w:val="303D2820"/>
    <w:rsid w:val="310C75DD"/>
    <w:rsid w:val="31DE4CF4"/>
    <w:rsid w:val="32EB591A"/>
    <w:rsid w:val="3341556F"/>
    <w:rsid w:val="341476D2"/>
    <w:rsid w:val="34EA00F5"/>
    <w:rsid w:val="35052CE6"/>
    <w:rsid w:val="36582D56"/>
    <w:rsid w:val="36C20B6B"/>
    <w:rsid w:val="37F244D7"/>
    <w:rsid w:val="38000A17"/>
    <w:rsid w:val="386A108F"/>
    <w:rsid w:val="38AA3B82"/>
    <w:rsid w:val="38E075A3"/>
    <w:rsid w:val="39DE27F3"/>
    <w:rsid w:val="39F672D8"/>
    <w:rsid w:val="39FF53D5"/>
    <w:rsid w:val="3A8F1281"/>
    <w:rsid w:val="3B247C1B"/>
    <w:rsid w:val="3C0417FB"/>
    <w:rsid w:val="3D712808"/>
    <w:rsid w:val="3DFC5ACB"/>
    <w:rsid w:val="41077F7D"/>
    <w:rsid w:val="41383010"/>
    <w:rsid w:val="42B70DDA"/>
    <w:rsid w:val="44F53D30"/>
    <w:rsid w:val="48DB3696"/>
    <w:rsid w:val="4A001853"/>
    <w:rsid w:val="4D3D4B6D"/>
    <w:rsid w:val="4E43726F"/>
    <w:rsid w:val="4EAA31CF"/>
    <w:rsid w:val="4EEC053B"/>
    <w:rsid w:val="5246428A"/>
    <w:rsid w:val="58563353"/>
    <w:rsid w:val="58D82E48"/>
    <w:rsid w:val="5A144EA7"/>
    <w:rsid w:val="5A8146D9"/>
    <w:rsid w:val="5B316F71"/>
    <w:rsid w:val="5BDC10BB"/>
    <w:rsid w:val="5FA25E29"/>
    <w:rsid w:val="60990194"/>
    <w:rsid w:val="61041F56"/>
    <w:rsid w:val="61EF48F6"/>
    <w:rsid w:val="62B9483E"/>
    <w:rsid w:val="63116428"/>
    <w:rsid w:val="655C2333"/>
    <w:rsid w:val="65E601A7"/>
    <w:rsid w:val="666351EC"/>
    <w:rsid w:val="6A6B0B7D"/>
    <w:rsid w:val="6AA80A63"/>
    <w:rsid w:val="6D251D1D"/>
    <w:rsid w:val="6D716441"/>
    <w:rsid w:val="6EC15975"/>
    <w:rsid w:val="6FC11416"/>
    <w:rsid w:val="6FC22F83"/>
    <w:rsid w:val="6FE87D31"/>
    <w:rsid w:val="7084648B"/>
    <w:rsid w:val="710475CC"/>
    <w:rsid w:val="73FD7E12"/>
    <w:rsid w:val="75EC27B4"/>
    <w:rsid w:val="76BB072D"/>
    <w:rsid w:val="76F2437C"/>
    <w:rsid w:val="77132317"/>
    <w:rsid w:val="772C33D8"/>
    <w:rsid w:val="77974CF6"/>
    <w:rsid w:val="77AA0F88"/>
    <w:rsid w:val="78C8046B"/>
    <w:rsid w:val="7BAC2D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2"/>
    <w:pPr>
      <w:keepNext/>
      <w:keepLines/>
      <w:spacing w:before="260" w:after="260" w:line="416" w:lineRule="auto"/>
      <w:outlineLvl w:val="2"/>
    </w:pPr>
    <w:rPr>
      <w:b/>
      <w:bCs/>
      <w:sz w:val="32"/>
      <w:szCs w:val="32"/>
    </w:rPr>
  </w:style>
  <w:style w:type="character" w:default="1" w:styleId="14">
    <w:name w:val="Default Paragraph Font"/>
    <w:autoRedefine/>
    <w:semiHidden/>
    <w:qFormat/>
    <w:uiPriority w:val="0"/>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Body Text"/>
    <w:basedOn w:val="1"/>
    <w:autoRedefine/>
    <w:semiHidden/>
    <w:qFormat/>
    <w:uiPriority w:val="0"/>
    <w:rPr>
      <w:rFonts w:ascii="Arial" w:hAnsi="Arial" w:eastAsia="Arial" w:cs="Arial"/>
      <w:sz w:val="21"/>
      <w:szCs w:val="21"/>
      <w:lang w:val="en-US" w:eastAsia="en-US" w:bidi="ar-SA"/>
    </w:rPr>
  </w:style>
  <w:style w:type="paragraph" w:styleId="5">
    <w:name w:val="Body Text Indent"/>
    <w:basedOn w:val="1"/>
    <w:autoRedefine/>
    <w:qFormat/>
    <w:uiPriority w:val="0"/>
    <w:pPr>
      <w:ind w:left="480" w:hanging="480" w:hangingChars="200"/>
    </w:pPr>
    <w:rPr>
      <w:sz w:val="24"/>
    </w:rPr>
  </w:style>
  <w:style w:type="paragraph" w:styleId="6">
    <w:name w:val="Date"/>
    <w:basedOn w:val="1"/>
    <w:next w:val="1"/>
    <w:qFormat/>
    <w:uiPriority w:val="0"/>
    <w:rPr>
      <w:rFonts w:ascii="宋体" w:hAnsi="宋体"/>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unhideWhenUsed/>
    <w:qFormat/>
    <w:uiPriority w:val="39"/>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2"/>
    <w:basedOn w:val="5"/>
    <w:autoRedefine/>
    <w:unhideWhenUsed/>
    <w:qFormat/>
    <w:uiPriority w:val="99"/>
    <w:pPr>
      <w:spacing w:after="120"/>
      <w:ind w:left="420" w:leftChars="200" w:firstLine="420"/>
    </w:pPr>
    <w:rPr>
      <w:sz w:val="21"/>
    </w:rPr>
  </w:style>
  <w:style w:type="table" w:styleId="13">
    <w:name w:val="Table Grid"/>
    <w:basedOn w:val="1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b/>
      <w:bCs/>
    </w:rPr>
  </w:style>
  <w:style w:type="character" w:styleId="16">
    <w:name w:val="page number"/>
    <w:basedOn w:val="14"/>
    <w:qFormat/>
    <w:uiPriority w:val="99"/>
  </w:style>
  <w:style w:type="character" w:styleId="17">
    <w:name w:val="Emphasis"/>
    <w:basedOn w:val="14"/>
    <w:qFormat/>
    <w:uiPriority w:val="0"/>
    <w:rPr>
      <w:i/>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宋体" w:hAnsi="宋体" w:eastAsia="宋体" w:cs="宋体"/>
      <w:sz w:val="24"/>
      <w:szCs w:val="24"/>
      <w:lang w:val="en-US" w:eastAsia="en-US" w:bidi="ar-SA"/>
    </w:rPr>
  </w:style>
  <w:style w:type="paragraph" w:customStyle="1" w:styleId="20">
    <w:name w:val="正文2"/>
    <w:basedOn w:val="1"/>
    <w:autoRedefine/>
    <w:qFormat/>
    <w:uiPriority w:val="0"/>
    <w:pPr>
      <w:spacing w:before="156" w:line="360" w:lineRule="auto"/>
      <w:ind w:firstLine="510" w:firstLineChars="200"/>
    </w:pPr>
    <w:rPr>
      <w:sz w:val="24"/>
      <w:szCs w:val="20"/>
    </w:rPr>
  </w:style>
  <w:style w:type="paragraph" w:customStyle="1" w:styleId="21">
    <w:name w:val="BT1"/>
    <w:basedOn w:val="2"/>
    <w:autoRedefine/>
    <w:unhideWhenUsed/>
    <w:qFormat/>
    <w:uiPriority w:val="1"/>
    <w:pPr>
      <w:spacing w:before="240" w:after="240" w:line="360" w:lineRule="auto"/>
      <w:ind w:left="420"/>
      <w:jc w:val="left"/>
    </w:pPr>
    <w:rPr>
      <w:rFonts w:eastAsia="黑体"/>
      <w:b w:val="0"/>
      <w:bCs w:val="0"/>
      <w:sz w:val="32"/>
    </w:rPr>
  </w:style>
  <w:style w:type="paragraph" w:customStyle="1" w:styleId="22">
    <w:name w:val="样式 首行缩进:  2 字符"/>
    <w:basedOn w:val="1"/>
    <w:qFormat/>
    <w:uiPriority w:val="0"/>
    <w:pPr>
      <w:spacing w:line="360" w:lineRule="auto"/>
      <w:ind w:firstLine="720"/>
    </w:pPr>
    <w:rPr>
      <w:rFonts w:cs="宋体"/>
      <w:szCs w:val="20"/>
    </w:rPr>
  </w:style>
  <w:style w:type="character" w:customStyle="1" w:styleId="23">
    <w:name w:val="font51"/>
    <w:basedOn w:val="14"/>
    <w:qFormat/>
    <w:uiPriority w:val="0"/>
    <w:rPr>
      <w:rFonts w:hint="eastAsia" w:ascii="仿宋" w:hAnsi="仿宋" w:eastAsia="仿宋" w:cs="仿宋"/>
      <w:color w:val="000000"/>
      <w:sz w:val="20"/>
      <w:szCs w:val="20"/>
      <w:u w:val="none"/>
    </w:rPr>
  </w:style>
  <w:style w:type="character" w:customStyle="1" w:styleId="24">
    <w:name w:val="font31"/>
    <w:basedOn w:val="14"/>
    <w:qFormat/>
    <w:uiPriority w:val="0"/>
    <w:rPr>
      <w:rFonts w:hint="eastAsia" w:ascii="仿宋" w:hAnsi="仿宋" w:eastAsia="仿宋" w:cs="仿宋"/>
      <w:b/>
      <w:bCs/>
      <w:color w:val="000000"/>
      <w:sz w:val="20"/>
      <w:szCs w:val="20"/>
      <w:u w:val="none"/>
    </w:rPr>
  </w:style>
  <w:style w:type="character" w:customStyle="1" w:styleId="25">
    <w:name w:val="font41"/>
    <w:basedOn w:val="14"/>
    <w:qFormat/>
    <w:uiPriority w:val="0"/>
    <w:rPr>
      <w:rFonts w:hint="eastAsia" w:ascii="宋体" w:hAnsi="宋体" w:eastAsia="宋体" w:cs="宋体"/>
      <w:color w:val="000000"/>
      <w:sz w:val="20"/>
      <w:szCs w:val="20"/>
      <w:u w:val="none"/>
    </w:rPr>
  </w:style>
  <w:style w:type="paragraph" w:customStyle="1" w:styleId="26">
    <w:name w:val="List Paragraph"/>
    <w:basedOn w:val="1"/>
    <w:qFormat/>
    <w:uiPriority w:val="0"/>
    <w:pPr>
      <w:ind w:firstLine="420" w:firstLineChars="200"/>
    </w:pPr>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1026" textRotate="1"/>
    <customShpInfo spid="_x0000_s4105"/>
    <customShpInfo spid="_x0000_s4110"/>
    <customShpInfo spid="_x0000_s411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13345</Words>
  <Characters>14080</Characters>
  <TotalTime>10</TotalTime>
  <ScaleCrop>false</ScaleCrop>
  <LinksUpToDate>false</LinksUpToDate>
  <CharactersWithSpaces>15678</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2024-02-26T12:42:00Z</dcterms:created>
  <dc:creator>姚忠庆</dc:creator>
  <cp:lastModifiedBy>Gnipnay</cp:lastModifiedBy>
  <cp:lastPrinted>2024-08-02T02:58:00Z</cp:lastPrinted>
  <dcterms:modified xsi:type="dcterms:W3CDTF">2024-09-10T03:22:30Z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2024-05-16T10:54:08Z</vt:filetime>
  </property>
  <property fmtid="{D5CDD505-2E9C-101B-9397-08002B2CF9AE}" pid="4" name="KSOProductBuildVer">
    <vt:lpwstr>2052-12.1.0.17857</vt:lpwstr>
  </property>
  <property fmtid="{D5CDD505-2E9C-101B-9397-08002B2CF9AE}" pid="5" name="ICV">
    <vt:lpwstr>6BDA7988900C4A2F93242D2EBC17654C_13</vt:lpwstr>
  </property>
</Properties>
</file>