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446"/>
        <w:jc w:val="left"/>
        <w:rPr>
          <w:rFonts w:ascii="宋体" w:hAnsi="宋体" w:cs="Arial"/>
          <w:b/>
          <w:sz w:val="72"/>
          <w:szCs w:val="72"/>
        </w:rPr>
      </w:pPr>
    </w:p>
    <w:p>
      <w:pPr>
        <w:pStyle w:val="40"/>
        <w:spacing w:after="157"/>
        <w:jc w:val="center"/>
        <w:rPr>
          <w:rFonts w:ascii="宋体" w:hAnsi="宋体" w:eastAsia="宋体" w:cs="Arial"/>
          <w:b/>
          <w:spacing w:val="-10"/>
          <w:sz w:val="42"/>
          <w:szCs w:val="42"/>
        </w:rPr>
      </w:pPr>
      <w:r>
        <w:rPr>
          <w:rFonts w:hint="eastAsia" w:ascii="宋体" w:hAnsi="宋体" w:eastAsia="宋体" w:cs="Arial"/>
          <w:b/>
          <w:spacing w:val="-10"/>
          <w:sz w:val="42"/>
          <w:szCs w:val="42"/>
        </w:rPr>
        <w:t>浙江省隧道工程集团有限公司安全帽集中采购</w:t>
      </w:r>
    </w:p>
    <w:p>
      <w:pPr>
        <w:pStyle w:val="40"/>
        <w:spacing w:after="157"/>
        <w:ind w:left="2965" w:hanging="1285"/>
        <w:jc w:val="center"/>
        <w:rPr>
          <w:rFonts w:ascii="宋体" w:hAnsi="宋体" w:eastAsia="宋体" w:cs="Arial"/>
          <w:b/>
          <w:sz w:val="64"/>
          <w:szCs w:val="72"/>
        </w:rPr>
      </w:pPr>
    </w:p>
    <w:p>
      <w:pPr>
        <w:pStyle w:val="40"/>
        <w:spacing w:after="157"/>
        <w:jc w:val="center"/>
        <w:rPr>
          <w:rFonts w:ascii="宋体" w:hAnsi="宋体" w:eastAsia="宋体" w:cs="Arial"/>
          <w:b/>
          <w:sz w:val="76"/>
          <w:szCs w:val="76"/>
        </w:rPr>
      </w:pPr>
      <w:r>
        <w:rPr>
          <w:rFonts w:hint="eastAsia" w:ascii="宋体" w:hAnsi="宋体" w:eastAsia="宋体" w:cs="Arial"/>
          <w:b/>
          <w:sz w:val="76"/>
          <w:szCs w:val="76"/>
        </w:rPr>
        <w:t>招标文件</w:t>
      </w:r>
    </w:p>
    <w:p>
      <w:pPr>
        <w:pStyle w:val="40"/>
        <w:spacing w:after="157"/>
        <w:ind w:left="2403" w:hanging="723"/>
        <w:jc w:val="center"/>
        <w:rPr>
          <w:rFonts w:ascii="宋体" w:hAnsi="宋体" w:eastAsia="宋体" w:cs="Arial"/>
          <w:b/>
          <w:sz w:val="36"/>
          <w:szCs w:val="72"/>
        </w:rPr>
      </w:pPr>
    </w:p>
    <w:p>
      <w:pPr>
        <w:pStyle w:val="40"/>
        <w:spacing w:after="157"/>
        <w:jc w:val="center"/>
        <w:rPr>
          <w:rFonts w:hint="eastAsia" w:ascii="宋体" w:hAnsi="宋体" w:eastAsia="宋体" w:cs="Arial"/>
          <w:b/>
          <w:sz w:val="64"/>
          <w:szCs w:val="72"/>
          <w:lang w:eastAsia="zh-CN"/>
        </w:rPr>
      </w:pPr>
      <w:r>
        <w:rPr>
          <w:rFonts w:hint="eastAsia" w:ascii="宋体" w:hAnsi="宋体" w:eastAsia="宋体" w:cs="Arial"/>
          <w:b/>
          <w:sz w:val="64"/>
          <w:szCs w:val="72"/>
          <w:lang w:eastAsia="zh-CN"/>
        </w:rPr>
        <w:drawing>
          <wp:inline distT="0" distB="0" distL="114300" distR="114300">
            <wp:extent cx="1295400" cy="742950"/>
            <wp:effectExtent l="0" t="0" r="0" b="0"/>
            <wp:docPr id="3" name="图片 3" descr="3c64656b05bd2c45ff731c8d6ef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c64656b05bd2c45ff731c8d6ef8772"/>
                    <pic:cNvPicPr>
                      <a:picLocks noChangeAspect="1"/>
                    </pic:cNvPicPr>
                  </pic:nvPicPr>
                  <pic:blipFill>
                    <a:blip r:embed="rId11"/>
                    <a:stretch>
                      <a:fillRect/>
                    </a:stretch>
                  </pic:blipFill>
                  <pic:spPr>
                    <a:xfrm>
                      <a:off x="0" y="0"/>
                      <a:ext cx="1295400" cy="742950"/>
                    </a:xfrm>
                    <a:prstGeom prst="rect">
                      <a:avLst/>
                    </a:prstGeom>
                  </pic:spPr>
                </pic:pic>
              </a:graphicData>
            </a:graphic>
          </wp:inline>
        </w:drawing>
      </w:r>
    </w:p>
    <w:p>
      <w:pPr>
        <w:pStyle w:val="40"/>
        <w:spacing w:after="157" w:line="360" w:lineRule="auto"/>
        <w:ind w:left="2242" w:hanging="562"/>
        <w:jc w:val="center"/>
        <w:rPr>
          <w:rFonts w:ascii="宋体" w:hAnsi="宋体" w:eastAsia="宋体" w:cs="Arial"/>
          <w:b/>
          <w:sz w:val="28"/>
          <w:szCs w:val="28"/>
          <w:shd w:val="pct10" w:color="auto" w:fill="FFFFFF"/>
        </w:rPr>
      </w:pPr>
    </w:p>
    <w:p>
      <w:pPr>
        <w:adjustRightInd w:val="0"/>
        <w:snapToGrid w:val="0"/>
        <w:spacing w:line="400" w:lineRule="exact"/>
        <w:jc w:val="center"/>
        <w:rPr>
          <w:rFonts w:ascii="宋体" w:hAnsi="宋体" w:cs="Arial"/>
          <w:b/>
          <w:sz w:val="32"/>
          <w:szCs w:val="32"/>
        </w:rPr>
      </w:pPr>
      <w:r>
        <w:rPr>
          <w:rFonts w:hint="eastAsia" w:ascii="宋体" w:hAnsi="宋体" w:cs="Arial"/>
          <w:b/>
          <w:sz w:val="32"/>
          <w:szCs w:val="32"/>
        </w:rPr>
        <w:t>招标编号:</w:t>
      </w:r>
      <w:r>
        <w:rPr>
          <w:rFonts w:ascii="宋体" w:hAnsi="宋体"/>
        </w:rPr>
        <w:t xml:space="preserve"> </w:t>
      </w:r>
      <w:r>
        <w:rPr>
          <w:rFonts w:hint="eastAsia" w:ascii="宋体" w:hAnsi="宋体" w:cs="Arial"/>
          <w:b/>
          <w:sz w:val="32"/>
          <w:szCs w:val="32"/>
          <w:lang w:val="en-US" w:eastAsia="zh-CN"/>
        </w:rPr>
        <w:t>ZJSD</w:t>
      </w:r>
      <w:r>
        <w:rPr>
          <w:rFonts w:hint="eastAsia" w:ascii="宋体" w:hAnsi="宋体" w:cs="Arial"/>
          <w:b/>
          <w:sz w:val="32"/>
          <w:szCs w:val="32"/>
        </w:rPr>
        <w:t>-20240</w:t>
      </w:r>
      <w:r>
        <w:rPr>
          <w:rFonts w:ascii="宋体" w:hAnsi="宋体" w:cs="Arial"/>
          <w:b/>
          <w:sz w:val="32"/>
          <w:szCs w:val="32"/>
        </w:rPr>
        <w:t>3</w:t>
      </w:r>
      <w:r>
        <w:rPr>
          <w:rFonts w:hint="eastAsia" w:ascii="宋体" w:hAnsi="宋体" w:cs="Arial"/>
          <w:b/>
          <w:sz w:val="32"/>
          <w:szCs w:val="32"/>
        </w:rPr>
        <w:t>0</w:t>
      </w:r>
      <w:r>
        <w:rPr>
          <w:rFonts w:ascii="宋体" w:hAnsi="宋体" w:cs="Arial"/>
          <w:b/>
          <w:sz w:val="32"/>
          <w:szCs w:val="32"/>
        </w:rPr>
        <w:t>126</w:t>
      </w:r>
    </w:p>
    <w:p>
      <w:pPr>
        <w:adjustRightInd w:val="0"/>
        <w:snapToGrid w:val="0"/>
        <w:spacing w:line="400" w:lineRule="exact"/>
        <w:ind w:firstLine="643"/>
        <w:jc w:val="center"/>
        <w:rPr>
          <w:rFonts w:ascii="宋体" w:hAnsi="宋体" w:cs="Arial"/>
          <w:b/>
          <w:sz w:val="32"/>
          <w:szCs w:val="32"/>
        </w:rPr>
      </w:pPr>
    </w:p>
    <w:p>
      <w:pPr>
        <w:adjustRightInd w:val="0"/>
        <w:snapToGrid w:val="0"/>
        <w:spacing w:line="400" w:lineRule="exact"/>
        <w:ind w:firstLine="643"/>
        <w:jc w:val="center"/>
        <w:rPr>
          <w:rFonts w:ascii="宋体" w:hAnsi="宋体" w:cs="Arial"/>
          <w:b/>
          <w:sz w:val="32"/>
          <w:szCs w:val="32"/>
        </w:rPr>
      </w:pPr>
    </w:p>
    <w:p>
      <w:pPr>
        <w:adjustRightInd w:val="0"/>
        <w:snapToGrid w:val="0"/>
        <w:spacing w:line="400" w:lineRule="exact"/>
        <w:ind w:firstLine="643"/>
        <w:jc w:val="center"/>
        <w:rPr>
          <w:rFonts w:ascii="宋体" w:hAnsi="宋体" w:cs="Arial"/>
          <w:b/>
          <w:sz w:val="32"/>
          <w:szCs w:val="32"/>
        </w:rPr>
      </w:pPr>
    </w:p>
    <w:p>
      <w:pPr>
        <w:adjustRightInd w:val="0"/>
        <w:snapToGrid w:val="0"/>
        <w:spacing w:line="400" w:lineRule="exact"/>
        <w:ind w:firstLine="643"/>
        <w:jc w:val="center"/>
        <w:rPr>
          <w:rFonts w:ascii="宋体" w:hAnsi="宋体" w:cs="Arial"/>
          <w:b/>
          <w:sz w:val="32"/>
          <w:szCs w:val="32"/>
        </w:rPr>
      </w:pPr>
    </w:p>
    <w:p>
      <w:pPr>
        <w:adjustRightInd w:val="0"/>
        <w:snapToGrid w:val="0"/>
        <w:spacing w:line="400" w:lineRule="exact"/>
        <w:ind w:firstLine="643"/>
        <w:jc w:val="center"/>
        <w:rPr>
          <w:rFonts w:ascii="宋体" w:hAnsi="宋体" w:cs="Arial"/>
          <w:b/>
          <w:sz w:val="32"/>
          <w:szCs w:val="32"/>
        </w:rPr>
      </w:pPr>
    </w:p>
    <w:p>
      <w:pPr>
        <w:adjustRightInd w:val="0"/>
        <w:snapToGrid w:val="0"/>
        <w:spacing w:line="400" w:lineRule="exact"/>
        <w:ind w:firstLine="643"/>
        <w:jc w:val="center"/>
        <w:rPr>
          <w:rFonts w:ascii="宋体" w:hAnsi="宋体" w:cs="Arial"/>
          <w:b/>
          <w:sz w:val="32"/>
          <w:szCs w:val="32"/>
        </w:rPr>
      </w:pPr>
    </w:p>
    <w:p>
      <w:pPr>
        <w:pStyle w:val="40"/>
        <w:snapToGrid w:val="0"/>
        <w:spacing w:after="120" w:line="360" w:lineRule="auto"/>
        <w:ind w:left="1680" w:right="-420" w:rightChars="-200"/>
        <w:rPr>
          <w:rFonts w:ascii="宋体" w:hAnsi="宋体" w:eastAsia="宋体" w:cs="Arial"/>
          <w:b/>
          <w:sz w:val="32"/>
        </w:rPr>
      </w:pPr>
      <w:r>
        <w:rPr>
          <w:rFonts w:hint="eastAsia" w:ascii="宋体" w:hAnsi="宋体" w:eastAsia="宋体" w:cs="Arial"/>
          <w:b/>
          <w:sz w:val="32"/>
        </w:rPr>
        <w:t xml:space="preserve">招 </w:t>
      </w:r>
      <w:r>
        <w:rPr>
          <w:rFonts w:ascii="宋体" w:hAnsi="宋体" w:eastAsia="宋体" w:cs="Arial"/>
          <w:b/>
          <w:sz w:val="32"/>
        </w:rPr>
        <w:t xml:space="preserve">  </w:t>
      </w:r>
      <w:r>
        <w:rPr>
          <w:rFonts w:hint="eastAsia" w:ascii="宋体" w:hAnsi="宋体" w:eastAsia="宋体" w:cs="Arial"/>
          <w:b/>
          <w:sz w:val="32"/>
        </w:rPr>
        <w:t>标   人:</w:t>
      </w:r>
      <w:r>
        <w:rPr>
          <w:rFonts w:hint="eastAsia" w:ascii="宋体" w:hAnsi="宋体" w:eastAsia="宋体" w:cs="Arial"/>
          <w:b/>
          <w:sz w:val="32"/>
          <w:u w:val="single"/>
        </w:rPr>
        <w:t>浙江省隧道工程集团有限公司</w:t>
      </w:r>
    </w:p>
    <w:p>
      <w:pPr>
        <w:pStyle w:val="40"/>
        <w:snapToGrid w:val="0"/>
        <w:spacing w:after="120" w:line="744" w:lineRule="auto"/>
        <w:ind w:left="1680" w:firstLine="1285" w:firstLineChars="400"/>
        <w:rPr>
          <w:rFonts w:ascii="宋体" w:hAnsi="宋体" w:eastAsia="宋体" w:cs="Arial"/>
          <w:b/>
          <w:sz w:val="32"/>
        </w:rPr>
        <w:sectPr>
          <w:headerReference r:id="rId3" w:type="default"/>
          <w:footerReference r:id="rId4" w:type="default"/>
          <w:pgSz w:w="11906" w:h="16838"/>
          <w:pgMar w:top="1474" w:right="1474" w:bottom="1474" w:left="1474" w:header="851" w:footer="992" w:gutter="0"/>
          <w:pgNumType w:start="0"/>
          <w:cols w:space="720" w:num="1"/>
          <w:titlePg/>
          <w:docGrid w:type="lines" w:linePitch="315" w:charSpace="0"/>
        </w:sectPr>
      </w:pPr>
      <w:r>
        <w:rPr>
          <w:rFonts w:hint="eastAsia" w:ascii="宋体" w:hAnsi="宋体" w:eastAsia="宋体" w:cs="Arial"/>
          <w:b/>
          <w:sz w:val="32"/>
        </w:rPr>
        <w:t>日 期:二○二四年</w:t>
      </w:r>
      <w:r>
        <w:rPr>
          <w:rFonts w:hint="eastAsia" w:ascii="宋体" w:hAnsi="宋体" w:eastAsia="宋体" w:cs="Arial"/>
          <w:b/>
          <w:sz w:val="32"/>
          <w:lang w:eastAsia="zh-CN"/>
        </w:rPr>
        <w:t>三</w:t>
      </w:r>
      <w:r>
        <w:rPr>
          <w:rFonts w:hint="eastAsia" w:ascii="宋体" w:hAnsi="宋体" w:eastAsia="宋体" w:cs="Arial"/>
          <w:b/>
          <w:sz w:val="32"/>
        </w:rPr>
        <w:t>月</w:t>
      </w:r>
    </w:p>
    <w:p>
      <w:pPr>
        <w:pageBreakBefore/>
        <w:shd w:val="clear" w:color="auto" w:fill="FFFFFF"/>
        <w:adjustRightInd w:val="0"/>
        <w:snapToGrid w:val="0"/>
        <w:spacing w:line="360" w:lineRule="auto"/>
        <w:jc w:val="center"/>
        <w:rPr>
          <w:rFonts w:ascii="宋体" w:hAnsi="宋体" w:cs="宋体"/>
          <w:b/>
          <w:bCs/>
          <w:color w:val="000000"/>
          <w:sz w:val="24"/>
        </w:rPr>
      </w:pPr>
      <w:r>
        <w:rPr>
          <w:rFonts w:hint="eastAsia" w:ascii="宋体" w:hAnsi="宋体" w:cs="宋体"/>
          <w:b/>
          <w:bCs/>
          <w:color w:val="000000"/>
          <w:sz w:val="24"/>
        </w:rPr>
        <w:t>目  录</w:t>
      </w:r>
    </w:p>
    <w:p>
      <w:pPr>
        <w:pStyle w:val="53"/>
        <w:tabs>
          <w:tab w:val="right" w:leader="dot" w:pos="8948"/>
        </w:tabs>
        <w:rPr>
          <w:rFonts w:asciiTheme="minorHAnsi" w:hAnsiTheme="minorHAnsi" w:eastAsiaTheme="minorEastAsia" w:cstheme="minorBidi"/>
          <w:b w:val="0"/>
          <w:bCs w:val="0"/>
          <w:sz w:val="21"/>
          <w:szCs w:val="22"/>
        </w:rPr>
      </w:pPr>
      <w:r>
        <w:rPr>
          <w:rFonts w:hint="eastAsia" w:ascii="宋体" w:hAnsi="宋体" w:cs="宋体"/>
          <w:b w:val="0"/>
          <w:color w:val="000000"/>
          <w:sz w:val="24"/>
          <w:szCs w:val="24"/>
        </w:rPr>
        <w:fldChar w:fldCharType="begin"/>
      </w:r>
      <w:r>
        <w:rPr>
          <w:rFonts w:hint="eastAsia" w:ascii="宋体" w:hAnsi="宋体" w:cs="宋体"/>
          <w:b w:val="0"/>
          <w:color w:val="000000"/>
          <w:sz w:val="24"/>
          <w:szCs w:val="24"/>
        </w:rPr>
        <w:instrText xml:space="preserve"> TOC \o "1-2" \h \z \u </w:instrText>
      </w:r>
      <w:r>
        <w:rPr>
          <w:rFonts w:hint="eastAsia" w:ascii="宋体" w:hAnsi="宋体" w:cs="宋体"/>
          <w:b w:val="0"/>
          <w:color w:val="000000"/>
          <w:sz w:val="24"/>
          <w:szCs w:val="24"/>
        </w:rPr>
        <w:fldChar w:fldCharType="separate"/>
      </w:r>
      <w:r>
        <w:fldChar w:fldCharType="begin"/>
      </w:r>
      <w:r>
        <w:instrText xml:space="preserve"> HYPERLINK \l "_Toc160714674" </w:instrText>
      </w:r>
      <w:r>
        <w:fldChar w:fldCharType="separate"/>
      </w:r>
      <w:r>
        <w:rPr>
          <w:rStyle w:val="86"/>
          <w:rFonts w:ascii="宋体" w:hAnsi="宋体" w:cs="宋体"/>
        </w:rPr>
        <w:t>第一部分  招标公告</w:t>
      </w:r>
      <w:r>
        <w:tab/>
      </w:r>
      <w:r>
        <w:fldChar w:fldCharType="begin"/>
      </w:r>
      <w:r>
        <w:instrText xml:space="preserve"> PAGEREF _Toc160714674 \h </w:instrText>
      </w:r>
      <w:r>
        <w:fldChar w:fldCharType="separate"/>
      </w:r>
      <w:r>
        <w:t>2</w:t>
      </w:r>
      <w:r>
        <w:fldChar w:fldCharType="end"/>
      </w:r>
      <w:r>
        <w:fldChar w:fldCharType="end"/>
      </w:r>
    </w:p>
    <w:p>
      <w:pPr>
        <w:pStyle w:val="53"/>
        <w:tabs>
          <w:tab w:val="right" w:leader="dot" w:pos="8948"/>
        </w:tabs>
        <w:rPr>
          <w:rFonts w:asciiTheme="minorHAnsi" w:hAnsiTheme="minorHAnsi" w:eastAsiaTheme="minorEastAsia" w:cstheme="minorBidi"/>
          <w:b w:val="0"/>
          <w:bCs w:val="0"/>
          <w:sz w:val="21"/>
          <w:szCs w:val="22"/>
        </w:rPr>
      </w:pPr>
      <w:r>
        <w:fldChar w:fldCharType="begin"/>
      </w:r>
      <w:r>
        <w:instrText xml:space="preserve"> HYPERLINK \l "_Toc160714675" </w:instrText>
      </w:r>
      <w:r>
        <w:fldChar w:fldCharType="separate"/>
      </w:r>
      <w:r>
        <w:rPr>
          <w:rStyle w:val="86"/>
          <w:rFonts w:ascii="宋体" w:hAnsi="宋体" w:cs="宋体"/>
        </w:rPr>
        <w:t>第二部分  编制和提交投标文件须知</w:t>
      </w:r>
      <w:r>
        <w:tab/>
      </w:r>
      <w:r>
        <w:fldChar w:fldCharType="begin"/>
      </w:r>
      <w:r>
        <w:instrText xml:space="preserve"> PAGEREF _Toc160714675 \h </w:instrText>
      </w:r>
      <w:r>
        <w:fldChar w:fldCharType="separate"/>
      </w:r>
      <w:r>
        <w:t>4</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"_Toc160714676" </w:instrText>
      </w:r>
      <w:r>
        <w:fldChar w:fldCharType="separate"/>
      </w:r>
      <w:r>
        <w:rPr>
          <w:rStyle w:val="86"/>
          <w:rFonts w:ascii="宋体" w:hAnsi="宋体" w:cs="宋体"/>
          <w:b/>
          <w:bCs/>
        </w:rPr>
        <w:t>前 附 表</w:t>
      </w:r>
      <w:r>
        <w:tab/>
      </w:r>
      <w:r>
        <w:fldChar w:fldCharType="begin"/>
      </w:r>
      <w:r>
        <w:instrText xml:space="preserve"> PAGEREF _Toc160714676 \h </w:instrText>
      </w:r>
      <w:r>
        <w:fldChar w:fldCharType="separate"/>
      </w:r>
      <w:r>
        <w:t>4</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"_Toc160714677" </w:instrText>
      </w:r>
      <w:r>
        <w:fldChar w:fldCharType="separate"/>
      </w:r>
      <w:r>
        <w:rPr>
          <w:rStyle w:val="86"/>
          <w:rFonts w:ascii="宋体" w:hAnsi="宋体" w:cs="宋体"/>
          <w:b/>
          <w:bCs/>
        </w:rPr>
        <w:t>一、总 则</w:t>
      </w:r>
      <w:r>
        <w:tab/>
      </w:r>
      <w:r>
        <w:rPr>
          <w:rFonts w:hint="eastAsia"/>
          <w:lang w:val="en-US" w:eastAsia="zh-CN"/>
        </w:rPr>
        <w:t>5</w:t>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"_Toc160714678" </w:instrText>
      </w:r>
      <w:r>
        <w:fldChar w:fldCharType="separate"/>
      </w:r>
      <w:r>
        <w:rPr>
          <w:rStyle w:val="86"/>
          <w:rFonts w:ascii="宋体" w:hAnsi="宋体" w:cs="宋体"/>
          <w:b/>
          <w:bCs/>
        </w:rPr>
        <w:t>二、招标文件</w:t>
      </w:r>
      <w:r>
        <w:tab/>
      </w:r>
      <w:r>
        <w:fldChar w:fldCharType="begin"/>
      </w:r>
      <w:r>
        <w:instrText xml:space="preserve"> PAGEREF _Toc160714678 \h </w:instrText>
      </w:r>
      <w:r>
        <w:fldChar w:fldCharType="separate"/>
      </w:r>
      <w:r>
        <w:t>6</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"_Toc160714679" </w:instrText>
      </w:r>
      <w:r>
        <w:fldChar w:fldCharType="separate"/>
      </w:r>
      <w:r>
        <w:rPr>
          <w:rStyle w:val="86"/>
          <w:rFonts w:ascii="宋体" w:hAnsi="宋体" w:cs="宋体"/>
          <w:b/>
          <w:bCs/>
        </w:rPr>
        <w:t>三、投标文件的编制</w:t>
      </w:r>
      <w:r>
        <w:tab/>
      </w:r>
      <w:r>
        <w:fldChar w:fldCharType="begin"/>
      </w:r>
      <w:r>
        <w:instrText xml:space="preserve"> PAGEREF _Toc160714679 \h </w:instrText>
      </w:r>
      <w:r>
        <w:fldChar w:fldCharType="separate"/>
      </w:r>
      <w:r>
        <w:t>7</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"_Toc160714680" </w:instrText>
      </w:r>
      <w:r>
        <w:fldChar w:fldCharType="separate"/>
      </w:r>
      <w:r>
        <w:rPr>
          <w:rStyle w:val="86"/>
          <w:rFonts w:ascii="宋体" w:hAnsi="宋体" w:cs="宋体"/>
          <w:b/>
        </w:rPr>
        <w:t>四、投标文件的递交</w:t>
      </w:r>
      <w:r>
        <w:tab/>
      </w:r>
      <w:r>
        <w:fldChar w:fldCharType="begin"/>
      </w:r>
      <w:r>
        <w:instrText xml:space="preserve"> PAGEREF _Toc160714680 \h </w:instrText>
      </w:r>
      <w:r>
        <w:fldChar w:fldCharType="separate"/>
      </w:r>
      <w:r>
        <w:t>10</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"_Toc160714681" </w:instrText>
      </w:r>
      <w:r>
        <w:fldChar w:fldCharType="separate"/>
      </w:r>
      <w:r>
        <w:rPr>
          <w:rStyle w:val="86"/>
          <w:rFonts w:ascii="宋体" w:hAnsi="宋体" w:cs="宋体"/>
          <w:b/>
        </w:rPr>
        <w:t>五、开 标</w:t>
      </w:r>
      <w:r>
        <w:tab/>
      </w:r>
      <w:r>
        <w:fldChar w:fldCharType="begin"/>
      </w:r>
      <w:r>
        <w:instrText xml:space="preserve"> PAGEREF _Toc160714681 \h </w:instrText>
      </w:r>
      <w:r>
        <w:fldChar w:fldCharType="separate"/>
      </w:r>
      <w:r>
        <w:t>10</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"_Toc160714682" </w:instrText>
      </w:r>
      <w:r>
        <w:fldChar w:fldCharType="separate"/>
      </w:r>
      <w:r>
        <w:rPr>
          <w:rStyle w:val="86"/>
          <w:rFonts w:ascii="宋体" w:hAnsi="宋体" w:cs="宋体"/>
          <w:b/>
        </w:rPr>
        <w:t>六、评 标</w:t>
      </w:r>
      <w:r>
        <w:tab/>
      </w:r>
      <w:r>
        <w:fldChar w:fldCharType="begin"/>
      </w:r>
      <w:r>
        <w:instrText xml:space="preserve"> PAGEREF _Toc160714682 \h </w:instrText>
      </w:r>
      <w:r>
        <w:fldChar w:fldCharType="separate"/>
      </w:r>
      <w:r>
        <w:t>11</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"_Toc160714683" </w:instrText>
      </w:r>
      <w:r>
        <w:fldChar w:fldCharType="separate"/>
      </w:r>
      <w:r>
        <w:rPr>
          <w:rStyle w:val="86"/>
          <w:rFonts w:ascii="宋体" w:hAnsi="宋体" w:cs="宋体"/>
          <w:b/>
          <w:bCs/>
        </w:rPr>
        <w:t>七、定 标</w:t>
      </w:r>
      <w:r>
        <w:tab/>
      </w:r>
      <w:r>
        <w:fldChar w:fldCharType="begin"/>
      </w:r>
      <w:r>
        <w:instrText xml:space="preserve"> PAGEREF _Toc160714683 \h </w:instrText>
      </w:r>
      <w:r>
        <w:fldChar w:fldCharType="separate"/>
      </w:r>
      <w:r>
        <w:t>15</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"_Toc160714684" </w:instrText>
      </w:r>
      <w:r>
        <w:fldChar w:fldCharType="separate"/>
      </w:r>
      <w:r>
        <w:rPr>
          <w:rStyle w:val="86"/>
          <w:rFonts w:ascii="宋体" w:hAnsi="宋体" w:cs="宋体"/>
          <w:b/>
          <w:bCs/>
        </w:rPr>
        <w:t>八、合同签订及其他</w:t>
      </w:r>
      <w:r>
        <w:tab/>
      </w:r>
      <w:r>
        <w:fldChar w:fldCharType="begin"/>
      </w:r>
      <w:r>
        <w:instrText xml:space="preserve"> PAGEREF _Toc160714684 \h </w:instrText>
      </w:r>
      <w:r>
        <w:fldChar w:fldCharType="separate"/>
      </w:r>
      <w:r>
        <w:t>15</w:t>
      </w:r>
      <w:r>
        <w:fldChar w:fldCharType="end"/>
      </w:r>
      <w:r>
        <w:fldChar w:fldCharType="end"/>
      </w:r>
    </w:p>
    <w:p>
      <w:pPr>
        <w:pStyle w:val="53"/>
        <w:tabs>
          <w:tab w:val="right" w:leader="dot" w:pos="8948"/>
        </w:tabs>
        <w:rPr>
          <w:rFonts w:asciiTheme="minorHAnsi" w:hAnsiTheme="minorHAnsi" w:eastAsiaTheme="minorEastAsia" w:cstheme="minorBidi"/>
          <w:b w:val="0"/>
          <w:bCs w:val="0"/>
          <w:sz w:val="21"/>
          <w:szCs w:val="22"/>
        </w:rPr>
      </w:pPr>
      <w:r>
        <w:fldChar w:fldCharType="begin"/>
      </w:r>
      <w:r>
        <w:instrText xml:space="preserve"> HYPERLINK \l "_Toc160714685" </w:instrText>
      </w:r>
      <w:r>
        <w:fldChar w:fldCharType="separate"/>
      </w:r>
      <w:r>
        <w:rPr>
          <w:rStyle w:val="86"/>
          <w:rFonts w:ascii="宋体" w:hAnsi="宋体" w:cs="宋体"/>
        </w:rPr>
        <w:t>第三部分  项目技术规范和服务要求</w:t>
      </w:r>
      <w:r>
        <w:tab/>
      </w:r>
      <w:r>
        <w:fldChar w:fldCharType="begin"/>
      </w:r>
      <w:r>
        <w:instrText xml:space="preserve"> PAGEREF _Toc160714685 \h </w:instrText>
      </w:r>
      <w:r>
        <w:fldChar w:fldCharType="separate"/>
      </w:r>
      <w:r>
        <w:t>16</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"_Toc160714686" </w:instrText>
      </w:r>
      <w:r>
        <w:fldChar w:fldCharType="separate"/>
      </w:r>
      <w:r>
        <w:rPr>
          <w:rStyle w:val="86"/>
          <w:rFonts w:ascii="宋体" w:hAnsi="宋体" w:cs="宋体"/>
          <w:b/>
          <w:bCs/>
        </w:rPr>
        <w:t>一、总则</w:t>
      </w:r>
      <w:r>
        <w:tab/>
      </w:r>
      <w:r>
        <w:fldChar w:fldCharType="begin"/>
      </w:r>
      <w:r>
        <w:instrText xml:space="preserve"> PAGEREF _Toc160714686 \h </w:instrText>
      </w:r>
      <w:r>
        <w:fldChar w:fldCharType="separate"/>
      </w:r>
      <w:r>
        <w:t>16</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"_Toc160714687" </w:instrText>
      </w:r>
      <w:r>
        <w:fldChar w:fldCharType="separate"/>
      </w:r>
      <w:r>
        <w:rPr>
          <w:rStyle w:val="86"/>
          <w:rFonts w:ascii="宋体" w:hAnsi="宋体" w:cs="宋体"/>
          <w:b/>
          <w:bCs/>
        </w:rPr>
        <w:t>二、产品资质</w:t>
      </w:r>
      <w:r>
        <w:tab/>
      </w:r>
      <w:r>
        <w:fldChar w:fldCharType="begin"/>
      </w:r>
      <w:r>
        <w:instrText xml:space="preserve"> PAGEREF _Toc160714687 \h </w:instrText>
      </w:r>
      <w:r>
        <w:fldChar w:fldCharType="separate"/>
      </w:r>
      <w:r>
        <w:t>16</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"_Toc160714688" </w:instrText>
      </w:r>
      <w:r>
        <w:fldChar w:fldCharType="separate"/>
      </w:r>
      <w:r>
        <w:rPr>
          <w:rStyle w:val="86"/>
          <w:rFonts w:ascii="宋体" w:hAnsi="宋体" w:cs="宋体"/>
          <w:b/>
          <w:bCs/>
        </w:rPr>
        <w:t>三、采购需求</w:t>
      </w:r>
      <w:r>
        <w:tab/>
      </w:r>
      <w:r>
        <w:fldChar w:fldCharType="begin"/>
      </w:r>
      <w:r>
        <w:instrText xml:space="preserve"> PAGEREF _Toc160714688 \h </w:instrText>
      </w:r>
      <w:r>
        <w:fldChar w:fldCharType="separate"/>
      </w:r>
      <w:r>
        <w:t>17</w:t>
      </w:r>
      <w:r>
        <w:fldChar w:fldCharType="end"/>
      </w:r>
      <w:r>
        <w:fldChar w:fldCharType="end"/>
      </w:r>
    </w:p>
    <w:p>
      <w:pPr>
        <w:pStyle w:val="65"/>
        <w:tabs>
          <w:tab w:val="right" w:leader="dot" w:pos="8948"/>
        </w:tabs>
        <w:rPr>
          <w:rFonts w:asciiTheme="minorHAnsi" w:hAnsiTheme="minorHAnsi" w:eastAsiaTheme="minorEastAsia" w:cstheme="minorBidi"/>
          <w:sz w:val="21"/>
          <w:szCs w:val="22"/>
        </w:rPr>
      </w:pPr>
      <w:r>
        <w:fldChar w:fldCharType="begin"/>
      </w:r>
      <w:r>
        <w:instrText xml:space="preserve"> HYPERLINK \l "_Toc160714689" </w:instrText>
      </w:r>
      <w:r>
        <w:fldChar w:fldCharType="separate"/>
      </w:r>
      <w:r>
        <w:rPr>
          <w:rStyle w:val="86"/>
          <w:rFonts w:ascii="宋体" w:hAnsi="宋体" w:cs="宋体"/>
          <w:b/>
          <w:bCs/>
        </w:rPr>
        <w:t>四、验收要求</w:t>
      </w:r>
      <w:r>
        <w:tab/>
      </w:r>
      <w:r>
        <w:fldChar w:fldCharType="begin"/>
      </w:r>
      <w:r>
        <w:instrText xml:space="preserve"> PAGEREF _Toc160714689 \h </w:instrText>
      </w:r>
      <w:r>
        <w:fldChar w:fldCharType="separate"/>
      </w:r>
      <w:r>
        <w:t>18</w:t>
      </w:r>
      <w:r>
        <w:fldChar w:fldCharType="end"/>
      </w:r>
      <w:r>
        <w:fldChar w:fldCharType="end"/>
      </w:r>
    </w:p>
    <w:p>
      <w:pPr>
        <w:pStyle w:val="53"/>
        <w:tabs>
          <w:tab w:val="right" w:leader="dot" w:pos="8948"/>
        </w:tabs>
        <w:rPr>
          <w:rFonts w:asciiTheme="minorHAnsi" w:hAnsiTheme="minorHAnsi" w:eastAsiaTheme="minorEastAsia" w:cstheme="minorBidi"/>
          <w:b w:val="0"/>
          <w:bCs w:val="0"/>
          <w:sz w:val="21"/>
          <w:szCs w:val="22"/>
        </w:rPr>
      </w:pPr>
      <w:r>
        <w:fldChar w:fldCharType="begin"/>
      </w:r>
      <w:r>
        <w:instrText xml:space="preserve"> HYPERLINK \l "_Toc160714690" </w:instrText>
      </w:r>
      <w:r>
        <w:fldChar w:fldCharType="separate"/>
      </w:r>
      <w:r>
        <w:rPr>
          <w:rStyle w:val="86"/>
          <w:rFonts w:ascii="宋体" w:hAnsi="宋体" w:cs="宋体"/>
        </w:rPr>
        <w:t>第四部分  合同格式</w:t>
      </w:r>
      <w:r>
        <w:tab/>
      </w:r>
      <w:r>
        <w:fldChar w:fldCharType="begin"/>
      </w:r>
      <w:r>
        <w:instrText xml:space="preserve"> PAGEREF _Toc160714690 \h </w:instrText>
      </w:r>
      <w:r>
        <w:fldChar w:fldCharType="separate"/>
      </w:r>
      <w:r>
        <w:t>19</w:t>
      </w:r>
      <w:r>
        <w:fldChar w:fldCharType="end"/>
      </w:r>
      <w:r>
        <w:fldChar w:fldCharType="end"/>
      </w:r>
    </w:p>
    <w:p>
      <w:pPr>
        <w:pStyle w:val="53"/>
        <w:tabs>
          <w:tab w:val="right" w:leader="dot" w:pos="8948"/>
        </w:tabs>
        <w:rPr>
          <w:rFonts w:hint="eastAsia" w:eastAsia="宋体" w:asciiTheme="minorHAnsi" w:hAnsiTheme="minorHAnsi" w:cstheme="minorBidi"/>
          <w:b w:val="0"/>
          <w:bCs w:val="0"/>
          <w:sz w:val="21"/>
          <w:szCs w:val="22"/>
          <w:lang w:val="en-US" w:eastAsia="zh-CN"/>
        </w:rPr>
      </w:pPr>
      <w:r>
        <w:fldChar w:fldCharType="begin"/>
      </w:r>
      <w:r>
        <w:instrText xml:space="preserve"> HYPERLINK \l "_Toc160714691" </w:instrText>
      </w:r>
      <w:r>
        <w:fldChar w:fldCharType="separate"/>
      </w:r>
      <w:r>
        <w:rPr>
          <w:rStyle w:val="86"/>
          <w:rFonts w:ascii="宋体" w:hAnsi="宋体" w:cs="宋体"/>
        </w:rPr>
        <w:t>第五部分  应提交的有关格式范例</w:t>
      </w:r>
      <w:r>
        <w:tab/>
      </w:r>
      <w:r>
        <w:rPr>
          <w:rFonts w:hint="eastAsia"/>
          <w:lang w:val="en-US" w:eastAsia="zh-CN"/>
        </w:rPr>
        <w:t>2</w:t>
      </w:r>
      <w:r>
        <w:fldChar w:fldCharType="end"/>
      </w:r>
      <w:r>
        <w:rPr>
          <w:rFonts w:hint="eastAsia"/>
          <w:lang w:val="en-US" w:eastAsia="zh-CN"/>
        </w:rPr>
        <w:t>4</w:t>
      </w:r>
    </w:p>
    <w:p>
      <w:pPr>
        <w:pStyle w:val="53"/>
        <w:tabs>
          <w:tab w:val="right" w:leader="dot" w:pos="8948"/>
        </w:tabs>
        <w:rPr>
          <w:rFonts w:asciiTheme="minorHAnsi" w:hAnsiTheme="minorHAnsi" w:eastAsiaTheme="minorEastAsia" w:cstheme="minorBidi"/>
          <w:b w:val="0"/>
          <w:bCs w:val="0"/>
          <w:sz w:val="21"/>
          <w:szCs w:val="22"/>
        </w:rPr>
      </w:pPr>
      <w:r>
        <w:fldChar w:fldCharType="begin"/>
      </w:r>
      <w:r>
        <w:instrText xml:space="preserve"> HYPERLINK \l "_Toc160714692" </w:instrText>
      </w:r>
      <w:r>
        <w:fldChar w:fldCharType="separate"/>
      </w:r>
      <w:r>
        <w:rPr>
          <w:rStyle w:val="86"/>
          <w:rFonts w:ascii="宋体" w:hAnsi="宋体"/>
        </w:rPr>
        <w:t>报价文件</w:t>
      </w:r>
      <w:r>
        <w:tab/>
      </w:r>
      <w:r>
        <w:fldChar w:fldCharType="begin"/>
      </w:r>
      <w:r>
        <w:instrText xml:space="preserve"> PAGEREF _Toc160714692 \h </w:instrText>
      </w:r>
      <w:r>
        <w:fldChar w:fldCharType="separate"/>
      </w:r>
      <w:r>
        <w:t>2</w:t>
      </w:r>
      <w:r>
        <w:rPr>
          <w:rFonts w:hint="eastAsia"/>
          <w:lang w:val="en-US" w:eastAsia="zh-CN"/>
        </w:rPr>
        <w:t>5</w:t>
      </w:r>
      <w:r>
        <w:fldChar w:fldCharType="end"/>
      </w:r>
      <w:r>
        <w:fldChar w:fldCharType="end"/>
      </w:r>
    </w:p>
    <w:p>
      <w:pPr>
        <w:pStyle w:val="53"/>
        <w:tabs>
          <w:tab w:val="right" w:leader="dot" w:pos="8948"/>
        </w:tabs>
        <w:rPr>
          <w:rFonts w:hint="eastAsia" w:eastAsia="宋体" w:asciiTheme="minorHAnsi" w:hAnsiTheme="minorHAnsi" w:cstheme="minorBidi"/>
          <w:b w:val="0"/>
          <w:bCs w:val="0"/>
          <w:sz w:val="21"/>
          <w:szCs w:val="22"/>
          <w:lang w:val="en-US" w:eastAsia="zh-CN"/>
        </w:rPr>
      </w:pPr>
      <w:r>
        <w:fldChar w:fldCharType="begin"/>
      </w:r>
      <w:r>
        <w:instrText xml:space="preserve"> HYPERLINK \l "_Toc160714700" </w:instrText>
      </w:r>
      <w:r>
        <w:fldChar w:fldCharType="separate"/>
      </w:r>
      <w:r>
        <w:rPr>
          <w:rStyle w:val="86"/>
          <w:rFonts w:ascii="宋体" w:hAnsi="宋体"/>
        </w:rPr>
        <w:t>技术资信文件</w:t>
      </w:r>
      <w:r>
        <w:tab/>
      </w:r>
      <w:r>
        <w:rPr>
          <w:rFonts w:hint="eastAsia"/>
          <w:lang w:val="en-US" w:eastAsia="zh-CN"/>
        </w:rPr>
        <w:t>3</w:t>
      </w:r>
      <w:r>
        <w:fldChar w:fldCharType="end"/>
      </w:r>
      <w:r>
        <w:rPr>
          <w:rFonts w:hint="eastAsia"/>
          <w:lang w:val="en-US" w:eastAsia="zh-CN"/>
        </w:rPr>
        <w:t>1</w:t>
      </w:r>
    </w:p>
    <w:p>
      <w:pPr>
        <w:pStyle w:val="65"/>
        <w:tabs>
          <w:tab w:val="right" w:leader="dot" w:pos="8958"/>
        </w:tabs>
        <w:adjustRightInd w:val="0"/>
        <w:snapToGrid w:val="0"/>
        <w:spacing w:line="360" w:lineRule="auto"/>
        <w:rPr>
          <w:rFonts w:ascii="宋体" w:hAnsi="宋体" w:cs="宋体"/>
          <w:bCs/>
          <w:color w:val="000000"/>
          <w:sz w:val="24"/>
          <w:szCs w:val="24"/>
        </w:rPr>
      </w:pPr>
      <w:r>
        <w:rPr>
          <w:rFonts w:hint="eastAsia" w:ascii="宋体" w:hAnsi="宋体" w:cs="宋体"/>
          <w:bCs/>
          <w:color w:val="000000"/>
          <w:szCs w:val="24"/>
        </w:rPr>
        <w:fldChar w:fldCharType="end"/>
      </w:r>
    </w:p>
    <w:p>
      <w:pPr>
        <w:shd w:val="clear" w:color="auto" w:fill="FFFFFF"/>
        <w:tabs>
          <w:tab w:val="right" w:leader="dot" w:pos="8296"/>
        </w:tabs>
        <w:adjustRightInd w:val="0"/>
        <w:snapToGrid w:val="0"/>
        <w:spacing w:line="360" w:lineRule="auto"/>
        <w:jc w:val="center"/>
        <w:rPr>
          <w:rFonts w:ascii="宋体" w:hAnsi="宋体" w:cs="宋体"/>
          <w:color w:val="000000"/>
          <w:sz w:val="24"/>
        </w:rPr>
      </w:pPr>
      <w:bookmarkStart w:id="165" w:name="_GoBack"/>
      <w:bookmarkEnd w:id="165"/>
    </w:p>
    <w:p>
      <w:pPr>
        <w:pageBreakBefore/>
        <w:shd w:val="clear" w:color="auto" w:fill="FFFFFF"/>
        <w:adjustRightInd w:val="0"/>
        <w:snapToGrid w:val="0"/>
        <w:spacing w:line="360" w:lineRule="auto"/>
        <w:jc w:val="center"/>
        <w:outlineLvl w:val="0"/>
        <w:rPr>
          <w:rFonts w:ascii="宋体" w:hAnsi="宋体" w:cs="宋体"/>
          <w:b/>
          <w:bCs/>
          <w:color w:val="000000"/>
          <w:sz w:val="24"/>
        </w:rPr>
      </w:pPr>
      <w:bookmarkStart w:id="0" w:name="_Toc160714674"/>
      <w:bookmarkEnd w:id="0"/>
      <w:bookmarkStart w:id="1" w:name="_Toc354996693"/>
      <w:bookmarkEnd w:id="1"/>
      <w:r>
        <w:rPr>
          <w:rFonts w:hint="eastAsia" w:ascii="宋体" w:hAnsi="宋体" w:cs="宋体"/>
          <w:b/>
          <w:bCs/>
          <w:color w:val="000000"/>
          <w:sz w:val="24"/>
        </w:rPr>
        <w:t>第一部分  招标公告</w:t>
      </w:r>
    </w:p>
    <w:p>
      <w:pPr>
        <w:shd w:val="clear" w:color="auto" w:fill="FFFFFF"/>
        <w:tabs>
          <w:tab w:val="left" w:pos="0"/>
          <w:tab w:val="left" w:pos="2140"/>
          <w:tab w:val="center" w:pos="4753"/>
        </w:tabs>
        <w:adjustRightInd w:val="0"/>
        <w:snapToGrid w:val="0"/>
        <w:spacing w:line="360" w:lineRule="auto"/>
        <w:ind w:firstLine="420" w:firstLineChars="200"/>
        <w:rPr>
          <w:rFonts w:ascii="宋体" w:hAnsi="宋体" w:cs="宋体"/>
          <w:color w:val="000000"/>
          <w:szCs w:val="21"/>
        </w:rPr>
      </w:pPr>
      <w:bookmarkStart w:id="2" w:name="B04_采购代理机构名称"/>
      <w:bookmarkEnd w:id="2"/>
      <w:r>
        <w:rPr>
          <w:rFonts w:hint="eastAsia" w:ascii="宋体" w:hAnsi="宋体" w:cs="宋体"/>
          <w:color w:val="000000"/>
          <w:szCs w:val="21"/>
        </w:rPr>
        <w:t>浙江省隧道工程集团有限公司</w:t>
      </w:r>
      <w:r>
        <w:rPr>
          <w:rFonts w:hint="eastAsia" w:ascii="宋体" w:hAnsi="宋体" w:cs="宋体"/>
          <w:color w:val="000000"/>
          <w:kern w:val="0"/>
          <w:szCs w:val="21"/>
        </w:rPr>
        <w:t>就所需普通型（P）安全帽</w:t>
      </w:r>
      <w:r>
        <w:rPr>
          <w:rFonts w:hint="eastAsia" w:ascii="宋体" w:hAnsi="宋体" w:cs="宋体"/>
          <w:color w:val="000000"/>
          <w:szCs w:val="21"/>
        </w:rPr>
        <w:t>进行集中采购，欢迎国内合格的供应商前来投标。</w:t>
      </w:r>
    </w:p>
    <w:p>
      <w:pPr>
        <w:shd w:val="clear" w:color="auto" w:fill="FFFFFF"/>
        <w:tabs>
          <w:tab w:val="left" w:pos="0"/>
          <w:tab w:val="left" w:pos="2140"/>
          <w:tab w:val="center" w:pos="4753"/>
        </w:tabs>
        <w:adjustRightInd w:val="0"/>
        <w:snapToGrid w:val="0"/>
        <w:spacing w:line="360" w:lineRule="auto"/>
        <w:rPr>
          <w:rFonts w:ascii="宋体" w:hAnsi="宋体" w:cs="宋体"/>
          <w:color w:val="000000"/>
          <w:kern w:val="0"/>
          <w:szCs w:val="21"/>
        </w:rPr>
      </w:pPr>
      <w:r>
        <w:rPr>
          <w:rFonts w:hint="eastAsia" w:ascii="宋体" w:hAnsi="宋体" w:cs="宋体"/>
          <w:b/>
          <w:color w:val="000000"/>
          <w:szCs w:val="21"/>
        </w:rPr>
        <w:t>一、项目编</w:t>
      </w:r>
      <w:r>
        <w:rPr>
          <w:rFonts w:hint="eastAsia" w:ascii="宋体" w:hAnsi="宋体" w:cs="宋体"/>
          <w:b/>
          <w:color w:val="000000"/>
          <w:kern w:val="0"/>
          <w:szCs w:val="21"/>
        </w:rPr>
        <w:t>号：</w:t>
      </w:r>
      <w:r>
        <w:rPr>
          <w:rFonts w:hint="eastAsia" w:ascii="宋体" w:hAnsi="宋体" w:cs="宋体"/>
          <w:color w:val="000000"/>
          <w:kern w:val="0"/>
          <w:szCs w:val="21"/>
          <w:lang w:val="en-US" w:eastAsia="zh-CN"/>
        </w:rPr>
        <w:t>ZJSD</w:t>
      </w:r>
      <w:r>
        <w:rPr>
          <w:rFonts w:hint="eastAsia" w:ascii="宋体" w:hAnsi="宋体" w:cs="宋体"/>
          <w:color w:val="000000"/>
          <w:kern w:val="0"/>
          <w:szCs w:val="21"/>
        </w:rPr>
        <w:t>-2024030126</w:t>
      </w:r>
    </w:p>
    <w:p>
      <w:pPr>
        <w:shd w:val="clear" w:color="auto" w:fill="FFFFFF"/>
        <w:tabs>
          <w:tab w:val="left" w:pos="0"/>
          <w:tab w:val="left" w:pos="2140"/>
          <w:tab w:val="center" w:pos="4753"/>
        </w:tabs>
        <w:adjustRightInd w:val="0"/>
        <w:snapToGrid w:val="0"/>
        <w:spacing w:line="360" w:lineRule="auto"/>
        <w:rPr>
          <w:rFonts w:ascii="宋体" w:hAnsi="宋体" w:cs="宋体"/>
          <w:color w:val="000000"/>
          <w:kern w:val="0"/>
          <w:szCs w:val="21"/>
        </w:rPr>
      </w:pPr>
      <w:r>
        <w:rPr>
          <w:rFonts w:hint="eastAsia" w:ascii="宋体" w:hAnsi="宋体" w:cs="宋体"/>
          <w:b/>
          <w:bCs/>
          <w:color w:val="000000"/>
          <w:kern w:val="0"/>
          <w:szCs w:val="21"/>
        </w:rPr>
        <w:t>二、项目名称：</w:t>
      </w:r>
      <w:r>
        <w:rPr>
          <w:rFonts w:hint="eastAsia" w:ascii="宋体" w:hAnsi="宋体" w:cs="宋体"/>
          <w:color w:val="000000"/>
          <w:kern w:val="0"/>
          <w:szCs w:val="21"/>
        </w:rPr>
        <w:t>浙江省隧道工程集团有限公司安全帽集中采购</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b/>
          <w:color w:val="000000"/>
          <w:kern w:val="0"/>
          <w:szCs w:val="21"/>
        </w:rPr>
        <w:t>三、采购方式</w:t>
      </w:r>
      <w:r>
        <w:rPr>
          <w:rFonts w:hint="eastAsia" w:ascii="宋体" w:hAnsi="宋体" w:cs="宋体"/>
          <w:b/>
          <w:color w:val="000000"/>
          <w:szCs w:val="21"/>
        </w:rPr>
        <w:t>：</w:t>
      </w:r>
      <w:r>
        <w:rPr>
          <w:rFonts w:hint="eastAsia" w:ascii="宋体" w:hAnsi="宋体" w:cs="宋体"/>
          <w:color w:val="000000"/>
          <w:kern w:val="0"/>
          <w:szCs w:val="21"/>
        </w:rPr>
        <w:t>公开招标</w:t>
      </w:r>
    </w:p>
    <w:p>
      <w:pPr>
        <w:widowControl/>
        <w:adjustRightInd w:val="0"/>
        <w:snapToGrid w:val="0"/>
        <w:spacing w:line="360" w:lineRule="auto"/>
        <w:jc w:val="left"/>
        <w:rPr>
          <w:rFonts w:ascii="宋体" w:hAnsi="宋体" w:cs="宋体"/>
          <w:b/>
          <w:color w:val="000000"/>
          <w:szCs w:val="21"/>
        </w:rPr>
      </w:pPr>
      <w:r>
        <w:rPr>
          <w:rFonts w:hint="eastAsia" w:ascii="宋体" w:hAnsi="宋体" w:cs="宋体"/>
          <w:b/>
          <w:color w:val="000000"/>
          <w:szCs w:val="21"/>
        </w:rPr>
        <w:t>四、招标项目概况（内容、用途、数量、简要技术要求等）：</w:t>
      </w:r>
    </w:p>
    <w:tbl>
      <w:tblPr>
        <w:tblStyle w:val="7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908"/>
        <w:gridCol w:w="912"/>
        <w:gridCol w:w="4184"/>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szCs w:val="21"/>
              </w:rPr>
            </w:pPr>
            <w:r>
              <w:rPr>
                <w:rFonts w:hint="eastAsia" w:ascii="宋体" w:hAnsi="宋体" w:cs="宋体"/>
                <w:color w:val="000000"/>
                <w:kern w:val="0"/>
                <w:szCs w:val="21"/>
              </w:rPr>
              <w:t>序号</w:t>
            </w:r>
          </w:p>
        </w:tc>
        <w:tc>
          <w:tcPr>
            <w:tcW w:w="49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采购</w:t>
            </w:r>
          </w:p>
          <w:p>
            <w:pPr>
              <w:widowControl/>
              <w:adjustRightInd w:val="0"/>
              <w:snapToGrid w:val="0"/>
              <w:spacing w:line="276" w:lineRule="auto"/>
              <w:jc w:val="center"/>
              <w:rPr>
                <w:rFonts w:ascii="宋体" w:hAnsi="宋体" w:cs="宋体"/>
                <w:color w:val="000000"/>
                <w:szCs w:val="21"/>
              </w:rPr>
            </w:pPr>
            <w:r>
              <w:rPr>
                <w:rFonts w:hint="eastAsia" w:ascii="宋体" w:hAnsi="宋体" w:cs="宋体"/>
                <w:color w:val="000000"/>
                <w:kern w:val="0"/>
                <w:szCs w:val="21"/>
              </w:rPr>
              <w:t>数量</w:t>
            </w:r>
          </w:p>
        </w:tc>
        <w:tc>
          <w:tcPr>
            <w:tcW w:w="49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szCs w:val="21"/>
              </w:rPr>
            </w:pPr>
            <w:r>
              <w:rPr>
                <w:rFonts w:hint="eastAsia" w:ascii="宋体" w:hAnsi="宋体" w:cs="宋体"/>
                <w:color w:val="000000"/>
                <w:kern w:val="0"/>
                <w:szCs w:val="21"/>
              </w:rPr>
              <w:t>单位</w:t>
            </w:r>
          </w:p>
        </w:tc>
        <w:tc>
          <w:tcPr>
            <w:tcW w:w="228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szCs w:val="21"/>
              </w:rPr>
            </w:pPr>
            <w:r>
              <w:rPr>
                <w:rFonts w:hint="eastAsia" w:ascii="宋体" w:hAnsi="宋体" w:cs="宋体"/>
                <w:color w:val="000000"/>
                <w:kern w:val="0"/>
                <w:szCs w:val="21"/>
              </w:rPr>
              <w:t>简要技术要求、用途</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8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w:t>
            </w:r>
          </w:p>
        </w:tc>
        <w:tc>
          <w:tcPr>
            <w:tcW w:w="49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kern w:val="0"/>
                <w:szCs w:val="21"/>
              </w:rPr>
              <w:t>1</w:t>
            </w:r>
          </w:p>
        </w:tc>
        <w:tc>
          <w:tcPr>
            <w:tcW w:w="49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批</w:t>
            </w:r>
          </w:p>
        </w:tc>
        <w:tc>
          <w:tcPr>
            <w:tcW w:w="2280" w:type="pct"/>
            <w:tcBorders>
              <w:top w:val="single" w:color="auto" w:sz="4" w:space="0"/>
              <w:left w:val="single" w:color="auto" w:sz="4" w:space="0"/>
              <w:bottom w:val="single" w:color="auto" w:sz="4" w:space="0"/>
            </w:tcBorders>
            <w:vAlign w:val="center"/>
          </w:tcPr>
          <w:p>
            <w:pPr>
              <w:widowControl/>
              <w:adjustRightInd w:val="0"/>
              <w:snapToGrid w:val="0"/>
              <w:spacing w:line="276" w:lineRule="auto"/>
              <w:jc w:val="left"/>
              <w:rPr>
                <w:rFonts w:hint="eastAsia" w:ascii="宋体" w:hAnsi="宋体" w:eastAsia="宋体" w:cs="宋体"/>
                <w:szCs w:val="21"/>
                <w:lang w:eastAsia="zh-CN"/>
              </w:rPr>
            </w:pPr>
            <w:r>
              <w:rPr>
                <w:rFonts w:hint="eastAsia" w:ascii="宋体" w:hAnsi="宋体" w:cs="宋体"/>
                <w:kern w:val="0"/>
                <w:szCs w:val="21"/>
              </w:rPr>
              <w:t>本项目为</w:t>
            </w:r>
            <w:r>
              <w:rPr>
                <w:rFonts w:hint="eastAsia" w:ascii="宋体" w:hAnsi="宋体" w:cs="宋体"/>
                <w:color w:val="000000"/>
                <w:szCs w:val="21"/>
              </w:rPr>
              <w:t>浙江省隧道工程集团有限公司所需</w:t>
            </w:r>
            <w:r>
              <w:rPr>
                <w:rFonts w:hint="eastAsia" w:ascii="宋体" w:hAnsi="宋体" w:cs="宋体"/>
                <w:color w:val="000000"/>
                <w:kern w:val="0"/>
                <w:szCs w:val="21"/>
              </w:rPr>
              <w:t>普通型（P）安全帽</w:t>
            </w:r>
            <w:r>
              <w:rPr>
                <w:rFonts w:hint="eastAsia" w:ascii="宋体" w:hAnsi="宋体" w:cs="宋体"/>
                <w:color w:val="000000"/>
                <w:szCs w:val="21"/>
              </w:rPr>
              <w:t>集中采购项目，通过本次招标将确定</w:t>
            </w:r>
            <w:r>
              <w:rPr>
                <w:rFonts w:hint="eastAsia" w:ascii="宋体" w:hAnsi="宋体" w:cs="宋体"/>
                <w:color w:val="000000"/>
                <w:szCs w:val="21"/>
                <w:lang w:val="en-US" w:eastAsia="zh-CN"/>
              </w:rPr>
              <w:t>一</w:t>
            </w:r>
            <w:r>
              <w:rPr>
                <w:rFonts w:hint="eastAsia" w:ascii="宋体" w:hAnsi="宋体" w:cs="宋体"/>
                <w:color w:val="000000"/>
                <w:szCs w:val="21"/>
              </w:rPr>
              <w:t>家中标单位，供</w:t>
            </w:r>
            <w:r>
              <w:rPr>
                <w:rFonts w:hint="eastAsia" w:ascii="宋体" w:hAnsi="宋体" w:cs="宋体"/>
                <w:color w:val="000000"/>
                <w:szCs w:val="21"/>
                <w:lang w:val="en-US" w:eastAsia="zh-CN"/>
              </w:rPr>
              <w:t>公司</w:t>
            </w:r>
            <w:r>
              <w:rPr>
                <w:rFonts w:hint="eastAsia" w:ascii="宋体" w:hAnsi="宋体" w:cs="宋体"/>
                <w:color w:val="000000"/>
                <w:szCs w:val="21"/>
              </w:rPr>
              <w:t>二级单位及项目部在采购时自行选择，供货期：3年。</w:t>
            </w:r>
            <w:r>
              <w:rPr>
                <w:rFonts w:hint="eastAsia" w:ascii="宋体" w:hAnsi="宋体" w:cs="宋体"/>
                <w:color w:val="000000"/>
                <w:szCs w:val="21"/>
                <w:lang w:eastAsia="zh-CN"/>
              </w:rPr>
              <w:t>如果双方合同顺利，将会延长。</w:t>
            </w:r>
          </w:p>
        </w:tc>
        <w:tc>
          <w:tcPr>
            <w:tcW w:w="1237" w:type="pct"/>
            <w:vAlign w:val="center"/>
          </w:tcPr>
          <w:p>
            <w:pPr>
              <w:widowControl/>
              <w:adjustRightInd w:val="0"/>
              <w:snapToGrid w:val="0"/>
              <w:spacing w:line="360" w:lineRule="auto"/>
              <w:jc w:val="center"/>
              <w:rPr>
                <w:rFonts w:ascii="宋体" w:hAnsi="宋体" w:cs="宋体"/>
                <w:szCs w:val="21"/>
              </w:rPr>
            </w:pPr>
            <w:r>
              <w:rPr>
                <w:rFonts w:hint="eastAsia" w:ascii="宋体" w:hAnsi="宋体" w:cs="宋体"/>
                <w:szCs w:val="21"/>
              </w:rPr>
              <w:t>详见招标文件第三部分“项目技术规范和服务要求”</w:t>
            </w:r>
          </w:p>
        </w:tc>
      </w:tr>
    </w:tbl>
    <w:p>
      <w:pPr>
        <w:widowControl/>
        <w:adjustRightInd w:val="0"/>
        <w:snapToGrid w:val="0"/>
        <w:spacing w:line="360" w:lineRule="auto"/>
        <w:jc w:val="left"/>
        <w:rPr>
          <w:rFonts w:ascii="宋体" w:hAnsi="宋体" w:cs="宋体"/>
          <w:b/>
          <w:color w:val="000000"/>
          <w:kern w:val="0"/>
          <w:szCs w:val="21"/>
        </w:rPr>
      </w:pPr>
      <w:r>
        <w:rPr>
          <w:rFonts w:hint="eastAsia" w:ascii="宋体" w:hAnsi="宋体" w:cs="宋体"/>
          <w:b/>
          <w:color w:val="000000"/>
          <w:kern w:val="0"/>
          <w:szCs w:val="21"/>
        </w:rPr>
        <w:t>五、投标供应商资格要求：</w:t>
      </w:r>
    </w:p>
    <w:p>
      <w:pPr>
        <w:widowControl/>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（1）基本资格条件：符合《中华人民共和国政府采购法》第二十二条的规定； </w:t>
      </w:r>
    </w:p>
    <w:p>
      <w:pPr>
        <w:widowControl/>
        <w:adjustRightInd w:val="0"/>
        <w:snapToGrid w:val="0"/>
        <w:spacing w:line="360" w:lineRule="auto"/>
        <w:ind w:firstLine="420" w:firstLineChars="200"/>
        <w:jc w:val="left"/>
        <w:rPr>
          <w:rFonts w:ascii="宋体" w:hAnsi="宋体" w:cs="宋体"/>
          <w:color w:val="FF0000"/>
          <w:szCs w:val="21"/>
        </w:rPr>
      </w:pPr>
      <w:r>
        <w:rPr>
          <w:rFonts w:hint="eastAsia" w:ascii="宋体" w:hAnsi="宋体" w:cs="宋体"/>
          <w:color w:val="000000"/>
          <w:szCs w:val="21"/>
        </w:rPr>
        <w:t>（2）特定资格条件：a、单位负责人为同一人或者存在直接控股、管理关系的不同供应商，不得参加同一合同项下的政府采购活动；b、供应商未被列入失信被执行人名单、重大税收违法案件当事人名单、政府采购严重违法失信行为记录名单，信用信息以信用中国网站（www.creditchina.gov.cn）、中国政府采购网（www.ccgp.gov.cn）公布为准。</w:t>
      </w:r>
    </w:p>
    <w:p>
      <w:pPr>
        <w:widowControl/>
        <w:adjustRightInd w:val="0"/>
        <w:snapToGrid w:val="0"/>
        <w:spacing w:line="360" w:lineRule="auto"/>
        <w:jc w:val="left"/>
        <w:rPr>
          <w:rFonts w:ascii="宋体" w:hAnsi="宋体" w:cs="Arial"/>
          <w:b/>
          <w:kern w:val="0"/>
          <w:szCs w:val="21"/>
        </w:rPr>
      </w:pPr>
      <w:r>
        <w:rPr>
          <w:rFonts w:ascii="宋体" w:hAnsi="宋体" w:cs="Arial"/>
          <w:b/>
          <w:kern w:val="0"/>
          <w:szCs w:val="21"/>
        </w:rPr>
        <w:t>六、供应商报名时间及地点等：</w:t>
      </w:r>
    </w:p>
    <w:p>
      <w:pPr>
        <w:adjustRightInd w:val="0"/>
        <w:snapToGrid w:val="0"/>
        <w:spacing w:line="360" w:lineRule="auto"/>
        <w:ind w:firstLine="420" w:firstLineChars="200"/>
        <w:rPr>
          <w:rFonts w:hint="eastAsia" w:ascii="宋体" w:hAnsi="宋体" w:eastAsia="宋体" w:cs="Arial"/>
          <w:kern w:val="0"/>
          <w:szCs w:val="21"/>
        </w:rPr>
      </w:pPr>
      <w:r>
        <w:rPr>
          <w:rFonts w:hint="eastAsia" w:ascii="宋体" w:hAnsi="宋体" w:eastAsia="宋体" w:cs="Arial"/>
          <w:kern w:val="0"/>
          <w:szCs w:val="21"/>
        </w:rPr>
        <w:t>凡有意参加投标者，</w:t>
      </w:r>
      <w:r>
        <w:rPr>
          <w:rFonts w:hint="eastAsia" w:ascii="宋体" w:hAnsi="宋体" w:eastAsia="宋体" w:cs="Arial"/>
          <w:kern w:val="0"/>
          <w:szCs w:val="21"/>
          <w:lang w:val="en-US" w:eastAsia="zh-CN"/>
        </w:rPr>
        <w:t>请于2024年3月2</w:t>
      </w:r>
      <w:r>
        <w:rPr>
          <w:rFonts w:hint="eastAsia" w:ascii="宋体" w:hAnsi="宋体" w:cs="Arial"/>
          <w:kern w:val="0"/>
          <w:szCs w:val="21"/>
          <w:lang w:val="en-US" w:eastAsia="zh-CN"/>
        </w:rPr>
        <w:t>6</w:t>
      </w:r>
      <w:r>
        <w:rPr>
          <w:rFonts w:hint="eastAsia" w:ascii="宋体" w:hAnsi="宋体" w:eastAsia="宋体" w:cs="Arial"/>
          <w:kern w:val="0"/>
          <w:szCs w:val="21"/>
          <w:lang w:val="en-US" w:eastAsia="zh-CN"/>
        </w:rPr>
        <w:t>日至2024年</w:t>
      </w:r>
      <w:r>
        <w:rPr>
          <w:rFonts w:hint="eastAsia" w:ascii="宋体" w:hAnsi="宋体" w:cs="Arial"/>
          <w:kern w:val="0"/>
          <w:szCs w:val="21"/>
          <w:lang w:val="en-US" w:eastAsia="zh-CN"/>
        </w:rPr>
        <w:t>4</w:t>
      </w:r>
      <w:r>
        <w:rPr>
          <w:rFonts w:hint="eastAsia" w:ascii="宋体" w:hAnsi="宋体" w:eastAsia="宋体" w:cs="Arial"/>
          <w:kern w:val="0"/>
          <w:szCs w:val="21"/>
          <w:lang w:val="en-US" w:eastAsia="zh-CN"/>
        </w:rPr>
        <w:t>月</w:t>
      </w:r>
      <w:r>
        <w:rPr>
          <w:rFonts w:hint="eastAsia" w:ascii="宋体" w:hAnsi="宋体" w:cs="Arial"/>
          <w:kern w:val="0"/>
          <w:szCs w:val="21"/>
          <w:lang w:val="en-US" w:eastAsia="zh-CN"/>
        </w:rPr>
        <w:t>15</w:t>
      </w:r>
      <w:r>
        <w:rPr>
          <w:rFonts w:hint="eastAsia" w:ascii="宋体" w:hAnsi="宋体" w:eastAsia="宋体" w:cs="Arial"/>
          <w:kern w:val="0"/>
          <w:szCs w:val="21"/>
          <w:lang w:val="en-US" w:eastAsia="zh-CN"/>
        </w:rPr>
        <w:t>日</w:t>
      </w:r>
      <w:r>
        <w:rPr>
          <w:rFonts w:hint="eastAsia" w:ascii="宋体" w:hAnsi="宋体" w:eastAsia="宋体" w:cs="Arial"/>
          <w:kern w:val="0"/>
          <w:szCs w:val="21"/>
        </w:rPr>
        <w:t>，</w:t>
      </w:r>
      <w:r>
        <w:rPr>
          <w:rFonts w:hint="eastAsia" w:ascii="宋体" w:hAnsi="宋体" w:eastAsia="宋体" w:cs="Arial"/>
          <w:kern w:val="0"/>
          <w:szCs w:val="21"/>
          <w:lang w:val="en-US" w:eastAsia="zh-CN"/>
        </w:rPr>
        <w:t>至</w:t>
      </w:r>
      <w:r>
        <w:rPr>
          <w:rFonts w:hint="eastAsia" w:ascii="宋体" w:hAnsi="宋体" w:cs="宋体"/>
          <w:color w:val="000000"/>
          <w:szCs w:val="21"/>
        </w:rPr>
        <w:t>浙江省隧道工程集团有限公司</w:t>
      </w:r>
      <w:r>
        <w:rPr>
          <w:rFonts w:hint="eastAsia" w:ascii="宋体" w:hAnsi="宋体" w:cs="宋体"/>
          <w:color w:val="000000"/>
          <w:szCs w:val="21"/>
          <w:lang w:val="en-US" w:eastAsia="zh-CN"/>
        </w:rPr>
        <w:t>官网</w:t>
      </w:r>
      <w:r>
        <w:rPr>
          <w:rFonts w:hint="eastAsia" w:ascii="宋体" w:hAnsi="宋体" w:eastAsia="宋体" w:cs="Arial"/>
          <w:kern w:val="0"/>
          <w:szCs w:val="21"/>
        </w:rPr>
        <w:t>获取招标文件，不收取费用。</w:t>
      </w:r>
    </w:p>
    <w:p>
      <w:pPr>
        <w:widowControl/>
        <w:adjustRightInd w:val="0"/>
        <w:snapToGrid w:val="0"/>
        <w:spacing w:line="360" w:lineRule="auto"/>
        <w:jc w:val="left"/>
        <w:rPr>
          <w:rFonts w:hint="default" w:ascii="宋体" w:hAnsi="宋体" w:cs="Arial"/>
          <w:b/>
          <w:color w:val="000000"/>
          <w:kern w:val="0"/>
          <w:szCs w:val="21"/>
          <w:lang w:val="en-US"/>
        </w:rPr>
      </w:pPr>
      <w:r>
        <w:rPr>
          <w:rFonts w:ascii="宋体" w:hAnsi="宋体" w:cs="Arial"/>
          <w:b/>
          <w:color w:val="000000"/>
          <w:kern w:val="0"/>
          <w:szCs w:val="21"/>
        </w:rPr>
        <w:t>七、投标截止时间：2024</w:t>
      </w:r>
      <w:r>
        <w:rPr>
          <w:rFonts w:hint="eastAsia" w:ascii="宋体" w:hAnsi="宋体" w:cs="Arial"/>
          <w:b/>
          <w:color w:val="000000"/>
          <w:kern w:val="0"/>
          <w:szCs w:val="21"/>
        </w:rPr>
        <w:t>年</w:t>
      </w:r>
      <w:r>
        <w:rPr>
          <w:rFonts w:hint="eastAsia" w:ascii="宋体" w:hAnsi="宋体" w:cs="Arial"/>
          <w:b/>
          <w:color w:val="000000"/>
          <w:kern w:val="0"/>
          <w:szCs w:val="21"/>
          <w:lang w:val="en-US" w:eastAsia="zh-CN"/>
        </w:rPr>
        <w:t>4</w:t>
      </w:r>
      <w:r>
        <w:rPr>
          <w:rFonts w:hint="eastAsia" w:ascii="宋体" w:hAnsi="宋体" w:cs="Arial"/>
          <w:b/>
          <w:color w:val="000000"/>
          <w:kern w:val="0"/>
          <w:szCs w:val="21"/>
        </w:rPr>
        <w:t>月</w:t>
      </w:r>
      <w:r>
        <w:rPr>
          <w:rFonts w:hint="eastAsia" w:ascii="宋体" w:hAnsi="宋体" w:cs="Arial"/>
          <w:b/>
          <w:color w:val="000000"/>
          <w:kern w:val="0"/>
          <w:szCs w:val="21"/>
          <w:lang w:val="en-US" w:eastAsia="zh-CN"/>
        </w:rPr>
        <w:t>15</w:t>
      </w:r>
      <w:r>
        <w:rPr>
          <w:rFonts w:hint="eastAsia" w:ascii="宋体" w:hAnsi="宋体" w:cs="Arial"/>
          <w:b/>
          <w:color w:val="000000"/>
          <w:kern w:val="0"/>
          <w:szCs w:val="21"/>
        </w:rPr>
        <w:t>日</w:t>
      </w:r>
    </w:p>
    <w:p>
      <w:pPr>
        <w:widowControl/>
        <w:adjustRightInd w:val="0"/>
        <w:snapToGrid w:val="0"/>
        <w:spacing w:line="360" w:lineRule="auto"/>
        <w:jc w:val="left"/>
        <w:rPr>
          <w:rFonts w:hint="eastAsia" w:ascii="宋体" w:hAnsi="宋体" w:eastAsia="宋体" w:cs="Arial"/>
          <w:b/>
          <w:kern w:val="0"/>
          <w:szCs w:val="21"/>
          <w:lang w:val="en-US" w:eastAsia="zh-CN"/>
        </w:rPr>
      </w:pPr>
      <w:r>
        <w:rPr>
          <w:rFonts w:ascii="宋体" w:hAnsi="宋体" w:cs="Arial"/>
          <w:b/>
          <w:color w:val="000000"/>
          <w:kern w:val="0"/>
          <w:szCs w:val="21"/>
        </w:rPr>
        <w:t>八、投标地点：</w:t>
      </w:r>
      <w:r>
        <w:rPr>
          <w:rFonts w:hint="eastAsia" w:ascii="宋体" w:hAnsi="宋体" w:cs="Arial"/>
          <w:b/>
          <w:kern w:val="0"/>
          <w:szCs w:val="21"/>
        </w:rPr>
        <w:t>杭州市</w:t>
      </w:r>
      <w:r>
        <w:rPr>
          <w:rFonts w:hint="eastAsia" w:ascii="宋体" w:hAnsi="宋体" w:cs="Arial"/>
          <w:b/>
          <w:kern w:val="0"/>
          <w:szCs w:val="21"/>
          <w:lang w:val="en-US" w:eastAsia="zh-CN"/>
        </w:rPr>
        <w:t>西湖区古墩</w:t>
      </w:r>
      <w:r>
        <w:rPr>
          <w:rFonts w:hint="eastAsia" w:ascii="宋体" w:hAnsi="宋体" w:eastAsia="宋体" w:cs="Arial"/>
          <w:b/>
          <w:kern w:val="0"/>
          <w:szCs w:val="21"/>
          <w:lang w:val="en-US" w:eastAsia="zh-CN"/>
        </w:rPr>
        <w:t>路673号瑞博国际A座12层会议室</w:t>
      </w:r>
    </w:p>
    <w:p>
      <w:pPr>
        <w:widowControl/>
        <w:adjustRightInd w:val="0"/>
        <w:snapToGrid w:val="0"/>
        <w:spacing w:line="360" w:lineRule="auto"/>
        <w:jc w:val="left"/>
        <w:rPr>
          <w:rFonts w:ascii="宋体" w:hAnsi="宋体" w:cs="Arial"/>
          <w:b/>
          <w:color w:val="000000"/>
          <w:kern w:val="0"/>
          <w:szCs w:val="21"/>
        </w:rPr>
      </w:pPr>
      <w:r>
        <w:rPr>
          <w:rFonts w:ascii="宋体" w:hAnsi="宋体" w:cs="Arial"/>
          <w:b/>
          <w:color w:val="000000"/>
          <w:kern w:val="0"/>
          <w:szCs w:val="21"/>
        </w:rPr>
        <w:t>九、开标时间：2024</w:t>
      </w:r>
      <w:r>
        <w:rPr>
          <w:rFonts w:hint="eastAsia" w:ascii="宋体" w:hAnsi="宋体" w:cs="Arial"/>
          <w:b/>
          <w:color w:val="000000"/>
          <w:kern w:val="0"/>
          <w:szCs w:val="21"/>
        </w:rPr>
        <w:t>年</w:t>
      </w:r>
      <w:r>
        <w:rPr>
          <w:rFonts w:hint="eastAsia" w:ascii="宋体" w:hAnsi="宋体" w:cs="Arial"/>
          <w:b/>
          <w:color w:val="000000"/>
          <w:kern w:val="0"/>
          <w:szCs w:val="21"/>
          <w:lang w:val="en-US" w:eastAsia="zh-CN"/>
        </w:rPr>
        <w:t>4</w:t>
      </w:r>
      <w:r>
        <w:rPr>
          <w:rFonts w:hint="eastAsia" w:ascii="宋体" w:hAnsi="宋体" w:cs="Arial"/>
          <w:b/>
          <w:color w:val="000000"/>
          <w:kern w:val="0"/>
          <w:szCs w:val="21"/>
        </w:rPr>
        <w:t>月</w:t>
      </w:r>
      <w:r>
        <w:rPr>
          <w:rFonts w:hint="eastAsia" w:ascii="宋体" w:hAnsi="宋体" w:cs="Arial"/>
          <w:b/>
          <w:color w:val="000000"/>
          <w:kern w:val="0"/>
          <w:szCs w:val="21"/>
          <w:lang w:val="en-US" w:eastAsia="zh-CN"/>
        </w:rPr>
        <w:t>15</w:t>
      </w:r>
      <w:r>
        <w:rPr>
          <w:rFonts w:hint="eastAsia" w:ascii="宋体" w:hAnsi="宋体" w:cs="Arial"/>
          <w:b/>
          <w:color w:val="000000"/>
          <w:kern w:val="0"/>
          <w:szCs w:val="21"/>
        </w:rPr>
        <w:t>日</w:t>
      </w:r>
      <w:r>
        <w:rPr>
          <w:rFonts w:hint="eastAsia" w:ascii="宋体" w:hAnsi="宋体" w:cs="Arial"/>
          <w:b/>
          <w:color w:val="000000"/>
          <w:kern w:val="0"/>
          <w:szCs w:val="21"/>
          <w:lang w:val="en-US" w:eastAsia="zh-CN"/>
        </w:rPr>
        <w:t>9</w:t>
      </w:r>
      <w:r>
        <w:rPr>
          <w:rFonts w:ascii="宋体" w:hAnsi="宋体" w:cs="Arial"/>
          <w:b/>
          <w:color w:val="000000"/>
          <w:kern w:val="0"/>
          <w:szCs w:val="21"/>
        </w:rPr>
        <w:t>:</w:t>
      </w:r>
      <w:r>
        <w:rPr>
          <w:rFonts w:hint="eastAsia" w:ascii="宋体" w:hAnsi="宋体" w:cs="Arial"/>
          <w:b/>
          <w:color w:val="000000"/>
          <w:kern w:val="0"/>
          <w:szCs w:val="21"/>
          <w:lang w:val="en-US" w:eastAsia="zh-CN"/>
        </w:rPr>
        <w:t>55</w:t>
      </w:r>
    </w:p>
    <w:p>
      <w:pPr>
        <w:widowControl/>
        <w:adjustRightInd w:val="0"/>
        <w:snapToGrid w:val="0"/>
        <w:spacing w:line="360" w:lineRule="auto"/>
        <w:jc w:val="left"/>
        <w:rPr>
          <w:rFonts w:hint="eastAsia" w:ascii="宋体" w:hAnsi="宋体" w:eastAsia="宋体" w:cs="Arial"/>
          <w:b/>
          <w:kern w:val="0"/>
          <w:szCs w:val="21"/>
          <w:lang w:val="en-US" w:eastAsia="zh-CN"/>
        </w:rPr>
      </w:pPr>
      <w:r>
        <w:rPr>
          <w:rFonts w:ascii="宋体" w:hAnsi="宋体" w:cs="Arial"/>
          <w:b/>
          <w:color w:val="000000"/>
          <w:kern w:val="0"/>
          <w:szCs w:val="21"/>
        </w:rPr>
        <w:t>十、开标地点：</w:t>
      </w:r>
      <w:r>
        <w:rPr>
          <w:rFonts w:hint="eastAsia" w:ascii="宋体" w:hAnsi="宋体" w:cs="Arial"/>
          <w:b/>
          <w:kern w:val="0"/>
          <w:szCs w:val="21"/>
        </w:rPr>
        <w:t>杭州市</w:t>
      </w:r>
      <w:r>
        <w:rPr>
          <w:rFonts w:hint="eastAsia" w:ascii="宋体" w:hAnsi="宋体" w:cs="Arial"/>
          <w:b/>
          <w:kern w:val="0"/>
          <w:szCs w:val="21"/>
          <w:lang w:val="en-US" w:eastAsia="zh-CN"/>
        </w:rPr>
        <w:t>西湖区古墩</w:t>
      </w:r>
      <w:r>
        <w:rPr>
          <w:rFonts w:hint="eastAsia" w:ascii="宋体" w:hAnsi="宋体" w:eastAsia="宋体" w:cs="Arial"/>
          <w:b/>
          <w:kern w:val="0"/>
          <w:szCs w:val="21"/>
          <w:lang w:val="en-US" w:eastAsia="zh-CN"/>
        </w:rPr>
        <w:t>路673号瑞博国际A座12层会议室</w:t>
      </w:r>
      <w:r>
        <w:rPr>
          <w:rFonts w:hint="eastAsia" w:ascii="宋体" w:hAnsi="宋体" w:cs="Arial"/>
          <w:b/>
          <w:kern w:val="0"/>
          <w:szCs w:val="21"/>
          <w:lang w:val="en-US" w:eastAsia="zh-CN"/>
        </w:rPr>
        <w:t>（暂定）</w:t>
      </w:r>
    </w:p>
    <w:p>
      <w:pPr>
        <w:widowControl/>
        <w:adjustRightInd w:val="0"/>
        <w:snapToGrid w:val="0"/>
        <w:spacing w:line="360" w:lineRule="auto"/>
        <w:jc w:val="left"/>
        <w:rPr>
          <w:rFonts w:ascii="宋体" w:hAnsi="宋体" w:cs="Arial"/>
          <w:kern w:val="0"/>
          <w:szCs w:val="21"/>
        </w:rPr>
      </w:pPr>
      <w:r>
        <w:rPr>
          <w:rFonts w:ascii="宋体" w:hAnsi="宋体" w:cs="Arial"/>
          <w:b/>
          <w:kern w:val="0"/>
          <w:szCs w:val="21"/>
        </w:rPr>
        <w:t>十一、投标保证金</w:t>
      </w:r>
      <w:r>
        <w:rPr>
          <w:rFonts w:hint="eastAsia" w:ascii="宋体" w:hAnsi="宋体" w:cs="Arial"/>
          <w:b/>
          <w:kern w:val="0"/>
          <w:szCs w:val="21"/>
        </w:rPr>
        <w:t>：</w:t>
      </w:r>
    </w:p>
    <w:p>
      <w:pPr>
        <w:adjustRightInd w:val="0"/>
        <w:snapToGrid w:val="0"/>
        <w:spacing w:line="360" w:lineRule="auto"/>
        <w:ind w:firstLine="420" w:firstLineChars="200"/>
        <w:rPr>
          <w:rFonts w:ascii="宋体" w:hAnsi="宋体" w:cs="Arial"/>
          <w:color w:val="auto"/>
          <w:kern w:val="0"/>
          <w:szCs w:val="21"/>
        </w:rPr>
      </w:pPr>
      <w:r>
        <w:rPr>
          <w:rFonts w:ascii="宋体" w:hAnsi="宋体" w:cs="Arial"/>
          <w:color w:val="auto"/>
          <w:kern w:val="0"/>
          <w:szCs w:val="21"/>
        </w:rPr>
        <w:t>投标保证金：</w:t>
      </w:r>
      <w:r>
        <w:rPr>
          <w:rFonts w:hint="eastAsia" w:ascii="宋体" w:hAnsi="宋体" w:cs="宋体"/>
          <w:color w:val="auto"/>
          <w:kern w:val="0"/>
          <w:szCs w:val="21"/>
          <w:lang w:eastAsia="zh-CN"/>
        </w:rPr>
        <w:t>本项目不设投标保证金</w:t>
      </w:r>
    </w:p>
    <w:p>
      <w:pPr>
        <w:widowControl/>
        <w:adjustRightInd w:val="0"/>
        <w:snapToGrid w:val="0"/>
        <w:spacing w:line="360" w:lineRule="auto"/>
        <w:jc w:val="left"/>
        <w:rPr>
          <w:rFonts w:ascii="宋体" w:hAnsi="宋体" w:cs="Arial"/>
          <w:b/>
          <w:kern w:val="0"/>
          <w:szCs w:val="21"/>
        </w:rPr>
      </w:pPr>
      <w:r>
        <w:rPr>
          <w:rFonts w:ascii="宋体" w:hAnsi="宋体" w:cs="Arial"/>
          <w:b/>
          <w:kern w:val="0"/>
          <w:szCs w:val="21"/>
        </w:rPr>
        <w:t>十</w:t>
      </w:r>
      <w:r>
        <w:rPr>
          <w:rFonts w:hint="eastAsia" w:ascii="宋体" w:hAnsi="宋体" w:cs="Arial"/>
          <w:b/>
          <w:kern w:val="0"/>
          <w:szCs w:val="21"/>
        </w:rPr>
        <w:t>二</w:t>
      </w:r>
      <w:r>
        <w:rPr>
          <w:rFonts w:ascii="宋体" w:hAnsi="宋体" w:cs="Arial"/>
          <w:b/>
          <w:kern w:val="0"/>
          <w:szCs w:val="21"/>
        </w:rPr>
        <w:t>、其他事项：</w:t>
      </w:r>
    </w:p>
    <w:p>
      <w:pPr>
        <w:adjustRightInd w:val="0"/>
        <w:snapToGrid w:val="0"/>
        <w:spacing w:line="360" w:lineRule="auto"/>
        <w:ind w:firstLine="420" w:firstLineChars="200"/>
        <w:rPr>
          <w:rFonts w:ascii="宋体" w:hAnsi="宋体" w:cs="Arial"/>
          <w:kern w:val="0"/>
          <w:szCs w:val="21"/>
        </w:rPr>
      </w:pPr>
      <w:r>
        <w:rPr>
          <w:rFonts w:ascii="宋体" w:hAnsi="宋体" w:cs="Arial"/>
          <w:kern w:val="0"/>
          <w:szCs w:val="21"/>
        </w:rPr>
        <w:t>书面质疑受理</w:t>
      </w:r>
      <w:r>
        <w:rPr>
          <w:rFonts w:ascii="宋体" w:hAnsi="宋体" w:eastAsia="宋体" w:cs="Arial"/>
          <w:kern w:val="0"/>
          <w:szCs w:val="21"/>
        </w:rPr>
        <w:t>地点：</w:t>
      </w:r>
      <w:r>
        <w:rPr>
          <w:rFonts w:hint="eastAsia" w:ascii="宋体" w:hAnsi="宋体" w:eastAsia="宋体" w:cs="Arial"/>
          <w:kern w:val="0"/>
          <w:szCs w:val="21"/>
        </w:rPr>
        <w:t>杭州市</w:t>
      </w:r>
      <w:r>
        <w:rPr>
          <w:rFonts w:hint="eastAsia" w:ascii="宋体" w:hAnsi="宋体" w:eastAsia="宋体" w:cs="Arial"/>
          <w:kern w:val="0"/>
          <w:szCs w:val="21"/>
          <w:lang w:val="en-US" w:eastAsia="zh-CN"/>
        </w:rPr>
        <w:t>西湖区古墩路673号</w:t>
      </w:r>
      <w:r>
        <w:rPr>
          <w:rFonts w:hint="eastAsia" w:ascii="宋体" w:hAnsi="宋体" w:cs="Arial"/>
          <w:kern w:val="0"/>
          <w:szCs w:val="21"/>
        </w:rPr>
        <w:t>瑞博国际A座</w:t>
      </w:r>
      <w:r>
        <w:rPr>
          <w:rFonts w:hint="eastAsia" w:ascii="宋体" w:hAnsi="宋体" w:eastAsia="宋体" w:cs="Arial"/>
          <w:kern w:val="0"/>
          <w:szCs w:val="21"/>
          <w:lang w:val="en-US" w:eastAsia="zh-CN"/>
        </w:rPr>
        <w:t>12层1210室</w:t>
      </w:r>
      <w:r>
        <w:rPr>
          <w:rFonts w:ascii="宋体" w:hAnsi="宋体" w:eastAsia="宋体" w:cs="Arial"/>
          <w:kern w:val="0"/>
          <w:szCs w:val="21"/>
        </w:rPr>
        <w:t>，联</w:t>
      </w:r>
      <w:r>
        <w:rPr>
          <w:rFonts w:ascii="宋体" w:hAnsi="宋体" w:cs="Arial"/>
          <w:kern w:val="0"/>
          <w:szCs w:val="21"/>
        </w:rPr>
        <w:t>系人：</w:t>
      </w:r>
      <w:r>
        <w:rPr>
          <w:rFonts w:hint="eastAsia" w:ascii="宋体" w:hAnsi="宋体" w:cs="Arial"/>
          <w:kern w:val="0"/>
          <w:szCs w:val="21"/>
          <w:lang w:val="en-US" w:eastAsia="zh-CN"/>
        </w:rPr>
        <w:t>覃</w:t>
      </w:r>
      <w:r>
        <w:rPr>
          <w:rFonts w:ascii="宋体" w:hAnsi="宋体" w:cs="Arial"/>
          <w:kern w:val="0"/>
          <w:szCs w:val="21"/>
        </w:rPr>
        <w:t>先生，</w:t>
      </w:r>
      <w:r>
        <w:rPr>
          <w:rFonts w:hint="eastAsia" w:ascii="宋体" w:hAnsi="宋体" w:cs="Arial"/>
          <w:kern w:val="0"/>
          <w:szCs w:val="21"/>
        </w:rPr>
        <w:t>联系电话</w:t>
      </w:r>
      <w:r>
        <w:rPr>
          <w:rFonts w:ascii="宋体" w:hAnsi="宋体" w:cs="Arial"/>
          <w:kern w:val="0"/>
          <w:szCs w:val="21"/>
        </w:rPr>
        <w:t>：</w:t>
      </w:r>
      <w:r>
        <w:rPr>
          <w:rFonts w:hint="eastAsia" w:ascii="宋体" w:hAnsi="宋体" w:cs="Arial"/>
          <w:kern w:val="0"/>
          <w:szCs w:val="21"/>
        </w:rPr>
        <w:t>0571-8</w:t>
      </w:r>
      <w:r>
        <w:rPr>
          <w:rFonts w:ascii="宋体" w:hAnsi="宋体" w:cs="Arial"/>
          <w:kern w:val="0"/>
          <w:szCs w:val="21"/>
        </w:rPr>
        <w:t>1389089。</w:t>
      </w:r>
    </w:p>
    <w:p>
      <w:pPr>
        <w:widowControl/>
        <w:adjustRightInd w:val="0"/>
        <w:snapToGrid w:val="0"/>
        <w:spacing w:line="360" w:lineRule="auto"/>
        <w:jc w:val="left"/>
        <w:rPr>
          <w:rFonts w:ascii="宋体" w:hAnsi="宋体" w:cs="Arial"/>
          <w:b/>
          <w:kern w:val="0"/>
          <w:szCs w:val="21"/>
        </w:rPr>
      </w:pPr>
      <w:r>
        <w:rPr>
          <w:rFonts w:ascii="宋体" w:hAnsi="宋体" w:cs="Arial"/>
          <w:b/>
          <w:kern w:val="0"/>
          <w:szCs w:val="21"/>
        </w:rPr>
        <w:t>十</w:t>
      </w:r>
      <w:r>
        <w:rPr>
          <w:rFonts w:hint="eastAsia" w:ascii="宋体" w:hAnsi="宋体" w:cs="Arial"/>
          <w:b/>
          <w:kern w:val="0"/>
          <w:szCs w:val="21"/>
        </w:rPr>
        <w:t>三</w:t>
      </w:r>
      <w:r>
        <w:rPr>
          <w:rFonts w:ascii="宋体" w:hAnsi="宋体" w:cs="Arial"/>
          <w:b/>
          <w:kern w:val="0"/>
          <w:szCs w:val="21"/>
        </w:rPr>
        <w:t>、联系方式：</w:t>
      </w:r>
    </w:p>
    <w:p>
      <w:pPr>
        <w:adjustRightInd w:val="0"/>
        <w:snapToGrid w:val="0"/>
        <w:spacing w:line="360" w:lineRule="auto"/>
        <w:ind w:firstLine="420" w:firstLineChars="200"/>
        <w:rPr>
          <w:rFonts w:ascii="宋体" w:hAnsi="宋体" w:cs="Arial"/>
          <w:kern w:val="0"/>
          <w:szCs w:val="21"/>
        </w:rPr>
      </w:pPr>
      <w:r>
        <w:rPr>
          <w:rFonts w:ascii="宋体" w:hAnsi="宋体" w:cs="Arial"/>
          <w:kern w:val="0"/>
          <w:szCs w:val="21"/>
        </w:rPr>
        <w:t>1、</w:t>
      </w:r>
      <w:r>
        <w:rPr>
          <w:rFonts w:hint="eastAsia" w:ascii="宋体" w:hAnsi="宋体" w:cs="Arial"/>
          <w:kern w:val="0"/>
          <w:szCs w:val="21"/>
        </w:rPr>
        <w:t>招标</w:t>
      </w:r>
      <w:r>
        <w:rPr>
          <w:rFonts w:ascii="宋体" w:hAnsi="宋体" w:cs="Arial"/>
          <w:kern w:val="0"/>
          <w:szCs w:val="21"/>
        </w:rPr>
        <w:t>人联系方式</w:t>
      </w:r>
    </w:p>
    <w:p>
      <w:pPr>
        <w:adjustRightInd w:val="0"/>
        <w:snapToGrid w:val="0"/>
        <w:spacing w:line="360" w:lineRule="auto"/>
        <w:ind w:firstLine="420" w:firstLineChars="200"/>
        <w:rPr>
          <w:rFonts w:ascii="宋体" w:hAnsi="宋体" w:cs="Arial"/>
          <w:kern w:val="0"/>
          <w:szCs w:val="21"/>
        </w:rPr>
      </w:pPr>
      <w:r>
        <w:rPr>
          <w:rFonts w:hint="eastAsia" w:ascii="宋体" w:hAnsi="宋体" w:cs="Arial"/>
          <w:kern w:val="0"/>
          <w:szCs w:val="21"/>
        </w:rPr>
        <w:t>招标人</w:t>
      </w:r>
      <w:r>
        <w:rPr>
          <w:rFonts w:ascii="宋体" w:hAnsi="宋体" w:cs="Arial"/>
          <w:kern w:val="0"/>
          <w:szCs w:val="21"/>
        </w:rPr>
        <w:t>名称：浙江省隧道工程集团有限公司</w:t>
      </w:r>
    </w:p>
    <w:p>
      <w:pPr>
        <w:adjustRightInd w:val="0"/>
        <w:snapToGrid w:val="0"/>
        <w:spacing w:line="360" w:lineRule="auto"/>
        <w:ind w:firstLine="420" w:firstLineChars="200"/>
        <w:rPr>
          <w:rFonts w:hint="eastAsia" w:ascii="宋体" w:hAnsi="宋体" w:eastAsia="宋体" w:cs="Arial"/>
          <w:kern w:val="0"/>
          <w:szCs w:val="21"/>
          <w:lang w:val="en-US" w:eastAsia="zh-CN"/>
        </w:rPr>
      </w:pPr>
      <w:r>
        <w:rPr>
          <w:rFonts w:ascii="宋体" w:hAnsi="宋体" w:cs="Arial"/>
          <w:kern w:val="0"/>
          <w:szCs w:val="21"/>
        </w:rPr>
        <w:t>地址：</w:t>
      </w:r>
      <w:r>
        <w:rPr>
          <w:rFonts w:hint="eastAsia" w:ascii="宋体" w:hAnsi="宋体" w:eastAsia="宋体" w:cs="Arial"/>
          <w:kern w:val="0"/>
          <w:szCs w:val="21"/>
          <w:lang w:val="en-US" w:eastAsia="zh-CN"/>
        </w:rPr>
        <w:t>古墩路673号</w:t>
      </w:r>
      <w:r>
        <w:rPr>
          <w:rFonts w:hint="eastAsia" w:ascii="宋体" w:hAnsi="宋体" w:cs="Arial"/>
          <w:kern w:val="0"/>
          <w:szCs w:val="21"/>
        </w:rPr>
        <w:t>瑞博国际A座</w:t>
      </w:r>
      <w:r>
        <w:rPr>
          <w:rFonts w:hint="eastAsia" w:ascii="宋体" w:hAnsi="宋体" w:eastAsia="宋体" w:cs="Arial"/>
          <w:kern w:val="0"/>
          <w:szCs w:val="21"/>
          <w:lang w:val="en-US" w:eastAsia="zh-CN"/>
        </w:rPr>
        <w:t>12层1210室</w:t>
      </w:r>
    </w:p>
    <w:p>
      <w:pPr>
        <w:adjustRightInd w:val="0"/>
        <w:snapToGrid w:val="0"/>
        <w:spacing w:line="360" w:lineRule="auto"/>
        <w:ind w:firstLine="420" w:firstLineChars="200"/>
        <w:rPr>
          <w:rFonts w:ascii="宋体" w:hAnsi="宋体" w:cs="Arial"/>
          <w:kern w:val="0"/>
          <w:szCs w:val="21"/>
        </w:rPr>
      </w:pPr>
      <w:r>
        <w:rPr>
          <w:rFonts w:ascii="宋体" w:hAnsi="宋体" w:cs="Arial"/>
          <w:kern w:val="0"/>
          <w:szCs w:val="21"/>
        </w:rPr>
        <w:t>联系人：</w:t>
      </w:r>
      <w:r>
        <w:rPr>
          <w:rFonts w:hint="eastAsia" w:ascii="宋体" w:hAnsi="宋体" w:cs="Arial"/>
          <w:kern w:val="0"/>
          <w:szCs w:val="21"/>
        </w:rPr>
        <w:t>覃先生</w:t>
      </w:r>
    </w:p>
    <w:p>
      <w:pPr>
        <w:adjustRightInd w:val="0"/>
        <w:snapToGrid w:val="0"/>
        <w:spacing w:line="360" w:lineRule="auto"/>
        <w:ind w:firstLine="420" w:firstLineChars="200"/>
        <w:rPr>
          <w:rFonts w:ascii="宋体" w:hAnsi="宋体" w:cs="Arial"/>
          <w:kern w:val="0"/>
          <w:szCs w:val="21"/>
        </w:rPr>
      </w:pPr>
      <w:r>
        <w:rPr>
          <w:rFonts w:ascii="宋体" w:hAnsi="宋体" w:cs="Arial"/>
          <w:kern w:val="0"/>
          <w:szCs w:val="21"/>
        </w:rPr>
        <w:t>联系电话：</w:t>
      </w:r>
      <w:r>
        <w:rPr>
          <w:rFonts w:hint="eastAsia" w:ascii="宋体" w:hAnsi="宋体" w:cs="Arial"/>
          <w:kern w:val="0"/>
          <w:szCs w:val="21"/>
        </w:rPr>
        <w:t>0571-8</w:t>
      </w:r>
      <w:r>
        <w:rPr>
          <w:rFonts w:ascii="宋体" w:hAnsi="宋体" w:cs="Arial"/>
          <w:kern w:val="0"/>
          <w:szCs w:val="21"/>
        </w:rPr>
        <w:t>1389089</w:t>
      </w:r>
    </w:p>
    <w:p>
      <w:pPr>
        <w:adjustRightInd w:val="0"/>
        <w:snapToGrid w:val="0"/>
        <w:spacing w:line="360" w:lineRule="auto"/>
        <w:ind w:firstLine="420" w:firstLineChars="200"/>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、监督部门</w:t>
      </w:r>
    </w:p>
    <w:p>
      <w:pPr>
        <w:adjustRightInd w:val="0"/>
        <w:snapToGrid w:val="0"/>
        <w:spacing w:line="360" w:lineRule="auto"/>
        <w:ind w:firstLine="420" w:firstLineChars="200"/>
        <w:rPr>
          <w:rFonts w:ascii="宋体" w:hAnsi="宋体" w:cs="Arial"/>
          <w:kern w:val="0"/>
          <w:szCs w:val="21"/>
        </w:rPr>
      </w:pPr>
      <w:r>
        <w:rPr>
          <w:rFonts w:hint="eastAsia" w:ascii="宋体" w:hAnsi="宋体" w:cs="Arial"/>
          <w:kern w:val="0"/>
          <w:szCs w:val="21"/>
        </w:rPr>
        <w:t>浙江省隧道工程集团有限公司纪检监察室, 联系人：张宇江，电话：0571-88388259。</w:t>
      </w:r>
    </w:p>
    <w:p>
      <w:pPr>
        <w:shd w:val="clear" w:color="auto" w:fill="FFFFFF"/>
        <w:adjustRightInd w:val="0"/>
        <w:snapToGrid w:val="0"/>
        <w:spacing w:line="360" w:lineRule="auto"/>
        <w:rPr>
          <w:rFonts w:ascii="宋体" w:hAnsi="宋体" w:cs="宋体"/>
          <w:color w:val="000000"/>
          <w:szCs w:val="21"/>
        </w:rPr>
      </w:pPr>
    </w:p>
    <w:p>
      <w:pPr>
        <w:shd w:val="clear" w:color="auto" w:fill="FFFFFF"/>
        <w:adjustRightInd w:val="0"/>
        <w:snapToGrid w:val="0"/>
        <w:spacing w:line="360" w:lineRule="auto"/>
        <w:jc w:val="right"/>
        <w:rPr>
          <w:rFonts w:ascii="宋体" w:hAnsi="宋体" w:cs="宋体"/>
          <w:color w:val="000000"/>
          <w:szCs w:val="21"/>
        </w:rPr>
      </w:pPr>
    </w:p>
    <w:p>
      <w:pPr>
        <w:pageBreakBefore/>
        <w:shd w:val="clear" w:color="auto" w:fill="FFFFFF"/>
        <w:adjustRightInd w:val="0"/>
        <w:snapToGrid w:val="0"/>
        <w:spacing w:line="360" w:lineRule="auto"/>
        <w:jc w:val="center"/>
        <w:outlineLvl w:val="0"/>
        <w:rPr>
          <w:rFonts w:ascii="宋体" w:hAnsi="宋体" w:cs="宋体"/>
          <w:b/>
          <w:bCs/>
          <w:color w:val="000000"/>
          <w:sz w:val="24"/>
        </w:rPr>
      </w:pPr>
      <w:bookmarkStart w:id="3" w:name="_Toc354996694"/>
      <w:bookmarkEnd w:id="3"/>
      <w:bookmarkStart w:id="4" w:name="_Toc160714675"/>
      <w:bookmarkEnd w:id="4"/>
      <w:bookmarkStart w:id="5" w:name="_Hlt74729822"/>
      <w:bookmarkEnd w:id="5"/>
      <w:bookmarkStart w:id="6" w:name="_Hlt74707423"/>
      <w:bookmarkEnd w:id="6"/>
      <w:bookmarkStart w:id="7" w:name="_Hlt74649545"/>
      <w:bookmarkEnd w:id="7"/>
      <w:bookmarkStart w:id="8" w:name="_Hlt74728647"/>
      <w:bookmarkEnd w:id="8"/>
      <w:bookmarkStart w:id="9" w:name="_Toc225840107"/>
      <w:r>
        <w:rPr>
          <w:rFonts w:hint="eastAsia" w:ascii="宋体" w:hAnsi="宋体" w:cs="宋体"/>
          <w:b/>
          <w:bCs/>
          <w:color w:val="000000"/>
          <w:sz w:val="24"/>
        </w:rPr>
        <w:t>第二部分  编制和提交投标文件须知</w:t>
      </w:r>
    </w:p>
    <w:p>
      <w:pPr>
        <w:keepNext/>
        <w:keepLines/>
        <w:shd w:val="clear" w:color="auto" w:fill="FFFFFF"/>
        <w:tabs>
          <w:tab w:val="left" w:pos="706"/>
        </w:tabs>
        <w:adjustRightInd w:val="0"/>
        <w:snapToGrid w:val="0"/>
        <w:spacing w:line="360" w:lineRule="auto"/>
        <w:jc w:val="center"/>
        <w:outlineLvl w:val="1"/>
        <w:rPr>
          <w:rFonts w:ascii="宋体" w:hAnsi="宋体" w:cs="宋体"/>
          <w:b/>
          <w:bCs/>
          <w:color w:val="000000"/>
          <w:sz w:val="24"/>
        </w:rPr>
      </w:pPr>
      <w:bookmarkStart w:id="10" w:name="_Toc233618971"/>
      <w:bookmarkEnd w:id="10"/>
      <w:bookmarkStart w:id="11" w:name="_Toc354996695"/>
      <w:bookmarkEnd w:id="11"/>
      <w:bookmarkStart w:id="12" w:name="_Toc160714676"/>
      <w:bookmarkEnd w:id="12"/>
      <w:r>
        <w:rPr>
          <w:rFonts w:hint="eastAsia" w:ascii="宋体" w:hAnsi="宋体" w:cs="宋体"/>
          <w:b/>
          <w:bCs/>
          <w:color w:val="000000"/>
          <w:sz w:val="24"/>
        </w:rPr>
        <w:t>前 附 表</w:t>
      </w:r>
    </w:p>
    <w:tbl>
      <w:tblPr>
        <w:tblStyle w:val="77"/>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135"/>
        <w:gridCol w:w="7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55" w:type="dxa"/>
            <w:tcBorders>
              <w:top w:val="single" w:color="000000" w:sz="8"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条款</w:t>
            </w:r>
          </w:p>
        </w:tc>
        <w:tc>
          <w:tcPr>
            <w:tcW w:w="8505" w:type="dxa"/>
            <w:gridSpan w:val="2"/>
            <w:tcBorders>
              <w:top w:val="single" w:color="000000" w:sz="8" w:space="0"/>
              <w:left w:val="single" w:color="000000" w:sz="2" w:space="0"/>
              <w:bottom w:val="single" w:color="000000" w:sz="2" w:space="0"/>
              <w:right w:val="single" w:color="000000" w:sz="8" w:space="0"/>
            </w:tcBorders>
            <w:vAlign w:val="center"/>
          </w:tcPr>
          <w:p>
            <w:pPr>
              <w:adjustRightInd w:val="0"/>
              <w:snapToGrid w:val="0"/>
              <w:spacing w:line="360" w:lineRule="auto"/>
              <w:jc w:val="center"/>
              <w:rPr>
                <w:rFonts w:ascii="宋体" w:hAnsi="宋体" w:cs="宋体"/>
                <w:b/>
                <w:bCs/>
                <w:color w:val="000000"/>
                <w:szCs w:val="21"/>
              </w:rPr>
            </w:pPr>
            <w:r>
              <w:rPr>
                <w:rFonts w:hint="eastAsia" w:ascii="宋体" w:hAnsi="宋体" w:cs="宋体"/>
                <w:b/>
                <w:bCs/>
                <w:color w:val="000000"/>
                <w:szCs w:val="21"/>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8"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b/>
                <w:bCs/>
                <w:color w:val="000000"/>
                <w:szCs w:val="21"/>
              </w:rPr>
            </w:pPr>
            <w:r>
              <w:rPr>
                <w:rFonts w:hint="eastAsia" w:ascii="宋体" w:hAnsi="宋体" w:cs="宋体"/>
                <w:b/>
                <w:bCs/>
                <w:color w:val="000000"/>
                <w:szCs w:val="21"/>
              </w:rPr>
              <w:t>1</w:t>
            </w:r>
          </w:p>
        </w:tc>
        <w:tc>
          <w:tcPr>
            <w:tcW w:w="8505" w:type="dxa"/>
            <w:gridSpan w:val="2"/>
            <w:tcBorders>
              <w:top w:val="single" w:color="000000" w:sz="2" w:space="0"/>
              <w:left w:val="single" w:color="000000" w:sz="2" w:space="0"/>
              <w:bottom w:val="single" w:color="000000" w:sz="2" w:space="0"/>
              <w:right w:val="single" w:color="000000" w:sz="8" w:space="0"/>
            </w:tcBorders>
          </w:tcPr>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项目说明</w:t>
            </w:r>
          </w:p>
          <w:p>
            <w:pPr>
              <w:adjustRightInd w:val="0"/>
              <w:snapToGrid w:val="0"/>
              <w:spacing w:line="360" w:lineRule="auto"/>
              <w:rPr>
                <w:rFonts w:ascii="宋体" w:hAnsi="宋体" w:cs="宋体"/>
                <w:color w:val="000000"/>
                <w:kern w:val="0"/>
                <w:szCs w:val="21"/>
              </w:rPr>
            </w:pPr>
            <w:bookmarkStart w:id="13" w:name="_Hlt75139851"/>
            <w:bookmarkEnd w:id="13"/>
            <w:r>
              <w:rPr>
                <w:rFonts w:hint="eastAsia" w:ascii="宋体" w:hAnsi="宋体" w:cs="宋体"/>
                <w:color w:val="000000"/>
                <w:kern w:val="0"/>
                <w:szCs w:val="21"/>
              </w:rPr>
              <w:t>一、项目名称：浙江省隧道工程集团有限公司安全帽集中采购</w:t>
            </w:r>
          </w:p>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二、项目实施地点：浙江省隧道工程集团有限公司及下属单位指定地点</w:t>
            </w:r>
          </w:p>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三、主要功能和性能要求：详见第三部分——项目技术规范和服务要求。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b/>
                <w:bCs/>
                <w:color w:val="000000"/>
                <w:szCs w:val="21"/>
              </w:rPr>
            </w:pPr>
            <w:r>
              <w:rPr>
                <w:rFonts w:hint="eastAsia" w:ascii="宋体" w:hAnsi="宋体" w:cs="宋体"/>
                <w:b/>
                <w:bCs/>
                <w:color w:val="000000"/>
                <w:szCs w:val="21"/>
              </w:rPr>
              <w:t>2</w:t>
            </w:r>
          </w:p>
        </w:tc>
        <w:tc>
          <w:tcPr>
            <w:tcW w:w="113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合同名称</w:t>
            </w:r>
          </w:p>
        </w:tc>
        <w:tc>
          <w:tcPr>
            <w:tcW w:w="7370" w:type="dxa"/>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《浙江省隧道工程集团有限公司安全帽集中采购合同》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b/>
                <w:bCs/>
                <w:color w:val="000000"/>
                <w:szCs w:val="21"/>
              </w:rPr>
            </w:pPr>
            <w:r>
              <w:rPr>
                <w:rFonts w:hint="eastAsia" w:ascii="宋体" w:hAnsi="宋体" w:cs="宋体"/>
                <w:b/>
                <w:bCs/>
                <w:color w:val="000000"/>
                <w:szCs w:val="21"/>
              </w:rPr>
              <w:t>3</w:t>
            </w:r>
          </w:p>
        </w:tc>
        <w:tc>
          <w:tcPr>
            <w:tcW w:w="8505"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hAnsi="宋体" w:cs="宋体"/>
                <w:color w:val="000000"/>
                <w:szCs w:val="21"/>
              </w:rPr>
            </w:pPr>
            <w:r>
              <w:rPr>
                <w:rFonts w:hint="eastAsia" w:ascii="宋体" w:hAnsi="宋体" w:cs="宋体"/>
                <w:b/>
                <w:bCs/>
                <w:color w:val="000000"/>
                <w:szCs w:val="21"/>
                <w:lang w:val="zh-CN"/>
              </w:rPr>
              <w:t>投标</w:t>
            </w:r>
            <w:r>
              <w:rPr>
                <w:rFonts w:hint="eastAsia" w:ascii="宋体" w:hAnsi="宋体" w:cs="宋体"/>
                <w:b/>
                <w:bCs/>
                <w:color w:val="000000"/>
                <w:szCs w:val="21"/>
              </w:rPr>
              <w:t>有效期：</w:t>
            </w:r>
            <w:r>
              <w:rPr>
                <w:rFonts w:hint="eastAsia" w:ascii="宋体" w:hAnsi="宋体" w:cs="宋体"/>
                <w:color w:val="000000"/>
                <w:kern w:val="0"/>
                <w:szCs w:val="21"/>
              </w:rPr>
              <w:t>自投标截止日起90天</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b/>
                <w:bCs/>
                <w:color w:val="000000"/>
                <w:szCs w:val="21"/>
              </w:rPr>
            </w:pPr>
            <w:r>
              <w:rPr>
                <w:rFonts w:hint="eastAsia" w:ascii="宋体" w:hAnsi="宋体" w:cs="宋体"/>
                <w:b/>
                <w:bCs/>
                <w:color w:val="000000"/>
                <w:szCs w:val="21"/>
              </w:rPr>
              <w:t>4</w:t>
            </w:r>
          </w:p>
        </w:tc>
        <w:tc>
          <w:tcPr>
            <w:tcW w:w="8505"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hint="eastAsia" w:ascii="宋体" w:hAnsi="宋体" w:eastAsia="宋体" w:cs="宋体"/>
                <w:color w:val="000000"/>
                <w:szCs w:val="21"/>
                <w:lang w:eastAsia="zh-CN"/>
              </w:rPr>
            </w:pPr>
            <w:r>
              <w:rPr>
                <w:rFonts w:hint="eastAsia" w:ascii="宋体" w:hAnsi="宋体" w:cs="宋体"/>
                <w:b/>
                <w:bCs/>
                <w:color w:val="000000"/>
                <w:szCs w:val="21"/>
              </w:rPr>
              <w:t>投标保证金数额</w:t>
            </w:r>
            <w:r>
              <w:rPr>
                <w:rFonts w:hint="eastAsia" w:ascii="宋体" w:hAnsi="宋体" w:cs="宋体"/>
                <w:b/>
                <w:bCs/>
                <w:color w:val="auto"/>
                <w:szCs w:val="21"/>
              </w:rPr>
              <w:t>：</w:t>
            </w:r>
            <w:r>
              <w:rPr>
                <w:rFonts w:hint="eastAsia" w:ascii="宋体" w:hAnsi="宋体" w:cs="宋体"/>
                <w:color w:val="auto"/>
                <w:kern w:val="0"/>
                <w:szCs w:val="21"/>
                <w:lang w:eastAsia="zh-CN"/>
              </w:rPr>
              <w:t>本项目不设投标保证金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b/>
                <w:bCs/>
                <w:color w:val="000000"/>
                <w:szCs w:val="21"/>
              </w:rPr>
            </w:pPr>
            <w:r>
              <w:rPr>
                <w:rFonts w:hint="eastAsia" w:ascii="宋体" w:hAnsi="宋体" w:cs="宋体"/>
                <w:b/>
                <w:bCs/>
                <w:color w:val="000000"/>
                <w:szCs w:val="21"/>
              </w:rPr>
              <w:t>5</w:t>
            </w:r>
          </w:p>
        </w:tc>
        <w:tc>
          <w:tcPr>
            <w:tcW w:w="8505"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hAnsi="宋体" w:eastAsia="宋体" w:cs="宋体"/>
                <w:color w:val="000000"/>
                <w:kern w:val="2"/>
                <w:sz w:val="21"/>
                <w:szCs w:val="21"/>
                <w:lang w:val="en-US" w:eastAsia="zh-CN" w:bidi="ar-SA"/>
              </w:rPr>
            </w:pPr>
            <w:r>
              <w:rPr>
                <w:rFonts w:hint="eastAsia" w:ascii="宋体" w:hAnsi="宋体" w:cs="宋体"/>
                <w:b/>
                <w:bCs/>
                <w:color w:val="000000"/>
                <w:szCs w:val="21"/>
              </w:rPr>
              <w:t>投标文件份数</w:t>
            </w:r>
            <w:r>
              <w:rPr>
                <w:rFonts w:hint="eastAsia" w:ascii="宋体" w:hAnsi="宋体" w:cs="宋体"/>
                <w:color w:val="000000"/>
                <w:szCs w:val="21"/>
              </w:rPr>
              <w:t>：</w:t>
            </w:r>
            <w:r>
              <w:rPr>
                <w:rFonts w:hint="eastAsia" w:ascii="宋体" w:hAnsi="宋体" w:cs="宋体"/>
                <w:color w:val="000000"/>
                <w:kern w:val="0"/>
                <w:szCs w:val="21"/>
              </w:rPr>
              <w:t>正本壹份、副本</w:t>
            </w:r>
            <w:r>
              <w:rPr>
                <w:rFonts w:hint="eastAsia" w:ascii="宋体" w:hAnsi="宋体" w:cs="宋体"/>
                <w:color w:val="000000"/>
                <w:kern w:val="0"/>
                <w:szCs w:val="21"/>
                <w:lang w:val="en-US" w:eastAsia="zh-CN"/>
              </w:rPr>
              <w:t>柒</w:t>
            </w:r>
            <w:r>
              <w:rPr>
                <w:rFonts w:hint="eastAsia" w:ascii="宋体" w:hAnsi="宋体" w:cs="宋体"/>
                <w:color w:val="000000"/>
                <w:kern w:val="0"/>
                <w:szCs w:val="21"/>
              </w:rPr>
              <w:t>份，电子版壹份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b/>
                <w:bCs/>
                <w:color w:val="000000"/>
                <w:szCs w:val="21"/>
              </w:rPr>
            </w:pPr>
            <w:r>
              <w:rPr>
                <w:rFonts w:hint="eastAsia" w:ascii="宋体" w:hAnsi="宋体" w:cs="宋体"/>
                <w:b/>
                <w:bCs/>
                <w:color w:val="000000"/>
                <w:szCs w:val="21"/>
              </w:rPr>
              <w:t>6</w:t>
            </w:r>
          </w:p>
        </w:tc>
        <w:tc>
          <w:tcPr>
            <w:tcW w:w="8505"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hAnsi="宋体" w:eastAsia="宋体" w:cs="宋体"/>
                <w:color w:val="000000"/>
                <w:kern w:val="2"/>
                <w:sz w:val="21"/>
                <w:szCs w:val="21"/>
                <w:lang w:val="en-US" w:eastAsia="zh-CN" w:bidi="ar-SA"/>
              </w:rPr>
            </w:pPr>
            <w:r>
              <w:rPr>
                <w:rFonts w:hint="eastAsia" w:ascii="宋体" w:hAnsi="宋体" w:cs="宋体"/>
                <w:b/>
                <w:bCs/>
                <w:color w:val="000000"/>
                <w:szCs w:val="21"/>
              </w:rPr>
              <w:t>投标截止时间</w:t>
            </w:r>
            <w:r>
              <w:rPr>
                <w:rFonts w:hint="eastAsia" w:ascii="宋体" w:hAnsi="宋体" w:cs="宋体"/>
                <w:color w:val="000000"/>
                <w:szCs w:val="21"/>
              </w:rPr>
              <w:t>：</w:t>
            </w:r>
            <w:r>
              <w:rPr>
                <w:rFonts w:hint="eastAsia" w:ascii="宋体" w:hAnsi="宋体" w:cs="宋体"/>
                <w:color w:val="000000"/>
                <w:kern w:val="0"/>
                <w:szCs w:val="21"/>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hint="eastAsia" w:ascii="宋体" w:hAnsi="宋体" w:eastAsia="宋体" w:cs="宋体"/>
                <w:b/>
                <w:bCs/>
                <w:color w:val="000000"/>
                <w:szCs w:val="21"/>
                <w:lang w:val="en-US" w:eastAsia="zh-CN"/>
              </w:rPr>
            </w:pPr>
            <w:r>
              <w:rPr>
                <w:rFonts w:hint="eastAsia" w:ascii="宋体" w:hAnsi="宋体" w:cs="宋体"/>
                <w:b/>
                <w:bCs/>
                <w:color w:val="000000"/>
                <w:szCs w:val="21"/>
                <w:lang w:val="en-US" w:eastAsia="zh-CN"/>
              </w:rPr>
              <w:t>7</w:t>
            </w:r>
          </w:p>
        </w:tc>
        <w:tc>
          <w:tcPr>
            <w:tcW w:w="8505"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联合体：本项目不接受联合体投标；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hint="eastAsia" w:ascii="宋体" w:hAnsi="宋体" w:eastAsia="宋体" w:cs="宋体"/>
                <w:b/>
                <w:bCs/>
                <w:color w:val="000000"/>
                <w:szCs w:val="21"/>
                <w:lang w:val="en-US" w:eastAsia="zh-CN"/>
              </w:rPr>
            </w:pPr>
            <w:r>
              <w:rPr>
                <w:rFonts w:hint="eastAsia" w:ascii="宋体" w:hAnsi="宋体" w:cs="宋体"/>
                <w:b/>
                <w:bCs/>
                <w:color w:val="000000"/>
                <w:szCs w:val="21"/>
                <w:lang w:val="en-US" w:eastAsia="zh-CN"/>
              </w:rPr>
              <w:t>8</w:t>
            </w:r>
          </w:p>
        </w:tc>
        <w:tc>
          <w:tcPr>
            <w:tcW w:w="8505"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hAnsi="宋体" w:cs="宋体"/>
                <w:color w:val="000000"/>
                <w:szCs w:val="21"/>
              </w:rPr>
            </w:pPr>
            <w:r>
              <w:rPr>
                <w:rFonts w:hint="eastAsia" w:ascii="宋体" w:hAnsi="宋体" w:cs="宋体"/>
                <w:b/>
                <w:bCs/>
                <w:color w:val="000000"/>
                <w:szCs w:val="21"/>
              </w:rPr>
              <w:t>投标文件递交至单位：</w:t>
            </w:r>
            <w:r>
              <w:rPr>
                <w:rFonts w:hint="eastAsia" w:ascii="宋体" w:hAnsi="宋体" w:cs="宋体"/>
                <w:color w:val="auto"/>
                <w:kern w:val="0"/>
                <w:szCs w:val="21"/>
              </w:rPr>
              <w:t>浙江省隧道工程集团有限公司</w:t>
            </w:r>
            <w:r>
              <w:rPr>
                <w:rFonts w:hint="eastAsia" w:ascii="宋体" w:hAnsi="宋体" w:cs="宋体"/>
                <w:color w:val="000000"/>
                <w:kern w:val="0"/>
                <w:szCs w:val="21"/>
              </w:rPr>
              <w:t>；</w:t>
            </w:r>
          </w:p>
          <w:p>
            <w:pPr>
              <w:adjustRightInd w:val="0"/>
              <w:snapToGrid w:val="0"/>
              <w:spacing w:line="360" w:lineRule="auto"/>
              <w:rPr>
                <w:rFonts w:ascii="宋体" w:hAnsi="宋体" w:eastAsia="宋体" w:cs="宋体"/>
                <w:color w:val="000000"/>
                <w:kern w:val="2"/>
                <w:sz w:val="21"/>
                <w:szCs w:val="21"/>
                <w:lang w:val="en-US" w:eastAsia="zh-CN" w:bidi="ar-SA"/>
              </w:rPr>
            </w:pPr>
            <w:r>
              <w:rPr>
                <w:rFonts w:hint="eastAsia" w:ascii="宋体" w:hAnsi="宋体" w:cs="宋体"/>
                <w:b/>
                <w:bCs/>
                <w:color w:val="000000"/>
                <w:szCs w:val="21"/>
              </w:rPr>
              <w:t>投标文件递交至地点：</w:t>
            </w:r>
            <w:r>
              <w:rPr>
                <w:rFonts w:hint="eastAsia" w:ascii="宋体" w:hAnsi="宋体" w:cs="宋体"/>
                <w:color w:val="000000"/>
                <w:kern w:val="0"/>
                <w:szCs w:val="21"/>
              </w:rPr>
              <w:t>见招标公告</w:t>
            </w:r>
            <w:r>
              <w:rPr>
                <w:rFonts w:hint="eastAsia" w:ascii="宋体" w:hAnsi="宋体" w:cs="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hint="eastAsia" w:ascii="宋体" w:hAnsi="宋体" w:eastAsia="宋体" w:cs="宋体"/>
                <w:b/>
                <w:bCs/>
                <w:color w:val="000000"/>
                <w:szCs w:val="21"/>
                <w:lang w:val="en-US" w:eastAsia="zh-CN"/>
              </w:rPr>
            </w:pPr>
            <w:r>
              <w:rPr>
                <w:rFonts w:hint="eastAsia" w:ascii="宋体" w:hAnsi="宋体" w:cs="宋体"/>
                <w:b/>
                <w:bCs/>
                <w:color w:val="000000"/>
                <w:szCs w:val="21"/>
                <w:lang w:val="en-US" w:eastAsia="zh-CN"/>
              </w:rPr>
              <w:t>9</w:t>
            </w:r>
          </w:p>
        </w:tc>
        <w:tc>
          <w:tcPr>
            <w:tcW w:w="8505" w:type="dxa"/>
            <w:gridSpan w:val="2"/>
            <w:tcBorders>
              <w:top w:val="single" w:color="000000" w:sz="2" w:space="0"/>
              <w:left w:val="single" w:color="000000" w:sz="2" w:space="0"/>
              <w:bottom w:val="single" w:color="000000" w:sz="2" w:space="0"/>
              <w:right w:val="single" w:color="000000" w:sz="8" w:space="0"/>
            </w:tcBorders>
            <w:vAlign w:val="center"/>
          </w:tcPr>
          <w:p>
            <w:pPr>
              <w:widowControl/>
              <w:adjustRightInd w:val="0"/>
              <w:snapToGrid w:val="0"/>
              <w:spacing w:line="360" w:lineRule="auto"/>
              <w:jc w:val="left"/>
              <w:rPr>
                <w:rFonts w:ascii="宋体" w:hAnsi="宋体" w:eastAsia="宋体" w:cs="宋体"/>
                <w:color w:val="000000"/>
                <w:kern w:val="0"/>
                <w:sz w:val="21"/>
                <w:szCs w:val="21"/>
                <w:lang w:val="en-US" w:eastAsia="zh-CN" w:bidi="ar-SA"/>
              </w:rPr>
            </w:pPr>
            <w:r>
              <w:rPr>
                <w:rFonts w:hint="eastAsia" w:ascii="宋体" w:hAnsi="宋体" w:cs="宋体"/>
                <w:b/>
                <w:bCs/>
                <w:color w:val="000000"/>
                <w:kern w:val="10"/>
                <w:szCs w:val="21"/>
              </w:rPr>
              <w:t>开标时间和</w:t>
            </w:r>
            <w:r>
              <w:rPr>
                <w:rFonts w:hint="eastAsia" w:ascii="宋体" w:hAnsi="宋体" w:cs="宋体"/>
                <w:b/>
                <w:bCs/>
                <w:color w:val="000000"/>
                <w:kern w:val="0"/>
                <w:szCs w:val="21"/>
              </w:rPr>
              <w:t>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655" w:type="dxa"/>
            <w:tcBorders>
              <w:top w:val="single" w:color="000000" w:sz="2"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10</w:t>
            </w:r>
          </w:p>
        </w:tc>
        <w:tc>
          <w:tcPr>
            <w:tcW w:w="8505" w:type="dxa"/>
            <w:gridSpan w:val="2"/>
            <w:tcBorders>
              <w:top w:val="single" w:color="000000" w:sz="2" w:space="0"/>
              <w:left w:val="single" w:color="000000" w:sz="2" w:space="0"/>
              <w:bottom w:val="single" w:color="auto" w:sz="4" w:space="0"/>
              <w:right w:val="single" w:color="000000" w:sz="8" w:space="0"/>
            </w:tcBorders>
            <w:vAlign w:val="center"/>
          </w:tcPr>
          <w:p>
            <w:pPr>
              <w:adjustRightInd w:val="0"/>
              <w:snapToGrid w:val="0"/>
              <w:spacing w:line="360" w:lineRule="auto"/>
              <w:rPr>
                <w:rFonts w:ascii="宋体" w:hAnsi="宋体" w:eastAsia="宋体" w:cs="宋体"/>
                <w:b/>
                <w:bCs/>
                <w:color w:val="000000"/>
                <w:kern w:val="10"/>
                <w:sz w:val="21"/>
                <w:szCs w:val="21"/>
                <w:lang w:val="en-US" w:eastAsia="zh-CN" w:bidi="ar-SA"/>
              </w:rPr>
            </w:pPr>
            <w:r>
              <w:rPr>
                <w:rFonts w:hint="eastAsia" w:ascii="宋体" w:hAnsi="宋体" w:cs="宋体"/>
                <w:b/>
                <w:color w:val="000000"/>
                <w:kern w:val="10"/>
                <w:szCs w:val="21"/>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5" w:type="dxa"/>
            <w:tcBorders>
              <w:top w:val="single" w:color="000000" w:sz="2" w:space="0"/>
              <w:left w:val="single" w:color="000000" w:sz="8" w:space="0"/>
              <w:bottom w:val="single" w:color="auto" w:sz="4" w:space="0"/>
              <w:right w:val="single" w:color="000000" w:sz="2" w:space="0"/>
            </w:tcBorders>
            <w:vAlign w:val="center"/>
          </w:tcPr>
          <w:p>
            <w:pPr>
              <w:tabs>
                <w:tab w:val="left" w:pos="3780"/>
              </w:tabs>
              <w:adjustRightInd w:val="0"/>
              <w:snapToGrid w:val="0"/>
              <w:spacing w:line="360" w:lineRule="auto"/>
              <w:jc w:val="center"/>
              <w:rPr>
                <w:rFonts w:hint="eastAsia" w:ascii="宋体" w:hAnsi="宋体" w:eastAsia="宋体" w:cs="宋体"/>
                <w:b/>
                <w:bCs/>
                <w:color w:val="000000"/>
                <w:szCs w:val="21"/>
                <w:lang w:val="en-US" w:eastAsia="zh-CN"/>
              </w:rPr>
            </w:pPr>
            <w:r>
              <w:rPr>
                <w:rFonts w:hint="eastAsia" w:ascii="宋体" w:hAnsi="宋体" w:cs="宋体"/>
                <w:b/>
                <w:bCs/>
                <w:color w:val="000000"/>
                <w:szCs w:val="21"/>
              </w:rPr>
              <w:t>1</w:t>
            </w:r>
            <w:r>
              <w:rPr>
                <w:rFonts w:hint="eastAsia" w:ascii="宋体" w:hAnsi="宋体" w:cs="宋体"/>
                <w:b/>
                <w:bCs/>
                <w:color w:val="000000"/>
                <w:szCs w:val="21"/>
                <w:lang w:val="en-US" w:eastAsia="zh-CN"/>
              </w:rPr>
              <w:t>1</w:t>
            </w:r>
          </w:p>
        </w:tc>
        <w:tc>
          <w:tcPr>
            <w:tcW w:w="8505" w:type="dxa"/>
            <w:gridSpan w:val="2"/>
            <w:tcBorders>
              <w:top w:val="single" w:color="000000" w:sz="2" w:space="0"/>
              <w:left w:val="single" w:color="000000" w:sz="2" w:space="0"/>
              <w:bottom w:val="single" w:color="auto" w:sz="4" w:space="0"/>
              <w:right w:val="single" w:color="000000" w:sz="8" w:space="0"/>
            </w:tcBorders>
            <w:vAlign w:val="center"/>
          </w:tcPr>
          <w:p>
            <w:pPr>
              <w:adjustRightInd w:val="0"/>
              <w:snapToGrid w:val="0"/>
              <w:spacing w:line="360" w:lineRule="auto"/>
              <w:rPr>
                <w:rFonts w:ascii="宋体" w:hAnsi="宋体" w:eastAsia="宋体" w:cs="宋体"/>
                <w:color w:val="000000"/>
                <w:kern w:val="2"/>
                <w:sz w:val="21"/>
                <w:szCs w:val="21"/>
                <w:lang w:val="en-US" w:eastAsia="zh-CN" w:bidi="ar-SA"/>
              </w:rPr>
            </w:pPr>
            <w:r>
              <w:rPr>
                <w:rFonts w:hint="eastAsia" w:ascii="宋体" w:hAnsi="宋体" w:cs="宋体"/>
                <w:b/>
                <w:color w:val="000000"/>
                <w:kern w:val="10"/>
                <w:szCs w:val="21"/>
              </w:rPr>
              <w:t>本项目采用资格后审制。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adjustRightInd w:val="0"/>
              <w:snapToGrid w:val="0"/>
              <w:spacing w:line="360" w:lineRule="auto"/>
              <w:jc w:val="center"/>
              <w:rPr>
                <w:rFonts w:hint="eastAsia" w:ascii="宋体" w:hAnsi="宋体" w:eastAsia="宋体" w:cs="宋体"/>
                <w:b/>
                <w:bCs/>
                <w:color w:val="000000"/>
                <w:szCs w:val="21"/>
                <w:lang w:val="en-US" w:eastAsia="zh-CN"/>
              </w:rPr>
            </w:pPr>
            <w:r>
              <w:rPr>
                <w:rFonts w:hint="eastAsia" w:ascii="宋体" w:hAnsi="宋体" w:cs="宋体"/>
                <w:b/>
                <w:bCs/>
                <w:color w:val="000000"/>
                <w:kern w:val="0"/>
                <w:szCs w:val="21"/>
              </w:rPr>
              <w:t>1</w:t>
            </w:r>
            <w:r>
              <w:rPr>
                <w:rFonts w:hint="eastAsia" w:ascii="宋体" w:hAnsi="宋体" w:cs="宋体"/>
                <w:b/>
                <w:bCs/>
                <w:color w:val="000000"/>
                <w:kern w:val="0"/>
                <w:szCs w:val="21"/>
                <w:lang w:val="en-US" w:eastAsia="zh-CN"/>
              </w:rPr>
              <w:t>2</w:t>
            </w:r>
          </w:p>
        </w:tc>
        <w:tc>
          <w:tcPr>
            <w:tcW w:w="8505"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ind w:left="105" w:leftChars="50"/>
              <w:rPr>
                <w:rFonts w:ascii="宋体" w:hAnsi="宋体" w:cs="宋体"/>
                <w:color w:val="000000"/>
                <w:szCs w:val="21"/>
              </w:rPr>
            </w:pPr>
            <w:r>
              <w:rPr>
                <w:rFonts w:hint="eastAsia" w:ascii="宋体" w:hAnsi="宋体" w:cs="宋体"/>
                <w:color w:val="000000"/>
                <w:szCs w:val="21"/>
              </w:rPr>
              <w:t>根据《关于在政府采购活动中查询及使用信用记录有关问题的通知》财库[2016]125号的规定：</w:t>
            </w:r>
          </w:p>
          <w:p>
            <w:pPr>
              <w:adjustRightInd w:val="0"/>
              <w:snapToGrid w:val="0"/>
              <w:ind w:left="105" w:leftChars="50"/>
              <w:rPr>
                <w:rFonts w:ascii="宋体" w:hAnsi="宋体" w:cs="宋体"/>
                <w:color w:val="000000"/>
                <w:szCs w:val="21"/>
              </w:rPr>
            </w:pPr>
            <w:r>
              <w:rPr>
                <w:rFonts w:hint="eastAsia" w:ascii="宋体" w:hAnsi="宋体" w:cs="宋体"/>
                <w:color w:val="000000"/>
                <w:szCs w:val="21"/>
              </w:rPr>
              <w:t>（1）采购人将对本项目供应商的信用记录进行查询。查询渠道为信用中国网站（www.creditchina.gov.cn）、中国政府采购网（www.ccgp.gov.cn）；</w:t>
            </w:r>
          </w:p>
          <w:p>
            <w:pPr>
              <w:adjustRightInd w:val="0"/>
              <w:snapToGrid w:val="0"/>
              <w:ind w:firstLine="105" w:firstLineChars="50"/>
              <w:rPr>
                <w:rFonts w:ascii="宋体" w:hAnsi="宋体" w:cs="宋体"/>
                <w:color w:val="000000"/>
                <w:szCs w:val="21"/>
              </w:rPr>
            </w:pPr>
            <w:r>
              <w:rPr>
                <w:rFonts w:hint="eastAsia" w:ascii="宋体" w:hAnsi="宋体" w:cs="宋体"/>
                <w:color w:val="000000"/>
                <w:szCs w:val="21"/>
              </w:rPr>
              <w:t>（2）截止时点：提交投标文件（响应文件）截止时间前3年内；</w:t>
            </w:r>
          </w:p>
          <w:p>
            <w:pPr>
              <w:adjustRightInd w:val="0"/>
              <w:snapToGrid w:val="0"/>
              <w:ind w:left="105" w:leftChars="50"/>
              <w:rPr>
                <w:rFonts w:ascii="宋体" w:hAnsi="宋体" w:cs="宋体"/>
                <w:color w:val="000000"/>
                <w:szCs w:val="21"/>
              </w:rPr>
            </w:pPr>
            <w:r>
              <w:rPr>
                <w:rFonts w:hint="eastAsia" w:ascii="宋体" w:hAnsi="宋体" w:cs="宋体"/>
                <w:color w:val="000000"/>
                <w:szCs w:val="21"/>
              </w:rPr>
              <w:t>（3）查询记录和证据的留存：信用信息查询记录和证据以网页截图等方式留存。</w:t>
            </w:r>
          </w:p>
          <w:p>
            <w:pPr>
              <w:adjustRightInd w:val="0"/>
              <w:snapToGrid w:val="0"/>
              <w:ind w:left="105" w:leftChars="50"/>
              <w:rPr>
                <w:rFonts w:ascii="宋体" w:hAnsi="宋体" w:cs="宋体"/>
                <w:color w:val="000000"/>
                <w:szCs w:val="21"/>
              </w:rPr>
            </w:pPr>
            <w:r>
              <w:rPr>
                <w:rFonts w:hint="eastAsia" w:ascii="宋体" w:hAnsi="宋体" w:cs="宋体"/>
                <w:color w:val="000000"/>
                <w:szCs w:val="21"/>
              </w:rPr>
              <w:t>（4）使用规则：被列入失信被执行人、重大税收违法案件当事人名单、政府采购严重违法失信行为记录名单及其它不符合《中华人民共和国政府采购法》第二十二条规定条件的，其投标将被拒绝。</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（5）联合体成员任意一方存在不良信用记录的，视同联合体存在不良信用记录。</w:t>
            </w:r>
          </w:p>
        </w:tc>
      </w:tr>
      <w:bookmarkEnd w:id="9"/>
    </w:tbl>
    <w:p>
      <w:pPr>
        <w:shd w:val="clear" w:color="auto" w:fill="FFFFFF"/>
        <w:adjustRightInd w:val="0"/>
        <w:snapToGrid w:val="0"/>
        <w:spacing w:line="360" w:lineRule="auto"/>
        <w:jc w:val="center"/>
        <w:outlineLvl w:val="1"/>
        <w:rPr>
          <w:rFonts w:ascii="宋体" w:hAnsi="宋体" w:cs="宋体"/>
          <w:b/>
          <w:bCs/>
          <w:color w:val="000000"/>
          <w:sz w:val="24"/>
        </w:rPr>
      </w:pPr>
      <w:bookmarkStart w:id="14" w:name="_Toc233618972"/>
      <w:bookmarkEnd w:id="14"/>
      <w:bookmarkStart w:id="15" w:name="_Toc160714677"/>
      <w:bookmarkEnd w:id="15"/>
      <w:bookmarkStart w:id="16" w:name="_Toc354996696"/>
      <w:bookmarkEnd w:id="16"/>
      <w:bookmarkStart w:id="17" w:name="_Toc226106467"/>
      <w:bookmarkStart w:id="18" w:name="_Toc226106516"/>
      <w:bookmarkStart w:id="19" w:name="_Toc226521904"/>
      <w:bookmarkStart w:id="20" w:name="_Toc225840109"/>
      <w:r>
        <w:rPr>
          <w:rFonts w:hint="eastAsia" w:ascii="宋体" w:hAnsi="宋体" w:cs="宋体"/>
          <w:color w:val="000000"/>
          <w:kern w:val="0"/>
          <w:sz w:val="24"/>
        </w:rPr>
        <w:br w:type="page"/>
      </w:r>
      <w:r>
        <w:rPr>
          <w:rFonts w:hint="eastAsia" w:ascii="宋体" w:hAnsi="宋体" w:eastAsia="宋体" w:cs="宋体"/>
          <w:b/>
          <w:bCs/>
          <w:color w:val="000000"/>
          <w:kern w:val="2"/>
          <w:sz w:val="24"/>
          <w:szCs w:val="24"/>
          <w:lang w:val="en-US" w:eastAsia="zh-CN" w:bidi="ar-SA"/>
        </w:rPr>
        <w:t>一、总 则</w:t>
      </w:r>
    </w:p>
    <w:p>
      <w:pPr>
        <w:adjustRightInd w:val="0"/>
        <w:snapToGrid w:val="0"/>
        <w:spacing w:line="360" w:lineRule="auto"/>
        <w:rPr>
          <w:rFonts w:ascii="宋体" w:hAnsi="宋体" w:cs="宋体"/>
          <w:b/>
          <w:color w:val="000000"/>
          <w:sz w:val="24"/>
        </w:rPr>
      </w:pPr>
      <w:bookmarkStart w:id="21" w:name="_Toc91899872"/>
      <w:bookmarkEnd w:id="21"/>
      <w:bookmarkStart w:id="22" w:name="_Hlt74730112"/>
      <w:bookmarkStart w:id="23" w:name="_Hlt74730208"/>
      <w:bookmarkStart w:id="24" w:name="_Toc354996697"/>
      <w:bookmarkStart w:id="25" w:name="_Toc233618973"/>
      <w:r>
        <w:rPr>
          <w:rFonts w:hint="eastAsia" w:ascii="宋体" w:hAnsi="宋体" w:cs="宋体"/>
          <w:b/>
          <w:color w:val="000000"/>
          <w:sz w:val="24"/>
        </w:rPr>
        <w:t>1</w:t>
      </w:r>
      <w:r>
        <w:rPr>
          <w:rFonts w:hint="eastAsia" w:ascii="宋体" w:hAnsi="宋体" w:cs="宋体"/>
          <w:b/>
          <w:color w:val="000000"/>
          <w:kern w:val="0"/>
          <w:sz w:val="24"/>
          <w:lang w:val="zh-CN"/>
        </w:rPr>
        <w:t xml:space="preserve">. </w:t>
      </w:r>
      <w:r>
        <w:rPr>
          <w:rFonts w:hint="eastAsia" w:ascii="宋体" w:hAnsi="宋体" w:cs="宋体"/>
          <w:b/>
          <w:color w:val="000000"/>
          <w:sz w:val="24"/>
        </w:rPr>
        <w:t>项目说明</w:t>
      </w:r>
    </w:p>
    <w:p>
      <w:pPr>
        <w:pStyle w:val="426"/>
        <w:adjustRightInd w:val="0"/>
        <w:snapToGrid w:val="0"/>
        <w:ind w:firstLine="480"/>
        <w:rPr>
          <w:color w:val="000000"/>
        </w:rPr>
      </w:pPr>
      <w:r>
        <w:rPr>
          <w:rFonts w:hint="eastAsia"/>
          <w:color w:val="000000"/>
        </w:rPr>
        <w:t>1.1项目说明见投标须知前附表(以下称“前附表”)第1项所述。</w:t>
      </w:r>
    </w:p>
    <w:p>
      <w:pPr>
        <w:pStyle w:val="426"/>
        <w:tabs>
          <w:tab w:val="left" w:pos="6510"/>
        </w:tabs>
        <w:adjustRightInd w:val="0"/>
        <w:snapToGrid w:val="0"/>
        <w:ind w:firstLine="480"/>
        <w:rPr>
          <w:color w:val="000000"/>
        </w:rPr>
      </w:pPr>
      <w:r>
        <w:rPr>
          <w:rFonts w:hint="eastAsia"/>
          <w:color w:val="000000"/>
        </w:rPr>
        <w:t>1.2采购单位浙江省隧道工程集团有限公司为本项目的招标人（合同中的甲方），自愿参加本次项目投标的法人、其他组织为投标人，经评审产生并经批准的投标人为中标人，签订合同后的中标人为供应商(合同中的乙方)。</w:t>
      </w:r>
    </w:p>
    <w:p>
      <w:pPr>
        <w:pStyle w:val="426"/>
        <w:adjustRightInd w:val="0"/>
        <w:snapToGrid w:val="0"/>
        <w:ind w:firstLine="480"/>
        <w:rPr>
          <w:color w:val="000000"/>
        </w:rPr>
      </w:pPr>
      <w:r>
        <w:rPr>
          <w:rFonts w:hint="eastAsia"/>
          <w:color w:val="000000"/>
        </w:rPr>
        <w:t>1.3投标人一旦参与本次招标活动，即被视为接受了本招标文件的所有内容，如有任何异议，均须在提疑截止时间前提出。</w:t>
      </w:r>
    </w:p>
    <w:p>
      <w:pPr>
        <w:tabs>
          <w:tab w:val="left" w:pos="3780"/>
        </w:tabs>
        <w:adjustRightInd w:val="0"/>
        <w:snapToGrid w:val="0"/>
        <w:spacing w:line="360" w:lineRule="auto"/>
        <w:ind w:firstLine="480" w:firstLineChars="200"/>
        <w:rPr>
          <w:rFonts w:ascii="宋体" w:hAnsi="宋体" w:cs="宋体"/>
          <w:color w:val="000000"/>
          <w:sz w:val="24"/>
        </w:rPr>
      </w:pPr>
      <w:bookmarkStart w:id="26" w:name="_Toc91899873"/>
      <w:r>
        <w:rPr>
          <w:rFonts w:hint="eastAsia" w:ascii="宋体" w:hAnsi="宋体" w:cs="宋体"/>
          <w:color w:val="000000"/>
          <w:sz w:val="24"/>
        </w:rPr>
        <w:t>1.4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p>
    <w:bookmarkEnd w:id="26"/>
    <w:p>
      <w:pPr>
        <w:tabs>
          <w:tab w:val="left" w:pos="3780"/>
        </w:tabs>
        <w:adjustRightInd w:val="0"/>
        <w:snapToGrid w:val="0"/>
        <w:spacing w:line="360" w:lineRule="auto"/>
        <w:rPr>
          <w:rFonts w:ascii="宋体" w:hAnsi="宋体" w:cs="宋体"/>
          <w:b/>
          <w:color w:val="000000"/>
          <w:sz w:val="24"/>
        </w:rPr>
      </w:pPr>
      <w:r>
        <w:rPr>
          <w:rFonts w:hint="eastAsia" w:ascii="宋体" w:hAnsi="宋体" w:cs="宋体"/>
          <w:b/>
          <w:color w:val="000000"/>
          <w:sz w:val="24"/>
        </w:rPr>
        <w:t>2</w:t>
      </w:r>
      <w:r>
        <w:rPr>
          <w:rFonts w:hint="eastAsia" w:ascii="宋体" w:hAnsi="宋体" w:cs="宋体"/>
          <w:b/>
          <w:color w:val="000000"/>
          <w:kern w:val="0"/>
          <w:sz w:val="24"/>
          <w:lang w:val="zh-CN"/>
        </w:rPr>
        <w:t xml:space="preserve">. </w:t>
      </w:r>
      <w:r>
        <w:rPr>
          <w:rFonts w:hint="eastAsia" w:ascii="宋体" w:hAnsi="宋体" w:cs="宋体"/>
          <w:b/>
          <w:color w:val="000000"/>
          <w:sz w:val="24"/>
        </w:rPr>
        <w:t>采购方式</w:t>
      </w:r>
    </w:p>
    <w:bookmarkEnd w:id="22"/>
    <w:bookmarkEnd w:id="23"/>
    <w:p>
      <w:pPr>
        <w:pStyle w:val="426"/>
        <w:adjustRightInd w:val="0"/>
        <w:snapToGrid w:val="0"/>
        <w:ind w:firstLine="480"/>
        <w:rPr>
          <w:color w:val="000000"/>
        </w:rPr>
      </w:pPr>
      <w:bookmarkStart w:id="27" w:name="_Hlt74388212"/>
      <w:bookmarkEnd w:id="27"/>
      <w:bookmarkStart w:id="28" w:name="_Hlt68516771"/>
      <w:bookmarkEnd w:id="28"/>
      <w:r>
        <w:rPr>
          <w:rFonts w:hint="eastAsia"/>
          <w:color w:val="000000"/>
        </w:rPr>
        <w:t>公开招标。</w:t>
      </w:r>
    </w:p>
    <w:p>
      <w:pPr>
        <w:tabs>
          <w:tab w:val="left" w:pos="3780"/>
        </w:tabs>
        <w:adjustRightInd w:val="0"/>
        <w:snapToGrid w:val="0"/>
        <w:spacing w:line="360" w:lineRule="auto"/>
        <w:rPr>
          <w:rFonts w:ascii="宋体" w:hAnsi="宋体" w:cs="宋体"/>
          <w:b/>
          <w:color w:val="000000"/>
          <w:sz w:val="24"/>
        </w:rPr>
      </w:pPr>
      <w:bookmarkStart w:id="29" w:name="_Toc91899876"/>
      <w:bookmarkEnd w:id="29"/>
      <w:bookmarkStart w:id="30" w:name="_Hlt74730301"/>
      <w:bookmarkEnd w:id="30"/>
      <w:r>
        <w:rPr>
          <w:rFonts w:hint="eastAsia" w:ascii="宋体" w:hAnsi="宋体" w:cs="宋体"/>
          <w:b/>
          <w:color w:val="000000"/>
          <w:sz w:val="24"/>
        </w:rPr>
        <w:t>3. 定义</w:t>
      </w:r>
    </w:p>
    <w:p>
      <w:pPr>
        <w:pStyle w:val="426"/>
        <w:adjustRightInd w:val="0"/>
        <w:snapToGrid w:val="0"/>
        <w:ind w:firstLine="480"/>
        <w:rPr>
          <w:color w:val="000000"/>
        </w:rPr>
      </w:pPr>
      <w:r>
        <w:rPr>
          <w:rFonts w:hint="eastAsia"/>
          <w:color w:val="000000"/>
        </w:rPr>
        <w:t>投标人：是指参加本次采购项目投标的供应商；</w:t>
      </w:r>
    </w:p>
    <w:p>
      <w:pPr>
        <w:pStyle w:val="426"/>
        <w:adjustRightInd w:val="0"/>
        <w:snapToGrid w:val="0"/>
        <w:ind w:firstLine="480"/>
        <w:rPr>
          <w:color w:val="000000"/>
        </w:rPr>
      </w:pPr>
      <w:r>
        <w:rPr>
          <w:rFonts w:hint="eastAsia"/>
          <w:color w:val="000000"/>
        </w:rPr>
        <w:t>投标人代表：是指参加本项目投标活动的供应商法定代表人或法定代表人授权代表；</w:t>
      </w:r>
    </w:p>
    <w:p>
      <w:pPr>
        <w:pStyle w:val="426"/>
        <w:adjustRightInd w:val="0"/>
        <w:snapToGrid w:val="0"/>
        <w:ind w:firstLine="480"/>
        <w:rPr>
          <w:color w:val="000000"/>
        </w:rPr>
      </w:pPr>
      <w:r>
        <w:rPr>
          <w:rFonts w:hint="eastAsia"/>
          <w:color w:val="000000"/>
        </w:rPr>
        <w:t>投标联合体：是指两个以上供应商组成联合体，以一个供应商的身份参加投标</w:t>
      </w:r>
      <w:r>
        <w:rPr>
          <w:rFonts w:hint="eastAsia"/>
          <w:color w:val="000000"/>
          <w:lang w:eastAsia="zh-CN"/>
        </w:rPr>
        <w:t>，本项目不接受联合体投标</w:t>
      </w:r>
      <w:r>
        <w:rPr>
          <w:rFonts w:hint="eastAsia"/>
          <w:color w:val="000000"/>
        </w:rPr>
        <w:t>；</w:t>
      </w:r>
    </w:p>
    <w:p>
      <w:pPr>
        <w:pStyle w:val="426"/>
        <w:adjustRightInd w:val="0"/>
        <w:snapToGrid w:val="0"/>
        <w:ind w:firstLine="480"/>
        <w:rPr>
          <w:color w:val="000000"/>
        </w:rPr>
      </w:pPr>
      <w:r>
        <w:rPr>
          <w:rFonts w:hint="eastAsia"/>
          <w:color w:val="000000"/>
        </w:rPr>
        <w:t>甲方：是指合同签订的一方，一般与招标人、用户相同；</w:t>
      </w:r>
    </w:p>
    <w:p>
      <w:pPr>
        <w:pStyle w:val="426"/>
        <w:adjustRightInd w:val="0"/>
        <w:snapToGrid w:val="0"/>
        <w:ind w:firstLine="480"/>
        <w:rPr>
          <w:color w:val="000000"/>
        </w:rPr>
      </w:pPr>
      <w:r>
        <w:rPr>
          <w:rFonts w:hint="eastAsia"/>
          <w:color w:val="000000"/>
        </w:rPr>
        <w:t>乙方：是指合同签订的另一方，与中标人相同；</w:t>
      </w:r>
    </w:p>
    <w:p>
      <w:pPr>
        <w:pStyle w:val="426"/>
        <w:adjustRightInd w:val="0"/>
        <w:snapToGrid w:val="0"/>
        <w:ind w:firstLine="480"/>
        <w:rPr>
          <w:color w:val="000000"/>
        </w:rPr>
      </w:pPr>
      <w:r>
        <w:rPr>
          <w:rFonts w:hint="eastAsia"/>
          <w:color w:val="000000"/>
        </w:rPr>
        <w:t>制造商：是指拥有投标产品自主知识产权的单位。</w:t>
      </w:r>
    </w:p>
    <w:p>
      <w:pPr>
        <w:pStyle w:val="40"/>
        <w:adjustRightInd w:val="0"/>
        <w:snapToGrid w:val="0"/>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4．其他说明</w:t>
      </w:r>
    </w:p>
    <w:p>
      <w:pPr>
        <w:adjustRightInd w:val="0"/>
        <w:snapToGrid w:val="0"/>
        <w:spacing w:line="360" w:lineRule="auto"/>
        <w:ind w:firstLine="523" w:firstLineChars="218"/>
        <w:rPr>
          <w:rFonts w:ascii="宋体" w:hAnsi="宋体" w:cs="宋体"/>
          <w:color w:val="000000"/>
          <w:sz w:val="24"/>
          <w:lang w:val="zh-CN"/>
        </w:rPr>
      </w:pPr>
      <w:r>
        <w:rPr>
          <w:rFonts w:hint="eastAsia" w:ascii="宋体" w:hAnsi="宋体" w:cs="宋体"/>
          <w:color w:val="000000"/>
          <w:sz w:val="24"/>
        </w:rPr>
        <w:t>4.1 投标费用：投标人需自行承担涉及投标的一切费用</w:t>
      </w:r>
      <w:r>
        <w:rPr>
          <w:rFonts w:hint="eastAsia" w:ascii="宋体" w:hAnsi="宋体" w:cs="宋体"/>
          <w:color w:val="000000"/>
          <w:sz w:val="24"/>
          <w:lang w:val="zh-CN"/>
        </w:rPr>
        <w:t>。</w:t>
      </w:r>
    </w:p>
    <w:p>
      <w:pPr>
        <w:adjustRightInd w:val="0"/>
        <w:snapToGrid w:val="0"/>
        <w:spacing w:line="360" w:lineRule="auto"/>
        <w:ind w:firstLine="523" w:firstLineChars="218"/>
        <w:rPr>
          <w:rFonts w:ascii="宋体" w:hAnsi="宋体" w:cs="宋体"/>
          <w:color w:val="000000"/>
          <w:sz w:val="24"/>
          <w:lang w:val="zh-CN"/>
        </w:rPr>
      </w:pPr>
      <w:r>
        <w:rPr>
          <w:rFonts w:ascii="宋体" w:hAnsi="宋体" w:cs="宋体"/>
          <w:color w:val="000000"/>
          <w:sz w:val="24"/>
          <w:lang w:val="zh-CN"/>
        </w:rPr>
        <w:t xml:space="preserve">4.2 </w:t>
      </w:r>
      <w:r>
        <w:rPr>
          <w:rFonts w:hint="eastAsia" w:ascii="宋体" w:hAnsi="宋体" w:cs="宋体"/>
          <w:color w:val="000000"/>
          <w:sz w:val="24"/>
          <w:lang w:val="zh-CN"/>
        </w:rPr>
        <w:t>根据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adjustRightInd w:val="0"/>
        <w:snapToGrid w:val="0"/>
        <w:spacing w:line="360" w:lineRule="auto"/>
        <w:ind w:firstLine="523" w:firstLineChars="218"/>
        <w:rPr>
          <w:rFonts w:ascii="宋体" w:hAnsi="宋体" w:cs="宋体"/>
          <w:color w:val="000000"/>
          <w:sz w:val="24"/>
          <w:lang w:val="zh-CN"/>
        </w:rPr>
      </w:pPr>
      <w:r>
        <w:rPr>
          <w:rFonts w:ascii="宋体" w:hAnsi="宋体" w:cs="宋体"/>
          <w:color w:val="000000"/>
          <w:sz w:val="24"/>
          <w:lang w:val="zh-CN"/>
        </w:rPr>
        <w:t xml:space="preserve">4.3 </w:t>
      </w:r>
      <w:r>
        <w:rPr>
          <w:rFonts w:hint="eastAsia" w:ascii="宋体" w:hAnsi="宋体" w:cs="宋体"/>
          <w:color w:val="000000"/>
          <w:sz w:val="24"/>
          <w:lang w:val="zh-CN"/>
        </w:rPr>
        <w:t>▲投标人对所投标项内的采购内容必须全部进行投标。</w:t>
      </w:r>
    </w:p>
    <w:p>
      <w:pPr>
        <w:adjustRightInd w:val="0"/>
        <w:snapToGrid w:val="0"/>
        <w:spacing w:line="360" w:lineRule="auto"/>
        <w:ind w:firstLine="523" w:firstLineChars="218"/>
        <w:rPr>
          <w:rFonts w:ascii="宋体" w:hAnsi="宋体" w:cs="宋体"/>
          <w:color w:val="000000"/>
          <w:sz w:val="24"/>
          <w:lang w:val="zh-CN"/>
        </w:rPr>
      </w:pPr>
      <w:r>
        <w:rPr>
          <w:rFonts w:ascii="宋体" w:hAnsi="宋体" w:cs="宋体"/>
          <w:color w:val="000000"/>
          <w:sz w:val="24"/>
          <w:lang w:val="zh-CN"/>
        </w:rPr>
        <w:t xml:space="preserve">4.4 </w:t>
      </w:r>
      <w:r>
        <w:rPr>
          <w:rFonts w:hint="eastAsia" w:ascii="宋体" w:hAnsi="宋体" w:cs="宋体"/>
          <w:color w:val="000000"/>
          <w:sz w:val="24"/>
          <w:lang w:val="zh-CN"/>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作出不利的评审。</w:t>
      </w:r>
    </w:p>
    <w:p>
      <w:pPr>
        <w:adjustRightInd w:val="0"/>
        <w:snapToGrid w:val="0"/>
        <w:spacing w:line="360" w:lineRule="auto"/>
        <w:ind w:firstLine="523" w:firstLineChars="218"/>
        <w:rPr>
          <w:rFonts w:ascii="宋体" w:hAnsi="宋体" w:cs="宋体"/>
          <w:color w:val="000000"/>
          <w:sz w:val="24"/>
          <w:lang w:val="zh-CN"/>
        </w:rPr>
      </w:pPr>
      <w:r>
        <w:rPr>
          <w:rFonts w:ascii="宋体" w:hAnsi="宋体" w:cs="宋体"/>
          <w:color w:val="000000"/>
          <w:sz w:val="24"/>
          <w:lang w:val="zh-CN"/>
        </w:rPr>
        <w:t xml:space="preserve">4.5 </w:t>
      </w:r>
      <w:r>
        <w:rPr>
          <w:rFonts w:hint="eastAsia" w:ascii="宋体" w:hAnsi="宋体" w:cs="宋体"/>
          <w:color w:val="000000"/>
          <w:sz w:val="24"/>
          <w:lang w:val="zh-CN"/>
        </w:rPr>
        <w:t>招标文件中如有描述歧义或前后不一致的地方，评标委员会有权按公平、合理的原则进行评判，但对同一条款的评判适用于每个投标人。</w:t>
      </w:r>
    </w:p>
    <w:p>
      <w:pPr>
        <w:adjustRightInd w:val="0"/>
        <w:snapToGrid w:val="0"/>
        <w:spacing w:line="360" w:lineRule="auto"/>
        <w:ind w:firstLine="523" w:firstLineChars="218"/>
        <w:rPr>
          <w:rFonts w:ascii="宋体" w:hAnsi="宋体" w:cs="宋体"/>
          <w:color w:val="000000"/>
          <w:sz w:val="24"/>
          <w:lang w:val="zh-CN"/>
        </w:rPr>
      </w:pPr>
      <w:r>
        <w:rPr>
          <w:rFonts w:ascii="宋体" w:hAnsi="宋体" w:cs="宋体"/>
          <w:color w:val="000000"/>
          <w:sz w:val="24"/>
          <w:lang w:val="zh-CN"/>
        </w:rPr>
        <w:t>4.6</w:t>
      </w:r>
      <w:r>
        <w:rPr>
          <w:rFonts w:hint="eastAsia" w:ascii="宋体" w:hAnsi="宋体" w:cs="宋体"/>
          <w:color w:val="000000"/>
          <w:sz w:val="24"/>
          <w:lang w:val="zh-CN"/>
        </w:rPr>
        <w:t>投标文件的响应内容必须真实、明确、准确。否则，评标委员会将对其作出不利的评审。</w:t>
      </w:r>
    </w:p>
    <w:p>
      <w:pPr>
        <w:adjustRightInd w:val="0"/>
        <w:snapToGrid w:val="0"/>
        <w:spacing w:line="360" w:lineRule="auto"/>
        <w:ind w:firstLine="523" w:firstLineChars="218"/>
        <w:rPr>
          <w:rFonts w:ascii="宋体" w:hAnsi="宋体" w:cs="宋体"/>
          <w:color w:val="000000"/>
          <w:sz w:val="24"/>
          <w:lang w:val="zh-CN"/>
        </w:rPr>
      </w:pPr>
      <w:r>
        <w:rPr>
          <w:rFonts w:ascii="宋体" w:hAnsi="宋体" w:cs="宋体"/>
          <w:color w:val="000000"/>
          <w:sz w:val="24"/>
          <w:lang w:val="zh-CN"/>
        </w:rPr>
        <w:t xml:space="preserve">4.7 </w:t>
      </w:r>
      <w:r>
        <w:rPr>
          <w:rFonts w:hint="eastAsia" w:ascii="宋体" w:hAnsi="宋体" w:cs="宋体"/>
          <w:color w:val="000000"/>
          <w:sz w:val="24"/>
          <w:lang w:val="zh-CN"/>
        </w:rPr>
        <w:t>乙方为履行合同引起的相关人员的差旅费、食宿费以及其它费用由乙方自理。合同实施过程中，须与甲方积极配合。</w:t>
      </w:r>
    </w:p>
    <w:p>
      <w:pPr>
        <w:adjustRightInd w:val="0"/>
        <w:snapToGrid w:val="0"/>
        <w:spacing w:line="360" w:lineRule="auto"/>
        <w:ind w:firstLine="523" w:firstLineChars="218"/>
        <w:rPr>
          <w:rFonts w:ascii="宋体" w:hAnsi="宋体" w:cs="宋体"/>
          <w:color w:val="000000"/>
          <w:sz w:val="24"/>
          <w:lang w:val="zh-CN"/>
        </w:rPr>
      </w:pPr>
      <w:r>
        <w:rPr>
          <w:rFonts w:ascii="宋体" w:hAnsi="宋体" w:cs="宋体"/>
          <w:color w:val="000000"/>
          <w:sz w:val="24"/>
          <w:lang w:val="zh-CN"/>
        </w:rPr>
        <w:t xml:space="preserve">4.8 </w:t>
      </w:r>
      <w:r>
        <w:rPr>
          <w:rFonts w:hint="eastAsia" w:ascii="宋体" w:hAnsi="宋体" w:cs="宋体"/>
          <w:color w:val="000000"/>
          <w:sz w:val="24"/>
          <w:lang w:val="zh-CN"/>
        </w:rPr>
        <w:t>投标人须对所投产品、方案、技术、服务等拥有合法的占有、使用、收益、处分的权利，并对涉及项目的所有内容可能侵权行为指控负责，保证不伤害招标人的利益。在法律范围内，如果出现文字、图片、商标和技术等侵权行为而造成的纠纷和产生的一切费用，招标人概不负责，由此给招标人造成损失的，供应商应承担相应后果，并负责赔偿。供应商为执行本项目合同而提供的技术资料等归招标人所有。</w:t>
      </w:r>
    </w:p>
    <w:p>
      <w:pPr>
        <w:adjustRightInd w:val="0"/>
        <w:snapToGrid w:val="0"/>
        <w:spacing w:line="360" w:lineRule="auto"/>
        <w:ind w:firstLine="525" w:firstLineChars="218"/>
        <w:rPr>
          <w:rFonts w:ascii="宋体" w:hAnsi="宋体" w:cs="宋体"/>
          <w:b/>
          <w:color w:val="000000"/>
          <w:sz w:val="24"/>
          <w:u w:val="single"/>
          <w:lang w:val="zh-CN"/>
        </w:rPr>
      </w:pPr>
      <w:r>
        <w:rPr>
          <w:rFonts w:ascii="宋体" w:hAnsi="宋体" w:cs="宋体"/>
          <w:b/>
          <w:color w:val="000000"/>
          <w:sz w:val="24"/>
          <w:u w:val="single"/>
          <w:lang w:val="zh-CN"/>
        </w:rPr>
        <w:t xml:space="preserve">4.9 </w:t>
      </w:r>
      <w:r>
        <w:rPr>
          <w:rFonts w:hint="eastAsia" w:ascii="宋体" w:hAnsi="宋体" w:cs="宋体"/>
          <w:b/>
          <w:color w:val="000000"/>
          <w:sz w:val="24"/>
          <w:u w:val="single"/>
          <w:lang w:val="zh-CN"/>
        </w:rPr>
        <w:t>单位负责人为同一人或者存在直接控股、管理关系的不同供应商，不得参加同一合同项下的采购活动。违反该款规定的，相关投标均无效。</w:t>
      </w:r>
    </w:p>
    <w:p>
      <w:pPr>
        <w:adjustRightInd w:val="0"/>
        <w:snapToGrid w:val="0"/>
        <w:spacing w:line="360" w:lineRule="auto"/>
        <w:ind w:firstLine="525" w:firstLineChars="218"/>
        <w:rPr>
          <w:rFonts w:ascii="宋体" w:hAnsi="宋体" w:cs="宋体"/>
          <w:b/>
          <w:color w:val="000000"/>
          <w:sz w:val="24"/>
          <w:u w:val="single"/>
          <w:lang w:val="zh-CN"/>
        </w:rPr>
      </w:pPr>
      <w:r>
        <w:rPr>
          <w:rFonts w:ascii="宋体" w:hAnsi="宋体" w:cs="宋体"/>
          <w:b/>
          <w:color w:val="000000"/>
          <w:sz w:val="24"/>
          <w:u w:val="single"/>
          <w:lang w:val="zh-CN"/>
        </w:rPr>
        <w:t xml:space="preserve">4.10 </w:t>
      </w:r>
      <w:r>
        <w:rPr>
          <w:rFonts w:hint="eastAsia" w:ascii="宋体" w:hAnsi="宋体" w:cs="宋体"/>
          <w:b/>
          <w:color w:val="000000"/>
          <w:sz w:val="24"/>
          <w:u w:val="single"/>
          <w:lang w:val="zh-CN"/>
        </w:rPr>
        <w:t>为证明投标人拥有的人员、业绩、荣誉、知识产权、项目案例等而在投标文件中提供的证明材料必须为投标人自身所有。不同法人、其他组织的资料与投标人无关。</w:t>
      </w:r>
    </w:p>
    <w:bookmarkEnd w:id="24"/>
    <w:bookmarkEnd w:id="25"/>
    <w:p>
      <w:pPr>
        <w:adjustRightInd w:val="0"/>
        <w:snapToGrid w:val="0"/>
        <w:spacing w:line="360" w:lineRule="auto"/>
        <w:ind w:firstLine="525" w:firstLineChars="218"/>
        <w:jc w:val="center"/>
        <w:rPr>
          <w:rFonts w:hint="eastAsia" w:ascii="宋体" w:hAnsi="宋体" w:cs="宋体"/>
          <w:b/>
          <w:color w:val="000000"/>
          <w:sz w:val="24"/>
          <w:u w:val="none"/>
          <w:lang w:val="zh-CN"/>
        </w:rPr>
      </w:pPr>
      <w:bookmarkStart w:id="31" w:name="_Toc160714678"/>
      <w:bookmarkEnd w:id="31"/>
      <w:r>
        <w:rPr>
          <w:rFonts w:hint="eastAsia" w:ascii="宋体" w:hAnsi="宋体" w:cs="宋体"/>
          <w:b/>
          <w:color w:val="000000"/>
          <w:sz w:val="24"/>
          <w:u w:val="none"/>
          <w:lang w:val="zh-CN"/>
        </w:rPr>
        <w:t>二、招标文件</w:t>
      </w:r>
    </w:p>
    <w:p>
      <w:pPr>
        <w:pStyle w:val="40"/>
        <w:adjustRightInd w:val="0"/>
        <w:snapToGrid w:val="0"/>
        <w:spacing w:line="360" w:lineRule="auto"/>
        <w:rPr>
          <w:rFonts w:hint="eastAsia" w:ascii="宋体" w:hAnsi="宋体" w:eastAsia="宋体" w:cs="宋体"/>
          <w:b/>
          <w:color w:val="000000"/>
          <w:sz w:val="24"/>
          <w:szCs w:val="24"/>
        </w:rPr>
      </w:pPr>
      <w:bookmarkStart w:id="32" w:name="_Toc91899880"/>
      <w:bookmarkEnd w:id="32"/>
      <w:r>
        <w:rPr>
          <w:rFonts w:hint="eastAsia" w:ascii="宋体" w:hAnsi="宋体" w:eastAsia="宋体" w:cs="宋体"/>
          <w:b/>
          <w:color w:val="000000"/>
          <w:sz w:val="24"/>
          <w:szCs w:val="24"/>
        </w:rPr>
        <w:t>5</w:t>
      </w:r>
      <w:r>
        <w:rPr>
          <w:rFonts w:hint="eastAsia" w:ascii="宋体" w:hAnsi="宋体" w:eastAsia="宋体" w:cs="宋体"/>
          <w:b/>
          <w:color w:val="000000"/>
          <w:sz w:val="24"/>
          <w:szCs w:val="24"/>
          <w:lang w:val="zh-CN"/>
        </w:rPr>
        <w:t>、</w:t>
      </w:r>
      <w:r>
        <w:rPr>
          <w:rFonts w:hint="eastAsia" w:ascii="宋体" w:hAnsi="宋体" w:eastAsia="宋体" w:cs="宋体"/>
          <w:b/>
          <w:color w:val="000000"/>
          <w:sz w:val="24"/>
          <w:szCs w:val="24"/>
        </w:rPr>
        <w:t>招标文件的构成</w:t>
      </w:r>
    </w:p>
    <w:p>
      <w:pPr>
        <w:pStyle w:val="151"/>
        <w:adjustRightInd w:val="0"/>
        <w:snapToGrid w:val="0"/>
        <w:spacing w:before="0"/>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5.1  招标文件包括下列文件及附件</w:t>
      </w:r>
    </w:p>
    <w:p>
      <w:pPr>
        <w:pStyle w:val="151"/>
        <w:adjustRightInd w:val="0"/>
        <w:snapToGrid w:val="0"/>
        <w:spacing w:before="0"/>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第一部分  招标公告</w:t>
      </w:r>
    </w:p>
    <w:p>
      <w:pPr>
        <w:pStyle w:val="151"/>
        <w:adjustRightInd w:val="0"/>
        <w:snapToGrid w:val="0"/>
        <w:spacing w:before="0"/>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第二部分  编制和提交投标文件须知</w:t>
      </w:r>
    </w:p>
    <w:p>
      <w:pPr>
        <w:pStyle w:val="151"/>
        <w:adjustRightInd w:val="0"/>
        <w:snapToGrid w:val="0"/>
        <w:spacing w:before="0"/>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第三部分  项目技术规范和服务要求</w:t>
      </w:r>
    </w:p>
    <w:p>
      <w:pPr>
        <w:pStyle w:val="151"/>
        <w:adjustRightInd w:val="0"/>
        <w:snapToGrid w:val="0"/>
        <w:spacing w:before="0"/>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第四部分  合同格式</w:t>
      </w:r>
    </w:p>
    <w:p>
      <w:pPr>
        <w:pStyle w:val="151"/>
        <w:adjustRightInd w:val="0"/>
        <w:snapToGrid w:val="0"/>
        <w:spacing w:before="0"/>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第五部分  应提交的有关格式范例</w:t>
      </w:r>
    </w:p>
    <w:p>
      <w:pPr>
        <w:pStyle w:val="151"/>
        <w:adjustRightInd w:val="0"/>
        <w:snapToGrid w:val="0"/>
        <w:spacing w:before="0"/>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5.2  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0"/>
        <w:adjustRightInd w:val="0"/>
        <w:snapToGrid w:val="0"/>
        <w:spacing w:line="360" w:lineRule="auto"/>
        <w:rPr>
          <w:rFonts w:ascii="宋体" w:hAnsi="宋体" w:eastAsia="宋体" w:cs="宋体"/>
          <w:color w:val="000000"/>
          <w:sz w:val="24"/>
          <w:szCs w:val="24"/>
        </w:rPr>
      </w:pPr>
      <w:r>
        <w:rPr>
          <w:rFonts w:hint="eastAsia" w:ascii="宋体" w:hAnsi="宋体" w:eastAsia="宋体" w:cs="宋体"/>
          <w:b/>
          <w:color w:val="000000"/>
          <w:sz w:val="24"/>
          <w:szCs w:val="24"/>
        </w:rPr>
        <w:t>6、招标文件的澄清</w:t>
      </w:r>
    </w:p>
    <w:p>
      <w:pPr>
        <w:pStyle w:val="151"/>
        <w:adjustRightInd w:val="0"/>
        <w:snapToGrid w:val="0"/>
        <w:spacing w:before="0"/>
        <w:ind w:left="120" w:leftChars="57" w:firstLine="480"/>
        <w:rPr>
          <w:rFonts w:ascii="宋体" w:hAnsi="宋体" w:eastAsia="宋体" w:cs="宋体"/>
          <w:color w:val="000000"/>
          <w:szCs w:val="24"/>
        </w:rPr>
      </w:pPr>
      <w:r>
        <w:rPr>
          <w:rFonts w:hint="eastAsia" w:ascii="宋体" w:hAnsi="宋体" w:eastAsia="宋体" w:cs="宋体"/>
          <w:color w:val="000000"/>
          <w:szCs w:val="24"/>
        </w:rPr>
        <w:t>6.1供应商认为招标文件使自己的权益受到损害的，可以自收到招标公告发布之日起7个工作日内，以书面形式向招标人提出质疑。</w:t>
      </w:r>
    </w:p>
    <w:p>
      <w:pPr>
        <w:tabs>
          <w:tab w:val="left" w:pos="3780"/>
        </w:tabs>
        <w:adjustRightInd w:val="0"/>
        <w:snapToGrid w:val="0"/>
        <w:spacing w:line="360" w:lineRule="auto"/>
        <w:ind w:firstLine="600" w:firstLineChars="250"/>
        <w:rPr>
          <w:rFonts w:ascii="宋体" w:hAnsi="宋体" w:cs="宋体"/>
          <w:color w:val="000000"/>
          <w:sz w:val="24"/>
        </w:rPr>
      </w:pPr>
      <w:r>
        <w:rPr>
          <w:rFonts w:hint="eastAsia" w:ascii="宋体" w:hAnsi="宋体" w:cs="宋体"/>
          <w:color w:val="000000"/>
          <w:sz w:val="24"/>
        </w:rPr>
        <w:t>6.2 投标人一旦参与本次招标，即被视为接受了本招标文件的所有内容，如有任何异议，均须在提疑截止时间前提出。</w:t>
      </w:r>
    </w:p>
    <w:p>
      <w:pPr>
        <w:pStyle w:val="40"/>
        <w:adjustRightInd w:val="0"/>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7</w:t>
      </w:r>
      <w:r>
        <w:rPr>
          <w:rFonts w:hint="eastAsia" w:ascii="宋体" w:hAnsi="宋体" w:eastAsia="宋体" w:cs="宋体"/>
          <w:b/>
          <w:color w:val="000000"/>
          <w:sz w:val="24"/>
          <w:szCs w:val="24"/>
          <w:lang w:val="zh-CN"/>
        </w:rPr>
        <w:t>、</w:t>
      </w:r>
      <w:r>
        <w:rPr>
          <w:rFonts w:hint="eastAsia" w:ascii="宋体" w:hAnsi="宋体" w:eastAsia="宋体" w:cs="宋体"/>
          <w:b/>
          <w:color w:val="000000"/>
          <w:sz w:val="24"/>
          <w:szCs w:val="24"/>
        </w:rPr>
        <w:t>招标文件的修改</w:t>
      </w:r>
    </w:p>
    <w:p>
      <w:pPr>
        <w:pStyle w:val="151"/>
        <w:adjustRightInd w:val="0"/>
        <w:snapToGrid w:val="0"/>
        <w:spacing w:before="0"/>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7.1  招标文件澄清、答复、修改、补充的内容为招标文件的组成部分。当招标文件与招标文件的答复、澄清、修改、补充通知就同一内容的表述不一致时，以最后发出的书面文件为准。</w:t>
      </w:r>
    </w:p>
    <w:p>
      <w:pPr>
        <w:pStyle w:val="151"/>
        <w:adjustRightInd w:val="0"/>
        <w:snapToGrid w:val="0"/>
        <w:spacing w:before="0"/>
        <w:ind w:left="120" w:leftChars="57" w:firstLine="480"/>
        <w:rPr>
          <w:rFonts w:hint="eastAsia" w:ascii="宋体" w:hAnsi="宋体" w:eastAsia="宋体" w:cs="宋体"/>
          <w:color w:val="000000"/>
          <w:szCs w:val="24"/>
          <w:lang w:val="zh-CN"/>
        </w:rPr>
      </w:pPr>
      <w:r>
        <w:rPr>
          <w:rFonts w:hint="eastAsia" w:ascii="宋体" w:hAnsi="宋体" w:eastAsia="宋体" w:cs="宋体"/>
          <w:color w:val="000000"/>
          <w:szCs w:val="24"/>
        </w:rPr>
        <w:t>7.2  若有必要，</w:t>
      </w:r>
      <w:r>
        <w:rPr>
          <w:rFonts w:hint="eastAsia" w:ascii="宋体" w:hAnsi="宋体" w:eastAsia="宋体" w:cs="宋体"/>
          <w:color w:val="000000"/>
          <w:szCs w:val="24"/>
          <w:lang w:val="en-US" w:eastAsia="zh-CN"/>
        </w:rPr>
        <w:t>招标人</w:t>
      </w:r>
      <w:r>
        <w:rPr>
          <w:rFonts w:hint="eastAsia" w:ascii="宋体" w:hAnsi="宋体" w:eastAsia="宋体" w:cs="宋体"/>
          <w:color w:val="000000"/>
          <w:szCs w:val="24"/>
        </w:rPr>
        <w:t>将酌情延长递交投标文件的截止日期。</w:t>
      </w:r>
    </w:p>
    <w:p>
      <w:pPr>
        <w:pStyle w:val="40"/>
        <w:adjustRightInd w:val="0"/>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8</w:t>
      </w:r>
      <w:r>
        <w:rPr>
          <w:rFonts w:hint="eastAsia" w:ascii="宋体" w:hAnsi="宋体" w:eastAsia="宋体" w:cs="宋体"/>
          <w:b/>
          <w:color w:val="000000"/>
          <w:sz w:val="24"/>
          <w:szCs w:val="24"/>
          <w:lang w:val="zh-CN"/>
        </w:rPr>
        <w:t>、</w:t>
      </w:r>
      <w:r>
        <w:rPr>
          <w:rFonts w:hint="eastAsia" w:ascii="宋体" w:hAnsi="宋体" w:eastAsia="宋体" w:cs="宋体"/>
          <w:b/>
          <w:color w:val="000000"/>
          <w:sz w:val="24"/>
          <w:szCs w:val="24"/>
        </w:rPr>
        <w:t>投标报价</w:t>
      </w:r>
    </w:p>
    <w:p>
      <w:pPr>
        <w:pStyle w:val="151"/>
        <w:adjustRightInd w:val="0"/>
        <w:snapToGrid w:val="0"/>
        <w:spacing w:before="0"/>
        <w:ind w:firstLine="480"/>
        <w:rPr>
          <w:rFonts w:ascii="宋体" w:hAnsi="宋体" w:eastAsia="宋体" w:cs="宋体"/>
          <w:color w:val="000000"/>
        </w:rPr>
      </w:pPr>
      <w:r>
        <w:rPr>
          <w:rFonts w:hint="eastAsia" w:ascii="宋体" w:hAnsi="宋体" w:eastAsia="宋体" w:cs="宋体"/>
          <w:color w:val="000000"/>
        </w:rPr>
        <w:t>8.1 报价</w:t>
      </w:r>
    </w:p>
    <w:p>
      <w:pPr>
        <w:adjustRightInd w:val="0"/>
        <w:snapToGrid w:val="0"/>
        <w:spacing w:line="360" w:lineRule="auto"/>
        <w:ind w:firstLine="482"/>
        <w:rPr>
          <w:rFonts w:ascii="宋体" w:hAnsi="宋体" w:cs="宋体"/>
          <w:b/>
          <w:color w:val="000000"/>
          <w:sz w:val="24"/>
        </w:rPr>
      </w:pPr>
      <w:r>
        <w:rPr>
          <w:rFonts w:hint="eastAsia" w:ascii="宋体" w:hAnsi="宋体" w:cs="宋体"/>
          <w:color w:val="000000"/>
          <w:sz w:val="24"/>
        </w:rPr>
        <w:t>有关本项目所需的一切费用均计入报价。</w:t>
      </w:r>
      <w:r>
        <w:rPr>
          <w:rFonts w:hint="eastAsia" w:ascii="宋体" w:hAnsi="宋体" w:cs="宋体"/>
          <w:b/>
          <w:color w:val="000000"/>
          <w:sz w:val="24"/>
        </w:rPr>
        <w:t>《开标一览表》是报价的唯一载体。</w:t>
      </w:r>
      <w:r>
        <w:rPr>
          <w:rFonts w:hint="eastAsia" w:ascii="宋体" w:hAnsi="宋体" w:cs="宋体"/>
          <w:color w:val="000000"/>
          <w:sz w:val="24"/>
          <w:lang w:val="en-US" w:eastAsia="zh-CN"/>
        </w:rPr>
        <w:t>招标人</w:t>
      </w:r>
      <w:r>
        <w:rPr>
          <w:rFonts w:hint="eastAsia" w:ascii="宋体" w:hAnsi="宋体" w:cs="宋体"/>
          <w:color w:val="000000"/>
          <w:sz w:val="24"/>
        </w:rPr>
        <w:t>将不接受有选择的报价。</w:t>
      </w:r>
    </w:p>
    <w:p>
      <w:pPr>
        <w:pStyle w:val="151"/>
        <w:adjustRightInd w:val="0"/>
        <w:snapToGrid w:val="0"/>
        <w:spacing w:before="0"/>
        <w:ind w:left="120" w:leftChars="57" w:firstLine="48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8.2其它费用处理</w:t>
      </w:r>
    </w:p>
    <w:p>
      <w:pPr>
        <w:pStyle w:val="151"/>
        <w:adjustRightInd w:val="0"/>
        <w:snapToGrid w:val="0"/>
        <w:spacing w:before="0"/>
        <w:ind w:left="120" w:leftChars="57" w:firstLine="48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招标文件未列明，而投标人认为必需的费用也需列入报价。投标人在投标报价中应充分考虑所有可能发生的费用，否则招标人将视投标总价中已包括所有费用。</w:t>
      </w:r>
    </w:p>
    <w:p>
      <w:pPr>
        <w:pStyle w:val="151"/>
        <w:adjustRightInd w:val="0"/>
        <w:snapToGrid w:val="0"/>
        <w:spacing w:before="0"/>
        <w:ind w:left="120" w:leftChars="57" w:firstLine="48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8.3  投标货币</w:t>
      </w:r>
    </w:p>
    <w:p>
      <w:pPr>
        <w:pStyle w:val="151"/>
        <w:adjustRightInd w:val="0"/>
        <w:snapToGrid w:val="0"/>
        <w:spacing w:before="0"/>
        <w:ind w:left="120" w:leftChars="57" w:firstLine="48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投标文件中价格全部采用人民币报价。报价应是唯一的，不接受有选择的报价。</w:t>
      </w:r>
    </w:p>
    <w:p>
      <w:pPr>
        <w:pStyle w:val="151"/>
        <w:adjustRightInd w:val="0"/>
        <w:snapToGrid w:val="0"/>
        <w:spacing w:before="0"/>
        <w:ind w:left="120" w:leftChars="57" w:firstLine="48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8.4  投标人对在合同执行中，除上述费用及招标文件规定的由中标人负责的工作范围以外需要招标人协调或提供便利的工作应当在投标文件中说明。</w:t>
      </w:r>
    </w:p>
    <w:p>
      <w:pPr>
        <w:tabs>
          <w:tab w:val="left" w:pos="3780"/>
        </w:tabs>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8.5  其他注意事项：</w:t>
      </w:r>
    </w:p>
    <w:p>
      <w:pPr>
        <w:tabs>
          <w:tab w:val="left" w:pos="3780"/>
        </w:tabs>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投标人在投标活动中提供任何虚假材料，其投标无效，并报监督部门查处。</w:t>
      </w:r>
    </w:p>
    <w:p>
      <w:pPr>
        <w:pStyle w:val="151"/>
        <w:adjustRightInd w:val="0"/>
        <w:snapToGrid w:val="0"/>
        <w:spacing w:before="0"/>
        <w:ind w:left="120" w:leftChars="57" w:firstLine="480"/>
        <w:jc w:val="center"/>
        <w:rPr>
          <w:rFonts w:hint="eastAsia" w:ascii="宋体" w:hAnsi="宋体" w:eastAsia="宋体" w:cs="宋体"/>
          <w:b/>
          <w:bCs/>
          <w:color w:val="000000"/>
          <w:szCs w:val="24"/>
          <w:lang w:val="zh-CN" w:eastAsia="zh-CN"/>
        </w:rPr>
      </w:pPr>
      <w:bookmarkStart w:id="33" w:name="_Toc160714679"/>
      <w:bookmarkEnd w:id="33"/>
      <w:bookmarkStart w:id="34" w:name="_Toc91899884"/>
      <w:bookmarkEnd w:id="34"/>
      <w:bookmarkStart w:id="35" w:name="_Toc233618974"/>
      <w:bookmarkEnd w:id="35"/>
      <w:bookmarkStart w:id="36" w:name="_Toc354996698"/>
      <w:bookmarkEnd w:id="36"/>
      <w:bookmarkStart w:id="37" w:name="_Hlt75236011"/>
      <w:bookmarkEnd w:id="37"/>
      <w:r>
        <w:rPr>
          <w:rFonts w:hint="eastAsia" w:ascii="宋体" w:hAnsi="宋体" w:eastAsia="宋体" w:cs="宋体"/>
          <w:b/>
          <w:bCs/>
          <w:color w:val="000000"/>
          <w:szCs w:val="24"/>
          <w:lang w:val="zh-CN" w:eastAsia="zh-CN"/>
        </w:rPr>
        <w:t>三、投标文件的编制</w:t>
      </w:r>
    </w:p>
    <w:p>
      <w:pPr>
        <w:pStyle w:val="40"/>
        <w:adjustRightInd w:val="0"/>
        <w:snapToGrid w:val="0"/>
        <w:spacing w:line="360" w:lineRule="auto"/>
        <w:rPr>
          <w:rFonts w:hint="eastAsia" w:ascii="宋体" w:hAnsi="宋体" w:eastAsia="宋体" w:cs="宋体"/>
          <w:b/>
          <w:color w:val="000000"/>
          <w:sz w:val="24"/>
          <w:szCs w:val="24"/>
          <w:lang w:val="zh-CN" w:eastAsia="zh-CN"/>
        </w:rPr>
      </w:pPr>
      <w:r>
        <w:rPr>
          <w:rFonts w:hint="eastAsia" w:ascii="宋体" w:hAnsi="宋体" w:eastAsia="宋体" w:cs="宋体"/>
          <w:b/>
          <w:color w:val="000000"/>
          <w:sz w:val="24"/>
          <w:szCs w:val="24"/>
          <w:lang w:val="zh-CN" w:eastAsia="zh-CN"/>
        </w:rPr>
        <w:t>9、投标文件的语言</w:t>
      </w:r>
    </w:p>
    <w:p>
      <w:pPr>
        <w:pStyle w:val="151"/>
        <w:adjustRightInd w:val="0"/>
        <w:snapToGrid w:val="0"/>
        <w:spacing w:before="0"/>
        <w:ind w:left="120" w:leftChars="57" w:firstLine="48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投标文件及投标人与采购有关的来往通知、函件和文件均应使用中文。</w:t>
      </w:r>
    </w:p>
    <w:p>
      <w:pPr>
        <w:pStyle w:val="40"/>
        <w:adjustRightInd w:val="0"/>
        <w:snapToGrid w:val="0"/>
        <w:spacing w:line="360" w:lineRule="auto"/>
        <w:rPr>
          <w:rFonts w:hint="eastAsia" w:ascii="宋体" w:hAnsi="宋体" w:eastAsia="宋体" w:cs="宋体"/>
          <w:b/>
          <w:color w:val="000000"/>
          <w:sz w:val="24"/>
          <w:szCs w:val="24"/>
          <w:lang w:val="zh-CN" w:eastAsia="zh-CN"/>
        </w:rPr>
      </w:pPr>
      <w:r>
        <w:rPr>
          <w:rFonts w:hint="eastAsia" w:ascii="宋体" w:hAnsi="宋体" w:eastAsia="宋体" w:cs="宋体"/>
          <w:b/>
          <w:color w:val="000000"/>
          <w:sz w:val="24"/>
          <w:szCs w:val="24"/>
          <w:lang w:val="zh-CN" w:eastAsia="zh-CN"/>
        </w:rPr>
        <w:t>10、投标文件的组成</w:t>
      </w:r>
    </w:p>
    <w:p>
      <w:pPr>
        <w:adjustRightInd w:val="0"/>
        <w:snapToGri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文件应当包括以下主要内容：报价文件、技术资信文件。</w:t>
      </w:r>
    </w:p>
    <w:p>
      <w:pPr>
        <w:adjustRightInd w:val="0"/>
        <w:snapToGrid w:val="0"/>
        <w:spacing w:line="360" w:lineRule="auto"/>
        <w:ind w:firstLine="480" w:firstLineChars="200"/>
        <w:rPr>
          <w:rFonts w:ascii="宋体" w:hAnsi="宋体" w:cs="宋体"/>
          <w:color w:val="000000"/>
          <w:sz w:val="24"/>
          <w:u w:val="single"/>
          <w:lang w:val="zh-CN"/>
        </w:rPr>
      </w:pPr>
      <w:bookmarkStart w:id="38" w:name="_Toc500208478"/>
      <w:r>
        <w:rPr>
          <w:rFonts w:hint="eastAsia" w:ascii="宋体" w:hAnsi="宋体" w:cs="宋体"/>
          <w:color w:val="000000"/>
          <w:kern w:val="0"/>
          <w:sz w:val="24"/>
          <w:lang w:val="zh-CN"/>
        </w:rPr>
        <w:t>10.</w:t>
      </w:r>
      <w:r>
        <w:rPr>
          <w:rFonts w:ascii="宋体" w:hAnsi="宋体" w:cs="宋体"/>
          <w:color w:val="000000"/>
          <w:kern w:val="0"/>
          <w:sz w:val="24"/>
          <w:lang w:val="zh-CN"/>
        </w:rPr>
        <w:t>1</w:t>
      </w:r>
      <w:r>
        <w:rPr>
          <w:rFonts w:hint="eastAsia" w:ascii="宋体" w:hAnsi="宋体" w:cs="宋体"/>
          <w:color w:val="000000"/>
          <w:kern w:val="0"/>
          <w:sz w:val="24"/>
          <w:lang w:val="zh-CN"/>
        </w:rPr>
        <w:t xml:space="preserve">  </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0"/>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（2）开标一览表；</w:t>
      </w:r>
    </w:p>
    <w:p>
      <w:pPr>
        <w:pStyle w:val="40"/>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）资格证明材料：</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a、基本资格条件审查材料：</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包括：</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(或事业法人登记证书或其它工商等登记证明材料；自然人参与本次采购，提供身份证)复印件、</w:t>
      </w:r>
      <w:r>
        <w:rPr>
          <w:rFonts w:hint="eastAsia" w:ascii="宋体" w:hAnsi="宋体" w:cs="宋体"/>
          <w:b/>
          <w:color w:val="000000"/>
          <w:sz w:val="24"/>
          <w:szCs w:val="21"/>
        </w:rPr>
        <w:t>税务登记证</w:t>
      </w:r>
      <w:r>
        <w:rPr>
          <w:rFonts w:hint="eastAsia" w:ascii="宋体" w:hAnsi="宋体" w:cs="宋体"/>
          <w:color w:val="000000"/>
          <w:sz w:val="24"/>
          <w:szCs w:val="21"/>
        </w:rPr>
        <w:t>(或其它缴纳证明材料)复印件、</w:t>
      </w:r>
      <w:r>
        <w:rPr>
          <w:rFonts w:hint="eastAsia" w:ascii="宋体" w:hAnsi="宋体" w:cs="宋体"/>
          <w:b/>
          <w:color w:val="000000"/>
          <w:sz w:val="24"/>
          <w:szCs w:val="21"/>
        </w:rPr>
        <w:t>社保登记证</w:t>
      </w:r>
      <w:r>
        <w:rPr>
          <w:rFonts w:hint="eastAsia" w:ascii="宋体" w:hAnsi="宋体" w:cs="宋体"/>
          <w:color w:val="000000"/>
          <w:sz w:val="24"/>
          <w:szCs w:val="21"/>
        </w:rPr>
        <w:t xml:space="preserve">（或其它缴纳证明材料）复印件；实施“五证合一、一照一码”登记制度改革的，只需提供改革后取得的营业执照复印件； </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本次采购活动，由单位负责人签署相关文件材料；</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（2）</w:t>
      </w:r>
      <w:r>
        <w:rPr>
          <w:rFonts w:hint="eastAsia" w:ascii="宋体" w:hAnsi="宋体" w:cs="宋体"/>
          <w:sz w:val="24"/>
          <w:szCs w:val="21"/>
        </w:rPr>
        <w:t>上年度财务报表</w:t>
      </w:r>
      <w:r>
        <w:rPr>
          <w:rFonts w:hint="eastAsia" w:ascii="宋体" w:hAnsi="宋体" w:cs="宋体"/>
          <w:color w:val="000000"/>
          <w:sz w:val="24"/>
          <w:szCs w:val="21"/>
        </w:rPr>
        <w:t>(新成立的公司，必须提供情况说明)；</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（3）具有履行合同所必需的专业（服务技术）能力的承诺函；</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（4）参加采购活动前3年内在经营活动中没有重大违法记录的声明函；</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b、特定资格条件审查材料：</w:t>
      </w:r>
    </w:p>
    <w:p>
      <w:p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【即证明其符合特定资格条件（如果项目要求）的有关资格证明文件。包括：</w:t>
      </w:r>
    </w:p>
    <w:p>
      <w:pPr>
        <w:numPr>
          <w:ilvl w:val="0"/>
          <w:numId w:val="8"/>
        </w:numPr>
        <w:adjustRightInd w:val="0"/>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供应商未被列入失信被执行人名单、重大税收违法案件当事人名单、政府采购严重违法失信行为记录名单，信用信息以信用中国网站（www.creditchina.gov.cn）、中国政府采购网（www.ccgp.gov.cn）公布为准。</w:t>
      </w:r>
    </w:p>
    <w:p>
      <w:pPr>
        <w:pStyle w:val="40"/>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cs="宋体"/>
          <w:color w:val="000000"/>
          <w:sz w:val="24"/>
        </w:rPr>
        <w:t>上述基本资格条件审查材料有一项不提供的，视为资格审查不通过。</w:t>
      </w:r>
    </w:p>
    <w:bookmarkEnd w:id="38"/>
    <w:p>
      <w:pPr>
        <w:pStyle w:val="40"/>
        <w:adjustRightInd w:val="0"/>
        <w:snapToGrid w:val="0"/>
        <w:spacing w:line="360" w:lineRule="auto"/>
        <w:ind w:firstLine="480" w:firstLineChars="200"/>
        <w:rPr>
          <w:rFonts w:ascii="宋体" w:hAnsi="宋体" w:eastAsia="宋体" w:cs="宋体"/>
          <w:color w:val="000000"/>
          <w:kern w:val="0"/>
          <w:sz w:val="24"/>
          <w:szCs w:val="24"/>
        </w:rPr>
      </w:pPr>
      <w:bookmarkStart w:id="39" w:name="_Toc500208474"/>
      <w:bookmarkEnd w:id="39"/>
      <w:r>
        <w:rPr>
          <w:rFonts w:hint="eastAsia" w:ascii="宋体" w:hAnsi="宋体" w:eastAsia="宋体" w:cs="宋体"/>
          <w:color w:val="000000"/>
          <w:sz w:val="24"/>
        </w:rPr>
        <w:t>10.</w:t>
      </w:r>
      <w:r>
        <w:rPr>
          <w:rFonts w:ascii="宋体" w:hAnsi="宋体" w:eastAsia="宋体" w:cs="宋体"/>
          <w:color w:val="000000"/>
          <w:sz w:val="24"/>
        </w:rPr>
        <w:t xml:space="preserve">2  </w:t>
      </w:r>
      <w:r>
        <w:rPr>
          <w:rFonts w:hint="eastAsia" w:ascii="宋体" w:hAnsi="宋体" w:eastAsia="宋体" w:cs="宋体"/>
          <w:color w:val="000000"/>
          <w:kern w:val="0"/>
          <w:sz w:val="24"/>
          <w:szCs w:val="24"/>
        </w:rPr>
        <w:t>投标人的</w:t>
      </w:r>
      <w:r>
        <w:rPr>
          <w:rFonts w:hint="eastAsia" w:ascii="宋体" w:hAnsi="宋体" w:eastAsia="宋体" w:cs="宋体"/>
          <w:b/>
          <w:color w:val="000000"/>
          <w:kern w:val="0"/>
          <w:sz w:val="24"/>
          <w:szCs w:val="24"/>
        </w:rPr>
        <w:t>技术资信文件</w:t>
      </w:r>
      <w:r>
        <w:rPr>
          <w:rFonts w:hint="eastAsia" w:ascii="宋体" w:hAnsi="宋体" w:eastAsia="宋体" w:cs="宋体"/>
          <w:color w:val="000000"/>
          <w:sz w:val="24"/>
          <w:szCs w:val="24"/>
        </w:rPr>
        <w:t>至少应包括以下内容</w:t>
      </w:r>
      <w:r>
        <w:rPr>
          <w:rFonts w:hint="eastAsia" w:ascii="宋体" w:hAnsi="宋体" w:eastAsia="宋体" w:cs="宋体"/>
          <w:color w:val="000000"/>
          <w:kern w:val="0"/>
          <w:sz w:val="24"/>
          <w:szCs w:val="24"/>
        </w:rPr>
        <w:t xml:space="preserve">： </w:t>
      </w:r>
    </w:p>
    <w:p>
      <w:pPr>
        <w:pStyle w:val="40"/>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sz w:val="24"/>
          <w:szCs w:val="24"/>
        </w:rPr>
        <w:t>◆ 技术资信评分索引表</w:t>
      </w:r>
    </w:p>
    <w:p>
      <w:pPr>
        <w:pStyle w:val="40"/>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资信部分的组成</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（1）法定代表人授权委托书；</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（2）法定代表人及授权委托人的身份证(复印件加盖公章)；</w:t>
      </w:r>
    </w:p>
    <w:p>
      <w:pPr>
        <w:adjustRightInd w:val="0"/>
        <w:snapToGrid w:val="0"/>
        <w:spacing w:line="360" w:lineRule="auto"/>
        <w:ind w:firstLine="480" w:firstLineChars="200"/>
        <w:rPr>
          <w:rFonts w:ascii="宋体" w:hAnsi="宋体" w:cs="宋体"/>
          <w:color w:val="000000"/>
          <w:sz w:val="24"/>
        </w:rPr>
      </w:pPr>
      <w:bookmarkStart w:id="40" w:name="_Hlk511294551"/>
      <w:bookmarkEnd w:id="40"/>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）投标人及制造商情况简介，资质、信用、荣誉证书等复印件；</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）类似的项目业绩；</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）投标人认为需要提供的其他资料。</w:t>
      </w:r>
    </w:p>
    <w:p>
      <w:pPr>
        <w:pStyle w:val="40"/>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b/>
          <w:bCs/>
          <w:color w:val="000000"/>
          <w:sz w:val="24"/>
          <w:szCs w:val="24"/>
        </w:rPr>
        <w:t xml:space="preserve"> 技术部分的组成</w:t>
      </w:r>
    </w:p>
    <w:p>
      <w:pPr>
        <w:pStyle w:val="40"/>
        <w:adjustRightInd w:val="0"/>
        <w:snapToGrid w:val="0"/>
        <w:spacing w:line="360"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1</w:t>
      </w:r>
      <w:r>
        <w:rPr>
          <w:rFonts w:hint="eastAsia" w:ascii="宋体" w:hAnsi="宋体" w:eastAsia="宋体" w:cs="宋体"/>
          <w:color w:val="000000"/>
          <w:kern w:val="0"/>
          <w:sz w:val="24"/>
        </w:rPr>
        <w:t>）</w:t>
      </w:r>
      <w:r>
        <w:rPr>
          <w:rFonts w:hint="eastAsia" w:ascii="宋体" w:hAnsi="宋体" w:eastAsia="宋体" w:cs="宋体"/>
          <w:color w:val="000000"/>
          <w:sz w:val="24"/>
          <w:szCs w:val="24"/>
        </w:rPr>
        <w:t>针对本标书第三部分“项目技术规范和服务要求</w:t>
      </w:r>
      <w:r>
        <w:rPr>
          <w:rFonts w:hint="eastAsia" w:ascii="宋体" w:hAnsi="宋体" w:eastAsia="宋体" w:cs="宋体"/>
          <w:color w:val="000000"/>
          <w:kern w:val="0"/>
          <w:sz w:val="24"/>
        </w:rPr>
        <w:t>”的内容，提</w:t>
      </w:r>
      <w:r>
        <w:rPr>
          <w:rFonts w:hint="eastAsia" w:ascii="宋体" w:hAnsi="宋体" w:eastAsia="宋体" w:cs="宋体"/>
          <w:color w:val="000000"/>
          <w:sz w:val="24"/>
          <w:szCs w:val="24"/>
        </w:rPr>
        <w:t>供</w:t>
      </w:r>
      <w:r>
        <w:rPr>
          <w:rFonts w:hint="eastAsia" w:ascii="宋体" w:hAnsi="宋体" w:eastAsia="宋体" w:cs="宋体"/>
          <w:color w:val="000000"/>
          <w:sz w:val="24"/>
          <w:szCs w:val="24"/>
          <w:lang w:val="en-US"/>
        </w:rPr>
        <w:t>产品设计、生产制作、检验试验、供货方案、售后服务等详细</w:t>
      </w:r>
      <w:r>
        <w:rPr>
          <w:rFonts w:hint="eastAsia" w:ascii="宋体" w:hAnsi="宋体" w:eastAsia="宋体" w:cs="宋体"/>
          <w:color w:val="000000"/>
          <w:sz w:val="24"/>
          <w:szCs w:val="24"/>
        </w:rPr>
        <w:t>方案。</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）产品技术参数、主要性能、结构特点、材料质量和环保性、安全性、可靠性的详细描述；包括货物制造、安装、验收标准等，提交文字说明，采用的计量单位及产品样本、说明书等；</w:t>
      </w:r>
    </w:p>
    <w:p>
      <w:pPr>
        <w:adjustRightInd w:val="0"/>
        <w:snapToGrid w:val="0"/>
        <w:spacing w:line="360" w:lineRule="auto"/>
        <w:ind w:firstLine="480" w:firstLineChars="200"/>
        <w:rPr>
          <w:rFonts w:ascii="宋体" w:hAnsi="宋体" w:cs="宋体"/>
          <w:b/>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）投标产品的相关检测或鉴定报告、生产厂商针对本项目出具的授权书和质量保证书等，原件备查。</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）产品满足或优于国家标准的质量保证期的承诺，服务网点（或代理服务点）的详细介绍，及投标人给予招标人的其他实质性优惠承诺；</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）投标人应在技术文件中承诺：如若发生第三方侵权事件，其侵权责任与招标人无关，由投标人承担全部责任。侵权造成的所有相关费用，均由投标人支付，保证不伤害招标人的利益。</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）组成联合体参加投标的，除提供联合体投协议书外还应提供联合体各方相关资料；</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）投标人可以对招标文件中的“项目技术规范和服务要求”提出推荐和替代意见，但所提出的意见必须优于招标文件中提出的相应要求；</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）投标人认为需要提供的其他技术文件和资料。</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以上所需的各种证书、证件、证明等复印件，需加盖有效的公章。</w:t>
      </w:r>
    </w:p>
    <w:p>
      <w:pPr>
        <w:pStyle w:val="40"/>
        <w:adjustRightInd w:val="0"/>
        <w:snapToGrid w:val="0"/>
        <w:spacing w:line="360" w:lineRule="auto"/>
        <w:rPr>
          <w:rFonts w:hint="eastAsia" w:ascii="宋体" w:hAnsi="宋体" w:eastAsia="宋体" w:cs="宋体"/>
          <w:b/>
          <w:color w:val="000000"/>
          <w:sz w:val="24"/>
          <w:szCs w:val="24"/>
          <w:lang w:val="zh-CN" w:eastAsia="zh-CN"/>
        </w:rPr>
      </w:pPr>
      <w:r>
        <w:rPr>
          <w:rFonts w:hint="eastAsia" w:ascii="宋体" w:hAnsi="宋体" w:eastAsia="宋体" w:cs="宋体"/>
          <w:b/>
          <w:color w:val="000000"/>
          <w:sz w:val="24"/>
          <w:szCs w:val="24"/>
          <w:lang w:val="zh-CN" w:eastAsia="zh-CN"/>
        </w:rPr>
        <w:t>11、投标有效期</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11.1  投标文件合格投递后，自投标截止日期起，至前附表所列的日期内有效。</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kern w:val="0"/>
          <w:sz w:val="24"/>
        </w:rPr>
        <w:t>11.2  在原定投标有效期之前，如果出现特殊情况，招标</w:t>
      </w:r>
      <w:r>
        <w:rPr>
          <w:rFonts w:hint="eastAsia" w:ascii="宋体" w:hAnsi="宋体" w:cs="宋体"/>
          <w:color w:val="000000"/>
          <w:kern w:val="0"/>
          <w:sz w:val="24"/>
          <w:lang w:val="en-US" w:eastAsia="zh-CN"/>
        </w:rPr>
        <w:t>人</w:t>
      </w:r>
      <w:r>
        <w:rPr>
          <w:rFonts w:hint="eastAsia" w:ascii="宋体" w:hAnsi="宋体" w:cs="宋体"/>
          <w:color w:val="000000"/>
          <w:kern w:val="0"/>
          <w:sz w:val="24"/>
        </w:rPr>
        <w:t>可以以书面形式通知投标人延长投标有效期。</w:t>
      </w:r>
      <w:r>
        <w:rPr>
          <w:rFonts w:hint="eastAsia" w:ascii="宋体" w:hAnsi="宋体" w:cs="宋体"/>
          <w:color w:val="000000"/>
          <w:sz w:val="24"/>
        </w:rPr>
        <w:t xml:space="preserve">    </w:t>
      </w:r>
    </w:p>
    <w:p>
      <w:pPr>
        <w:pStyle w:val="40"/>
        <w:adjustRightInd w:val="0"/>
        <w:snapToGrid w:val="0"/>
        <w:spacing w:line="360" w:lineRule="auto"/>
        <w:rPr>
          <w:rFonts w:hint="eastAsia" w:ascii="宋体" w:hAnsi="宋体" w:eastAsia="宋体" w:cs="宋体"/>
          <w:b/>
          <w:color w:val="000000"/>
          <w:sz w:val="24"/>
          <w:szCs w:val="24"/>
          <w:lang w:val="zh-CN" w:eastAsia="zh-CN"/>
        </w:rPr>
      </w:pPr>
      <w:r>
        <w:rPr>
          <w:rFonts w:hint="eastAsia" w:ascii="宋体" w:hAnsi="宋体" w:eastAsia="宋体" w:cs="宋体"/>
          <w:b/>
          <w:color w:val="000000"/>
          <w:sz w:val="24"/>
          <w:szCs w:val="24"/>
          <w:lang w:val="zh-CN" w:eastAsia="zh-CN"/>
        </w:rPr>
        <w:t>1</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lang w:val="zh-CN" w:eastAsia="zh-CN"/>
        </w:rPr>
        <w:t>、投标文件的编制和签署</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.1  投标人按本须知规定的语言和前附表规定的份数编制投标文件，并在封面上标明“正本”和“副本”。投标文件正本和副本如有不一致之处，以正本为准。</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.2  投标文件正本和副本均应使用不褪色的材料书写或打印，开标一览表必须加盖法人单位公章，按要求由法定（授权）代表人签字。</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.3  全套投标文件应无涂改和行间插字。如有修改，所修改处应由法定代表人或授权代表人签字予以确认。</w:t>
      </w:r>
    </w:p>
    <w:p>
      <w:pPr>
        <w:adjustRightInd w:val="0"/>
        <w:snapToGrid w:val="0"/>
        <w:spacing w:line="360" w:lineRule="auto"/>
        <w:jc w:val="center"/>
        <w:outlineLvl w:val="1"/>
        <w:rPr>
          <w:rFonts w:ascii="宋体" w:hAnsi="宋体" w:cs="宋体"/>
          <w:b/>
          <w:color w:val="000000"/>
          <w:sz w:val="24"/>
        </w:rPr>
      </w:pPr>
      <w:bookmarkStart w:id="41" w:name="_Toc160714680"/>
      <w:bookmarkEnd w:id="41"/>
      <w:bookmarkStart w:id="42" w:name="_Toc462229099"/>
      <w:bookmarkEnd w:id="42"/>
      <w:bookmarkStart w:id="43" w:name="_Toc412730341"/>
      <w:bookmarkEnd w:id="43"/>
      <w:bookmarkStart w:id="44" w:name="_Hlt68073093"/>
      <w:bookmarkEnd w:id="44"/>
      <w:bookmarkStart w:id="45" w:name="_Hlt68072998"/>
      <w:bookmarkEnd w:id="45"/>
      <w:bookmarkStart w:id="46" w:name="_Hlt68403820"/>
      <w:bookmarkEnd w:id="46"/>
      <w:r>
        <w:rPr>
          <w:rFonts w:hint="eastAsia" w:ascii="宋体" w:hAnsi="宋体" w:cs="宋体"/>
          <w:b/>
          <w:color w:val="000000"/>
          <w:sz w:val="24"/>
        </w:rPr>
        <w:t>四、投标文件的递交</w:t>
      </w:r>
    </w:p>
    <w:p>
      <w:pPr>
        <w:pStyle w:val="151"/>
        <w:adjustRightInd w:val="0"/>
        <w:snapToGrid w:val="0"/>
        <w:spacing w:before="0"/>
        <w:ind w:firstLine="0" w:firstLineChars="0"/>
        <w:rPr>
          <w:rFonts w:ascii="宋体" w:hAnsi="宋体" w:eastAsia="宋体" w:cs="宋体"/>
          <w:b/>
          <w:color w:val="000000"/>
          <w:szCs w:val="24"/>
        </w:rPr>
      </w:pPr>
      <w:r>
        <w:rPr>
          <w:rFonts w:hint="eastAsia" w:ascii="宋体" w:hAnsi="宋体" w:eastAsia="宋体" w:cs="宋体"/>
          <w:b/>
          <w:color w:val="000000"/>
          <w:szCs w:val="24"/>
        </w:rPr>
        <w:t>1</w:t>
      </w:r>
      <w:r>
        <w:rPr>
          <w:rFonts w:hint="eastAsia" w:ascii="宋体" w:hAnsi="宋体" w:eastAsia="宋体" w:cs="宋体"/>
          <w:b/>
          <w:color w:val="000000"/>
          <w:szCs w:val="24"/>
          <w:lang w:val="en-US" w:eastAsia="zh-CN"/>
        </w:rPr>
        <w:t>3</w:t>
      </w:r>
      <w:r>
        <w:rPr>
          <w:rFonts w:hint="eastAsia" w:ascii="宋体" w:hAnsi="宋体" w:eastAsia="宋体" w:cs="宋体"/>
          <w:b/>
          <w:color w:val="000000"/>
          <w:kern w:val="0"/>
          <w:szCs w:val="24"/>
        </w:rPr>
        <w:t>、</w:t>
      </w:r>
      <w:r>
        <w:rPr>
          <w:rFonts w:hint="eastAsia" w:ascii="宋体" w:hAnsi="宋体" w:eastAsia="宋体" w:cs="宋体"/>
          <w:b/>
          <w:color w:val="000000"/>
          <w:szCs w:val="24"/>
        </w:rPr>
        <w:t>投标文件的密封与标志</w:t>
      </w:r>
    </w:p>
    <w:p>
      <w:pPr>
        <w:adjustRightInd w:val="0"/>
        <w:snapToGrid w:val="0"/>
        <w:spacing w:line="360" w:lineRule="auto"/>
        <w:ind w:firstLine="482" w:firstLineChars="200"/>
        <w:rPr>
          <w:rFonts w:ascii="宋体" w:hAnsi="宋体" w:cs="宋体"/>
          <w:b/>
          <w:bCs/>
          <w:color w:val="000000"/>
          <w:sz w:val="24"/>
          <w:u w:val="single"/>
        </w:rPr>
      </w:pPr>
      <w:r>
        <w:rPr>
          <w:rFonts w:hint="eastAsia" w:ascii="宋体" w:hAnsi="宋体" w:cs="宋体"/>
          <w:b/>
          <w:bCs/>
          <w:color w:val="000000"/>
          <w:sz w:val="24"/>
        </w:rPr>
        <w:t>1</w:t>
      </w:r>
      <w:r>
        <w:rPr>
          <w:rFonts w:hint="eastAsia" w:ascii="宋体" w:hAnsi="宋体" w:cs="宋体"/>
          <w:b/>
          <w:bCs/>
          <w:color w:val="000000"/>
          <w:sz w:val="24"/>
          <w:lang w:val="en-US" w:eastAsia="zh-CN"/>
        </w:rPr>
        <w:t>3</w:t>
      </w:r>
      <w:r>
        <w:rPr>
          <w:rFonts w:hint="eastAsia" w:ascii="宋体" w:hAnsi="宋体" w:cs="宋体"/>
          <w:b/>
          <w:bCs/>
          <w:color w:val="000000"/>
          <w:sz w:val="24"/>
        </w:rPr>
        <w:t xml:space="preserve">.1  </w:t>
      </w:r>
      <w:r>
        <w:rPr>
          <w:rFonts w:hint="eastAsia" w:ascii="宋体" w:hAnsi="宋体" w:cs="宋体"/>
          <w:b/>
          <w:bCs/>
          <w:color w:val="000000"/>
          <w:sz w:val="24"/>
          <w:lang w:val="zh-CN"/>
        </w:rPr>
        <w:t>投标文件分正本和副本，其中</w:t>
      </w:r>
      <w:r>
        <w:rPr>
          <w:rFonts w:hint="eastAsia" w:ascii="宋体" w:hAnsi="宋体" w:cs="宋体"/>
          <w:b/>
          <w:bCs/>
          <w:color w:val="000000"/>
          <w:sz w:val="24"/>
        </w:rPr>
        <w:t>报价文件、技术资信文件可合并胶装、</w:t>
      </w:r>
      <w:r>
        <w:rPr>
          <w:rFonts w:hint="eastAsia" w:ascii="宋体" w:hAnsi="宋体" w:cs="宋体"/>
          <w:b/>
          <w:bCs/>
          <w:color w:val="000000"/>
          <w:sz w:val="24"/>
          <w:lang w:val="zh-CN"/>
        </w:rPr>
        <w:t>密封</w:t>
      </w:r>
      <w:r>
        <w:rPr>
          <w:rFonts w:hint="eastAsia" w:ascii="宋体" w:hAnsi="宋体" w:cs="宋体"/>
          <w:b/>
          <w:bCs/>
          <w:color w:val="000000"/>
          <w:sz w:val="24"/>
        </w:rPr>
        <w:t>包装。没有密封包装的投标文件，将被当场拒绝。</w:t>
      </w:r>
    </w:p>
    <w:p>
      <w:pPr>
        <w:pStyle w:val="151"/>
        <w:adjustRightInd w:val="0"/>
        <w:snapToGrid w:val="0"/>
        <w:spacing w:before="0"/>
        <w:ind w:firstLine="482"/>
        <w:rPr>
          <w:rFonts w:ascii="宋体" w:hAnsi="宋体" w:eastAsia="宋体" w:cs="宋体"/>
          <w:b/>
          <w:bCs/>
          <w:color w:val="000000"/>
          <w:szCs w:val="24"/>
        </w:rPr>
      </w:pPr>
      <w:r>
        <w:rPr>
          <w:rFonts w:hint="eastAsia" w:ascii="宋体" w:hAnsi="宋体" w:eastAsia="宋体" w:cs="宋体"/>
          <w:b/>
          <w:bCs/>
          <w:color w:val="000000"/>
          <w:szCs w:val="24"/>
        </w:rPr>
        <w:t>1</w:t>
      </w:r>
      <w:r>
        <w:rPr>
          <w:rFonts w:hint="eastAsia" w:ascii="宋体" w:hAnsi="宋体" w:eastAsia="宋体" w:cs="宋体"/>
          <w:b/>
          <w:bCs/>
          <w:color w:val="000000"/>
          <w:szCs w:val="24"/>
          <w:lang w:val="en-US" w:eastAsia="zh-CN"/>
        </w:rPr>
        <w:t>3</w:t>
      </w:r>
      <w:r>
        <w:rPr>
          <w:rFonts w:hint="eastAsia" w:ascii="宋体" w:hAnsi="宋体" w:eastAsia="宋体" w:cs="宋体"/>
          <w:b/>
          <w:bCs/>
          <w:color w:val="000000"/>
          <w:szCs w:val="24"/>
        </w:rPr>
        <w:t>.2  包装封面物的正面应写明投标文件名称（报价文件、技术资信文件）、项目名称、投标人全称与地址、邮政编码，封口处要密封并加盖投标人公章(或授权代表签章)。不论投标人中标与否，投标文件均不退回。</w:t>
      </w:r>
    </w:p>
    <w:p>
      <w:pPr>
        <w:pStyle w:val="151"/>
        <w:adjustRightInd w:val="0"/>
        <w:snapToGrid w:val="0"/>
        <w:spacing w:before="0"/>
        <w:ind w:firstLine="482"/>
        <w:rPr>
          <w:rFonts w:ascii="宋体" w:hAnsi="宋体" w:eastAsia="宋体" w:cs="宋体"/>
          <w:b/>
          <w:bCs/>
          <w:color w:val="000000"/>
          <w:szCs w:val="24"/>
        </w:rPr>
      </w:pPr>
      <w:r>
        <w:rPr>
          <w:rFonts w:hint="eastAsia" w:ascii="宋体" w:hAnsi="宋体" w:eastAsia="宋体" w:cs="宋体"/>
          <w:b/>
          <w:bCs/>
          <w:color w:val="000000"/>
          <w:szCs w:val="24"/>
        </w:rPr>
        <w:t>1</w:t>
      </w:r>
      <w:r>
        <w:rPr>
          <w:rFonts w:hint="eastAsia" w:ascii="宋体" w:hAnsi="宋体" w:eastAsia="宋体" w:cs="宋体"/>
          <w:b/>
          <w:bCs/>
          <w:color w:val="000000"/>
          <w:szCs w:val="24"/>
          <w:lang w:val="en-US" w:eastAsia="zh-CN"/>
        </w:rPr>
        <w:t>3</w:t>
      </w:r>
      <w:r>
        <w:rPr>
          <w:rFonts w:hint="eastAsia" w:ascii="宋体" w:hAnsi="宋体" w:eastAsia="宋体" w:cs="宋体"/>
          <w:b/>
          <w:bCs/>
          <w:color w:val="000000"/>
          <w:szCs w:val="24"/>
        </w:rPr>
        <w:t>.3  投标文件递交至前附表所述的单位和地址。</w:t>
      </w:r>
    </w:p>
    <w:p>
      <w:pPr>
        <w:pStyle w:val="151"/>
        <w:adjustRightInd w:val="0"/>
        <w:snapToGrid w:val="0"/>
        <w:spacing w:before="0"/>
        <w:ind w:firstLine="0" w:firstLineChars="0"/>
        <w:rPr>
          <w:rFonts w:ascii="宋体" w:hAnsi="宋体" w:eastAsia="宋体" w:cs="宋体"/>
          <w:b/>
          <w:color w:val="000000"/>
          <w:szCs w:val="24"/>
        </w:rPr>
      </w:pPr>
      <w:r>
        <w:rPr>
          <w:rFonts w:hint="eastAsia" w:ascii="宋体" w:hAnsi="宋体" w:eastAsia="宋体" w:cs="宋体"/>
          <w:b/>
          <w:color w:val="000000"/>
          <w:szCs w:val="24"/>
        </w:rPr>
        <w:t>1</w:t>
      </w:r>
      <w:r>
        <w:rPr>
          <w:rFonts w:hint="eastAsia" w:ascii="宋体" w:hAnsi="宋体" w:eastAsia="宋体" w:cs="宋体"/>
          <w:b/>
          <w:color w:val="000000"/>
          <w:szCs w:val="24"/>
          <w:lang w:val="en-US" w:eastAsia="zh-CN"/>
        </w:rPr>
        <w:t>4</w:t>
      </w:r>
      <w:r>
        <w:rPr>
          <w:rFonts w:hint="eastAsia" w:ascii="宋体" w:hAnsi="宋体" w:eastAsia="宋体" w:cs="宋体"/>
          <w:b/>
          <w:color w:val="000000"/>
          <w:kern w:val="0"/>
          <w:szCs w:val="24"/>
        </w:rPr>
        <w:t>、</w:t>
      </w:r>
      <w:r>
        <w:rPr>
          <w:rFonts w:hint="eastAsia" w:ascii="宋体" w:hAnsi="宋体" w:eastAsia="宋体" w:cs="宋体"/>
          <w:b/>
          <w:color w:val="000000"/>
          <w:szCs w:val="24"/>
        </w:rPr>
        <w:t>投标截止期</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val="en-US" w:eastAsia="zh-CN"/>
        </w:rPr>
        <w:t>4</w:t>
      </w:r>
      <w:r>
        <w:rPr>
          <w:rFonts w:hint="eastAsia" w:ascii="宋体" w:hAnsi="宋体" w:eastAsia="宋体" w:cs="宋体"/>
          <w:color w:val="000000"/>
          <w:szCs w:val="24"/>
        </w:rPr>
        <w:t>.1  投标人应按前附表规定的时间、地点将投标文件递交给招标</w:t>
      </w:r>
      <w:r>
        <w:rPr>
          <w:rFonts w:hint="eastAsia" w:ascii="宋体" w:hAnsi="宋体" w:eastAsia="宋体" w:cs="宋体"/>
          <w:color w:val="000000"/>
          <w:szCs w:val="24"/>
          <w:lang w:val="en-US" w:eastAsia="zh-CN"/>
        </w:rPr>
        <w:t>人</w:t>
      </w:r>
      <w:r>
        <w:rPr>
          <w:rFonts w:hint="eastAsia" w:ascii="宋体" w:hAnsi="宋体" w:eastAsia="宋体" w:cs="宋体"/>
          <w:color w:val="000000"/>
          <w:szCs w:val="24"/>
        </w:rPr>
        <w:t>，招标</w:t>
      </w:r>
      <w:r>
        <w:rPr>
          <w:rFonts w:hint="eastAsia" w:ascii="宋体" w:hAnsi="宋体" w:eastAsia="宋体" w:cs="宋体"/>
          <w:color w:val="000000"/>
          <w:szCs w:val="24"/>
          <w:lang w:val="en-US" w:eastAsia="zh-CN"/>
        </w:rPr>
        <w:t>人</w:t>
      </w:r>
      <w:r>
        <w:rPr>
          <w:rFonts w:hint="eastAsia" w:ascii="宋体" w:hAnsi="宋体" w:eastAsia="宋体" w:cs="宋体"/>
          <w:color w:val="000000"/>
          <w:szCs w:val="24"/>
        </w:rPr>
        <w:t>将拒绝接受逾期送达的投标文件。</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val="en-US" w:eastAsia="zh-CN"/>
        </w:rPr>
        <w:t>4</w:t>
      </w:r>
      <w:r>
        <w:rPr>
          <w:rFonts w:hint="eastAsia" w:ascii="宋体" w:hAnsi="宋体" w:eastAsia="宋体" w:cs="宋体"/>
          <w:color w:val="000000"/>
          <w:szCs w:val="24"/>
        </w:rPr>
        <w:t>.2  招标</w:t>
      </w:r>
      <w:r>
        <w:rPr>
          <w:rFonts w:hint="eastAsia" w:ascii="宋体" w:hAnsi="宋体" w:eastAsia="宋体" w:cs="宋体"/>
          <w:color w:val="000000"/>
          <w:szCs w:val="24"/>
          <w:lang w:val="en-US" w:eastAsia="zh-CN"/>
        </w:rPr>
        <w:t>人</w:t>
      </w:r>
      <w:r>
        <w:rPr>
          <w:rFonts w:hint="eastAsia" w:ascii="宋体" w:hAnsi="宋体" w:eastAsia="宋体" w:cs="宋体"/>
          <w:color w:val="000000"/>
          <w:szCs w:val="24"/>
        </w:rPr>
        <w:t>可以按本须知规定以补充通知的方式，酌情延长递交投标文件的截止日期。在上述情况下，招标</w:t>
      </w:r>
      <w:r>
        <w:rPr>
          <w:rFonts w:hint="eastAsia" w:ascii="宋体" w:hAnsi="宋体" w:eastAsia="宋体" w:cs="宋体"/>
          <w:color w:val="000000"/>
          <w:szCs w:val="24"/>
          <w:lang w:val="en-US" w:eastAsia="zh-CN"/>
        </w:rPr>
        <w:t>人</w:t>
      </w:r>
      <w:r>
        <w:rPr>
          <w:rFonts w:hint="eastAsia" w:ascii="宋体" w:hAnsi="宋体" w:eastAsia="宋体" w:cs="宋体"/>
          <w:color w:val="000000"/>
          <w:szCs w:val="24"/>
        </w:rPr>
        <w:t>与投标人以前在投标截止期方面的全部权利、责任和义务，将适用于延长至新的投标截止期。</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val="en-US" w:eastAsia="zh-CN"/>
        </w:rPr>
        <w:t>4</w:t>
      </w:r>
      <w:r>
        <w:rPr>
          <w:rFonts w:hint="eastAsia" w:ascii="宋体" w:hAnsi="宋体" w:eastAsia="宋体" w:cs="宋体"/>
          <w:color w:val="000000"/>
          <w:szCs w:val="24"/>
        </w:rPr>
        <w:t>.3 至投标截止时间，招标</w:t>
      </w:r>
      <w:r>
        <w:rPr>
          <w:rFonts w:hint="eastAsia" w:ascii="宋体" w:hAnsi="宋体" w:eastAsia="宋体" w:cs="宋体"/>
          <w:color w:val="000000"/>
          <w:szCs w:val="24"/>
          <w:lang w:val="en-US" w:eastAsia="zh-CN"/>
        </w:rPr>
        <w:t>人</w:t>
      </w:r>
      <w:r>
        <w:rPr>
          <w:rFonts w:hint="eastAsia" w:ascii="宋体" w:hAnsi="宋体" w:eastAsia="宋体" w:cs="宋体"/>
          <w:color w:val="000000"/>
          <w:szCs w:val="24"/>
        </w:rPr>
        <w:t xml:space="preserve">有权拒绝接受如下情形的投标文件：（1）在投标文件递交截止时间以后送达的投标文件；（2）投标文件没有密封包装或者由于包装不妥，在送交途中严重破损或失散的投标文件。 </w:t>
      </w:r>
    </w:p>
    <w:p>
      <w:pPr>
        <w:pStyle w:val="151"/>
        <w:adjustRightInd w:val="0"/>
        <w:snapToGrid w:val="0"/>
        <w:spacing w:before="0"/>
        <w:ind w:firstLine="0" w:firstLineChars="0"/>
        <w:rPr>
          <w:rFonts w:ascii="宋体" w:hAnsi="宋体" w:eastAsia="宋体" w:cs="宋体"/>
          <w:b/>
          <w:color w:val="000000"/>
          <w:szCs w:val="24"/>
        </w:rPr>
      </w:pPr>
      <w:r>
        <w:rPr>
          <w:rFonts w:hint="eastAsia" w:ascii="宋体" w:hAnsi="宋体" w:eastAsia="宋体" w:cs="宋体"/>
          <w:b/>
          <w:color w:val="000000"/>
          <w:szCs w:val="24"/>
        </w:rPr>
        <w:t>1</w:t>
      </w:r>
      <w:r>
        <w:rPr>
          <w:rFonts w:hint="eastAsia" w:ascii="宋体" w:hAnsi="宋体" w:eastAsia="宋体" w:cs="宋体"/>
          <w:b/>
          <w:color w:val="000000"/>
          <w:szCs w:val="24"/>
          <w:lang w:val="en-US" w:eastAsia="zh-CN"/>
        </w:rPr>
        <w:t>5</w:t>
      </w:r>
      <w:r>
        <w:rPr>
          <w:rFonts w:hint="eastAsia" w:ascii="宋体" w:hAnsi="宋体" w:eastAsia="宋体" w:cs="宋体"/>
          <w:b/>
          <w:color w:val="000000"/>
          <w:kern w:val="0"/>
          <w:szCs w:val="24"/>
        </w:rPr>
        <w:t>、</w:t>
      </w:r>
      <w:r>
        <w:rPr>
          <w:rFonts w:hint="eastAsia" w:ascii="宋体" w:hAnsi="宋体" w:eastAsia="宋体" w:cs="宋体"/>
          <w:b/>
          <w:color w:val="000000"/>
          <w:szCs w:val="24"/>
        </w:rPr>
        <w:t>投标文件的修改</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.1  投标人递交投标文件以后，在规定的投标截止时间之前，可以书面形式对投标文件进行补充、修改，修改文件须加盖单位公章，并由法定（授权）代表人签字盖章，在投标截止时间以后，不能修改、补充投标文件。</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.2  投标人的修改文件，应按本须知规定编制、密封、标志和递交，如果一份投标文件有几份函件时，应注明哪一份有效，否则所作修改视为无效。</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.3  在投标截止日期与招标文件中规定的有效期终止日之间的这段时间内，投标人不能撤回投标文件，否则其投标保证金将不予退还。</w:t>
      </w:r>
    </w:p>
    <w:p>
      <w:pPr>
        <w:pStyle w:val="151"/>
        <w:adjustRightInd w:val="0"/>
        <w:snapToGrid w:val="0"/>
        <w:spacing w:before="0"/>
        <w:ind w:firstLine="482"/>
        <w:rPr>
          <w:rFonts w:ascii="宋体" w:hAnsi="宋体" w:eastAsia="宋体" w:cs="宋体"/>
          <w:b/>
          <w:color w:val="000000"/>
          <w:szCs w:val="24"/>
        </w:rPr>
      </w:pPr>
    </w:p>
    <w:p>
      <w:pPr>
        <w:adjustRightInd w:val="0"/>
        <w:snapToGrid w:val="0"/>
        <w:spacing w:line="360" w:lineRule="auto"/>
        <w:jc w:val="center"/>
        <w:outlineLvl w:val="1"/>
        <w:rPr>
          <w:rFonts w:hint="eastAsia" w:ascii="宋体" w:hAnsi="宋体" w:cs="宋体"/>
          <w:b/>
          <w:color w:val="000000"/>
          <w:sz w:val="24"/>
        </w:rPr>
      </w:pPr>
      <w:bookmarkStart w:id="47" w:name="_Toc462229100"/>
      <w:bookmarkEnd w:id="47"/>
      <w:bookmarkStart w:id="48" w:name="_Toc160714681"/>
      <w:bookmarkEnd w:id="48"/>
    </w:p>
    <w:p>
      <w:pPr>
        <w:adjustRightInd w:val="0"/>
        <w:snapToGrid w:val="0"/>
        <w:spacing w:line="360" w:lineRule="auto"/>
        <w:jc w:val="center"/>
        <w:outlineLvl w:val="1"/>
        <w:rPr>
          <w:rFonts w:ascii="宋体" w:hAnsi="宋体" w:cs="宋体"/>
          <w:b/>
          <w:color w:val="000000"/>
          <w:sz w:val="24"/>
        </w:rPr>
      </w:pPr>
      <w:r>
        <w:rPr>
          <w:rFonts w:hint="eastAsia" w:ascii="宋体" w:hAnsi="宋体" w:cs="宋体"/>
          <w:b/>
          <w:color w:val="000000"/>
          <w:sz w:val="24"/>
        </w:rPr>
        <w:t>五、开 标</w:t>
      </w:r>
    </w:p>
    <w:p>
      <w:pPr>
        <w:pStyle w:val="151"/>
        <w:adjustRightInd w:val="0"/>
        <w:snapToGrid w:val="0"/>
        <w:spacing w:before="0"/>
        <w:ind w:firstLine="0" w:firstLineChars="0"/>
        <w:rPr>
          <w:rFonts w:ascii="宋体" w:hAnsi="宋体" w:eastAsia="宋体" w:cs="宋体"/>
          <w:b/>
          <w:color w:val="000000"/>
          <w:szCs w:val="24"/>
        </w:rPr>
      </w:pPr>
      <w:r>
        <w:rPr>
          <w:rFonts w:hint="eastAsia" w:ascii="宋体" w:hAnsi="宋体" w:eastAsia="宋体" w:cs="宋体"/>
          <w:b/>
          <w:color w:val="000000"/>
          <w:szCs w:val="24"/>
        </w:rPr>
        <w:t>1</w:t>
      </w:r>
      <w:r>
        <w:rPr>
          <w:rFonts w:hint="eastAsia" w:ascii="宋体" w:hAnsi="宋体" w:eastAsia="宋体" w:cs="宋体"/>
          <w:b/>
          <w:color w:val="000000"/>
          <w:szCs w:val="24"/>
          <w:lang w:val="en-US" w:eastAsia="zh-CN"/>
        </w:rPr>
        <w:t>6</w:t>
      </w:r>
      <w:r>
        <w:rPr>
          <w:rFonts w:hint="eastAsia" w:ascii="宋体" w:hAnsi="宋体" w:eastAsia="宋体" w:cs="宋体"/>
          <w:b/>
          <w:color w:val="000000"/>
          <w:kern w:val="0"/>
          <w:szCs w:val="24"/>
        </w:rPr>
        <w:t>、</w:t>
      </w:r>
      <w:r>
        <w:rPr>
          <w:rFonts w:hint="eastAsia" w:ascii="宋体" w:hAnsi="宋体" w:eastAsia="宋体" w:cs="宋体"/>
          <w:b/>
          <w:color w:val="000000"/>
          <w:szCs w:val="24"/>
        </w:rPr>
        <w:t>开标</w:t>
      </w:r>
    </w:p>
    <w:p>
      <w:pPr>
        <w:pStyle w:val="40"/>
        <w:adjustRightInd w:val="0"/>
        <w:snapToGrid w:val="0"/>
        <w:spacing w:line="360" w:lineRule="auto"/>
        <w:ind w:firstLine="480" w:firstLineChars="200"/>
        <w:rPr>
          <w:rFonts w:ascii="宋体" w:hAnsi="宋体" w:eastAsia="宋体" w:cs="宋体"/>
          <w:b/>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 xml:space="preserve">.1  </w:t>
      </w:r>
      <w:r>
        <w:rPr>
          <w:rFonts w:hint="eastAsia" w:ascii="宋体" w:hAnsi="宋体" w:eastAsia="宋体" w:cs="宋体"/>
          <w:bCs/>
          <w:color w:val="000000"/>
          <w:sz w:val="24"/>
          <w:szCs w:val="24"/>
        </w:rPr>
        <w:t>招标</w:t>
      </w:r>
      <w:r>
        <w:rPr>
          <w:rFonts w:hint="eastAsia" w:ascii="宋体" w:hAnsi="宋体" w:eastAsia="宋体" w:cs="宋体"/>
          <w:bCs/>
          <w:color w:val="000000"/>
          <w:sz w:val="24"/>
          <w:szCs w:val="24"/>
          <w:lang w:val="en-US" w:eastAsia="zh-CN"/>
        </w:rPr>
        <w:t>人</w:t>
      </w:r>
      <w:r>
        <w:rPr>
          <w:rFonts w:hint="eastAsia" w:ascii="宋体" w:hAnsi="宋体" w:eastAsia="宋体" w:cs="宋体"/>
          <w:bCs/>
          <w:color w:val="000000"/>
          <w:sz w:val="24"/>
          <w:szCs w:val="24"/>
        </w:rPr>
        <w:t>将在规定的时间和地点进行开标，各投标人法定代表人或授权代表准时参加，携带本人有效证件及授权委托书，投标文件中要求提供授权委托书和个人身份有效证件（复印件加盖公章）。投标人如不参加开标大会的，事后不得对招标相关人员、开标过程和开标结果提出异议。投标人代表未到场签字确认或者拒绝签字确认的，不影响评标过程。</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 xml:space="preserve">.2  </w:t>
      </w:r>
      <w:r>
        <w:rPr>
          <w:rFonts w:hint="eastAsia" w:ascii="宋体" w:hAnsi="宋体" w:eastAsia="宋体" w:cs="宋体"/>
          <w:bCs/>
          <w:color w:val="000000"/>
          <w:szCs w:val="24"/>
        </w:rPr>
        <w:t>招标</w:t>
      </w:r>
      <w:r>
        <w:rPr>
          <w:rFonts w:hint="eastAsia" w:ascii="宋体" w:hAnsi="宋体" w:eastAsia="宋体" w:cs="宋体"/>
          <w:bCs/>
          <w:color w:val="000000"/>
          <w:szCs w:val="24"/>
          <w:lang w:val="en-US" w:eastAsia="zh-CN"/>
        </w:rPr>
        <w:t>人</w:t>
      </w:r>
      <w:r>
        <w:rPr>
          <w:rFonts w:hint="eastAsia" w:ascii="宋体" w:hAnsi="宋体" w:eastAsia="宋体" w:cs="宋体"/>
          <w:bCs/>
          <w:color w:val="000000"/>
          <w:szCs w:val="24"/>
        </w:rPr>
        <w:t>接收投标文件并登记，各投标人法定代表人或其授权代表对投标文件的递交记录情况进行签字确认。</w:t>
      </w:r>
      <w:r>
        <w:rPr>
          <w:rFonts w:hint="eastAsia" w:ascii="宋体" w:hAnsi="宋体" w:eastAsia="宋体" w:cs="宋体"/>
          <w:b/>
          <w:bCs/>
          <w:color w:val="000000"/>
          <w:szCs w:val="24"/>
        </w:rPr>
        <w:t>对不符合装订要求的投标文件，由现场工作人员退还供应商代表。</w:t>
      </w:r>
    </w:p>
    <w:p>
      <w:pPr>
        <w:pStyle w:val="40"/>
        <w:adjustRightInd w:val="0"/>
        <w:snapToGrid w:val="0"/>
        <w:spacing w:line="360" w:lineRule="auto"/>
        <w:ind w:firstLine="470" w:firstLineChars="196"/>
        <w:rPr>
          <w:rFonts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w:t>
      </w:r>
      <w:r>
        <w:rPr>
          <w:rFonts w:ascii="宋体" w:hAnsi="宋体" w:eastAsia="宋体" w:cs="宋体"/>
          <w:bCs/>
          <w:color w:val="000000"/>
          <w:sz w:val="24"/>
          <w:szCs w:val="24"/>
        </w:rPr>
        <w:t xml:space="preserve">3  </w:t>
      </w:r>
      <w:r>
        <w:rPr>
          <w:rFonts w:hint="eastAsia" w:ascii="宋体" w:hAnsi="宋体" w:eastAsia="宋体" w:cs="宋体"/>
          <w:bCs/>
          <w:color w:val="000000"/>
          <w:sz w:val="24"/>
          <w:szCs w:val="24"/>
        </w:rPr>
        <w:t>拆封投标文件，宣读《开标一览表》有关内容，同时当场制作并打印开标记录表，由投标人授权代表在开标记录表上签字确认（不予确认的应说明理由，否则视为无异议）。唱标结束后，现场工作人员将投标文件送至指定评审地点。</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w:t>
      </w:r>
      <w:r>
        <w:rPr>
          <w:rFonts w:ascii="宋体" w:hAnsi="宋体" w:eastAsia="宋体" w:cs="宋体"/>
          <w:color w:val="000000"/>
          <w:szCs w:val="24"/>
        </w:rPr>
        <w:t xml:space="preserve">4  </w:t>
      </w:r>
      <w:r>
        <w:rPr>
          <w:rFonts w:hint="eastAsia" w:ascii="宋体" w:hAnsi="宋体" w:eastAsia="宋体" w:cs="宋体"/>
          <w:color w:val="000000"/>
          <w:szCs w:val="24"/>
        </w:rPr>
        <w:t>开标时，投标文件中的投标（开标）一览表内容与投标文件中明细表【如有】内容不一致的，以投标（开标）一览表为准。投标文件的大写金额和小写金额不一致的，以大写金额为准。</w:t>
      </w:r>
    </w:p>
    <w:p>
      <w:pPr>
        <w:adjustRightInd w:val="0"/>
        <w:snapToGrid w:val="0"/>
        <w:spacing w:line="360" w:lineRule="auto"/>
        <w:jc w:val="center"/>
        <w:outlineLvl w:val="1"/>
        <w:rPr>
          <w:rFonts w:ascii="宋体" w:hAnsi="宋体" w:cs="宋体"/>
          <w:b/>
          <w:color w:val="000000"/>
          <w:sz w:val="24"/>
          <w:highlight w:val="none"/>
        </w:rPr>
      </w:pPr>
      <w:bookmarkStart w:id="49" w:name="_Toc462229101"/>
      <w:bookmarkEnd w:id="49"/>
      <w:bookmarkStart w:id="50" w:name="_Toc160714682"/>
      <w:bookmarkEnd w:id="50"/>
      <w:bookmarkStart w:id="51" w:name="_Toc412730343"/>
      <w:bookmarkEnd w:id="51"/>
      <w:r>
        <w:rPr>
          <w:rFonts w:hint="eastAsia" w:ascii="宋体" w:hAnsi="宋体" w:cs="宋体"/>
          <w:b/>
          <w:color w:val="000000"/>
          <w:sz w:val="24"/>
          <w:highlight w:val="none"/>
        </w:rPr>
        <w:t>六、评 标</w:t>
      </w:r>
    </w:p>
    <w:p>
      <w:pPr>
        <w:adjustRightInd w:val="0"/>
        <w:snapToGrid w:val="0"/>
        <w:spacing w:line="360" w:lineRule="auto"/>
        <w:rPr>
          <w:rFonts w:ascii="宋体" w:hAnsi="宋体" w:cs="宋体"/>
          <w:b/>
          <w:color w:val="auto"/>
          <w:sz w:val="24"/>
          <w:highlight w:val="none"/>
        </w:rPr>
      </w:pPr>
      <w:r>
        <w:rPr>
          <w:rFonts w:hint="eastAsia" w:ascii="宋体" w:hAnsi="宋体" w:cs="宋体"/>
          <w:b/>
          <w:color w:val="000000"/>
          <w:sz w:val="24"/>
          <w:highlight w:val="none"/>
        </w:rPr>
        <w:t>1</w:t>
      </w:r>
      <w:r>
        <w:rPr>
          <w:rFonts w:hint="eastAsia" w:ascii="宋体" w:hAnsi="宋体" w:cs="宋体"/>
          <w:b/>
          <w:color w:val="000000"/>
          <w:sz w:val="24"/>
          <w:highlight w:val="none"/>
          <w:lang w:val="en-US" w:eastAsia="zh-CN"/>
        </w:rPr>
        <w:t>7</w:t>
      </w:r>
      <w:r>
        <w:rPr>
          <w:rFonts w:hint="eastAsia" w:ascii="宋体" w:hAnsi="宋体" w:cs="宋体"/>
          <w:b/>
          <w:color w:val="auto"/>
          <w:sz w:val="24"/>
          <w:highlight w:val="none"/>
        </w:rPr>
        <w:t>、评标组织</w:t>
      </w:r>
    </w:p>
    <w:p>
      <w:pPr>
        <w:adjustRightInd w:val="0"/>
        <w:snapToGrid w:val="0"/>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rPr>
        <w:t>本项目评标委员会由</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人组成</w:t>
      </w:r>
      <w:r>
        <w:rPr>
          <w:rFonts w:hint="eastAsia" w:ascii="宋体" w:hAnsi="宋体" w:cs="宋体"/>
          <w:color w:val="auto"/>
          <w:sz w:val="24"/>
          <w:highlight w:val="none"/>
          <w:lang w:eastAsia="zh-CN"/>
        </w:rPr>
        <w:t>（公司组织评标）</w:t>
      </w:r>
      <w:r>
        <w:rPr>
          <w:rFonts w:hint="eastAsia" w:ascii="宋体" w:hAnsi="宋体" w:cs="宋体"/>
          <w:color w:val="auto"/>
          <w:sz w:val="24"/>
          <w:highlight w:val="none"/>
        </w:rPr>
        <w:t>，负责对投标文件进行审查、质询、评审和比较等。</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1</w:t>
      </w:r>
      <w:r>
        <w:rPr>
          <w:rFonts w:hint="eastAsia" w:ascii="宋体" w:hAnsi="宋体" w:cs="宋体"/>
          <w:b/>
          <w:color w:val="000000"/>
          <w:sz w:val="24"/>
          <w:lang w:val="en-US" w:eastAsia="zh-CN"/>
        </w:rPr>
        <w:t>8</w:t>
      </w:r>
      <w:r>
        <w:rPr>
          <w:rFonts w:hint="eastAsia" w:ascii="宋体" w:hAnsi="宋体" w:cs="宋体"/>
          <w:b/>
          <w:color w:val="000000"/>
          <w:sz w:val="24"/>
        </w:rPr>
        <w:t>、评标原则</w:t>
      </w:r>
    </w:p>
    <w:p>
      <w:pPr>
        <w:pStyle w:val="40"/>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.1竞争优选；</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8</w:t>
      </w:r>
      <w:r>
        <w:rPr>
          <w:rFonts w:hint="eastAsia" w:ascii="宋体" w:hAnsi="宋体" w:cs="宋体"/>
          <w:color w:val="000000"/>
          <w:sz w:val="24"/>
        </w:rPr>
        <w:t>.2</w:t>
      </w:r>
      <w:r>
        <w:rPr>
          <w:rFonts w:hint="eastAsia" w:ascii="宋体" w:hAnsi="宋体" w:cs="宋体"/>
          <w:color w:val="000000"/>
          <w:sz w:val="24"/>
          <w:lang w:val="zh-CN"/>
        </w:rPr>
        <w:t>坚持公开</w:t>
      </w:r>
      <w:r>
        <w:rPr>
          <w:rFonts w:hint="eastAsia" w:ascii="宋体" w:hAnsi="宋体" w:cs="宋体"/>
          <w:color w:val="000000"/>
          <w:sz w:val="24"/>
        </w:rPr>
        <w:t>、公平、公正、科学合理</w:t>
      </w:r>
      <w:r>
        <w:rPr>
          <w:rFonts w:hint="eastAsia" w:ascii="宋体" w:hAnsi="宋体" w:cs="宋体"/>
          <w:color w:val="000000"/>
          <w:sz w:val="24"/>
          <w:lang w:val="zh-CN"/>
        </w:rPr>
        <w:t>的原则；</w:t>
      </w:r>
    </w:p>
    <w:p>
      <w:pPr>
        <w:adjustRightInd w:val="0"/>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en-US" w:eastAsia="zh-CN"/>
        </w:rPr>
        <w:t>8</w:t>
      </w:r>
      <w:r>
        <w:rPr>
          <w:rFonts w:hint="eastAsia" w:ascii="宋体" w:hAnsi="宋体" w:cs="宋体"/>
          <w:color w:val="000000"/>
          <w:sz w:val="24"/>
        </w:rPr>
        <w:t>.</w:t>
      </w:r>
      <w:r>
        <w:rPr>
          <w:rFonts w:hint="eastAsia" w:ascii="宋体" w:hAnsi="宋体" w:cs="宋体"/>
          <w:color w:val="000000"/>
          <w:sz w:val="24"/>
          <w:lang w:val="zh-CN"/>
        </w:rPr>
        <w:t>3</w:t>
      </w:r>
      <w:r>
        <w:rPr>
          <w:rFonts w:hint="eastAsia" w:ascii="宋体" w:hAnsi="宋体" w:cs="宋体"/>
          <w:color w:val="000000"/>
          <w:sz w:val="24"/>
        </w:rPr>
        <w:t>价格合理，方案、产品先进可行；</w:t>
      </w:r>
    </w:p>
    <w:p>
      <w:pPr>
        <w:adjustRightInd w:val="0"/>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w:t>
      </w:r>
      <w:r>
        <w:rPr>
          <w:rFonts w:hint="eastAsia" w:ascii="宋体" w:hAnsi="宋体" w:cs="宋体"/>
          <w:color w:val="000000"/>
          <w:sz w:val="24"/>
          <w:lang w:val="en-US" w:eastAsia="zh-CN"/>
        </w:rPr>
        <w:t>8</w:t>
      </w:r>
      <w:r>
        <w:rPr>
          <w:rFonts w:hint="eastAsia" w:ascii="宋体" w:hAnsi="宋体" w:cs="宋体"/>
          <w:color w:val="000000"/>
          <w:sz w:val="24"/>
          <w:lang w:val="zh-CN"/>
        </w:rPr>
        <w:t>.4反对不正当竞争。</w:t>
      </w:r>
    </w:p>
    <w:p>
      <w:pPr>
        <w:adjustRightInd w:val="0"/>
        <w:snapToGrid w:val="0"/>
        <w:spacing w:line="360" w:lineRule="auto"/>
        <w:rPr>
          <w:rFonts w:ascii="宋体" w:hAnsi="宋体" w:cs="宋体"/>
          <w:color w:val="000000"/>
          <w:sz w:val="24"/>
          <w:lang w:val="zh-CN"/>
        </w:rPr>
      </w:pPr>
      <w:r>
        <w:rPr>
          <w:rFonts w:hint="eastAsia" w:ascii="宋体" w:hAnsi="宋体" w:cs="宋体"/>
          <w:b/>
          <w:color w:val="000000"/>
          <w:sz w:val="24"/>
          <w:lang w:val="en-US" w:eastAsia="zh-CN"/>
        </w:rPr>
        <w:t>19</w:t>
      </w:r>
      <w:r>
        <w:rPr>
          <w:rFonts w:hint="eastAsia" w:ascii="宋体" w:hAnsi="宋体" w:cs="宋体"/>
          <w:b/>
          <w:color w:val="000000"/>
          <w:sz w:val="24"/>
          <w:lang w:val="zh-CN"/>
        </w:rPr>
        <w:t>、</w:t>
      </w:r>
      <w:r>
        <w:rPr>
          <w:rFonts w:hint="eastAsia" w:ascii="宋体" w:hAnsi="宋体" w:cs="宋体"/>
          <w:b/>
          <w:color w:val="000000"/>
          <w:sz w:val="24"/>
        </w:rPr>
        <w:t>投标文件审查</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19</w:t>
      </w:r>
      <w:r>
        <w:rPr>
          <w:rFonts w:hint="eastAsia" w:ascii="宋体" w:hAnsi="宋体" w:cs="宋体"/>
          <w:color w:val="000000"/>
          <w:sz w:val="24"/>
        </w:rPr>
        <w:t>.1投标人资格审查：</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投标文件拆封后，招标人将依法对投标人的资格进行审查。</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招标人对投标人所提供的资格证明材料仅负审核的责任。如发现投标人所提供的资格证明材料不合法或不真实，招标人可取消其中标资格并追究法律责任。</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19</w:t>
      </w:r>
      <w:r>
        <w:rPr>
          <w:rFonts w:hint="eastAsia" w:ascii="宋体" w:hAnsi="宋体" w:cs="宋体"/>
          <w:color w:val="000000"/>
          <w:sz w:val="24"/>
        </w:rPr>
        <w:t>.2投标文件符合性审查：评标委员会依据招标文件的规定，从投标文件的有效性、完整性和对招标文件的响应程度进行审查，以确定是否对招标文件的实质性要求作出响应。</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2</w:t>
      </w:r>
      <w:r>
        <w:rPr>
          <w:rFonts w:hint="eastAsia" w:ascii="宋体" w:hAnsi="宋体" w:cs="宋体"/>
          <w:b/>
          <w:color w:val="000000"/>
          <w:sz w:val="24"/>
          <w:lang w:val="en-US" w:eastAsia="zh-CN"/>
        </w:rPr>
        <w:t>0</w:t>
      </w:r>
      <w:r>
        <w:rPr>
          <w:rFonts w:hint="eastAsia" w:ascii="宋体" w:hAnsi="宋体" w:cs="宋体"/>
          <w:b/>
          <w:color w:val="000000"/>
          <w:sz w:val="24"/>
        </w:rPr>
        <w:t>、修正原则</w:t>
      </w:r>
    </w:p>
    <w:p>
      <w:pPr>
        <w:adjustRightInd w:val="0"/>
        <w:snapToGrid w:val="0"/>
        <w:spacing w:line="360" w:lineRule="auto"/>
        <w:ind w:firstLine="480"/>
        <w:rPr>
          <w:rFonts w:ascii="宋体" w:hAnsi="宋体" w:cs="宋体"/>
          <w:color w:val="000000"/>
          <w:sz w:val="24"/>
        </w:rPr>
      </w:pPr>
      <w:r>
        <w:rPr>
          <w:rFonts w:hint="eastAsia" w:ascii="宋体" w:hAnsi="宋体" w:cs="宋体"/>
          <w:color w:val="000000"/>
          <w:sz w:val="24"/>
        </w:rPr>
        <w:t>评标委员会对投标文件的商务报价文件进行审核，发现计算、书写等错误的，按以下原则处理：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（一）投标文件中开标一览表（报价表）内容与投标文件中相应内容不一致的，以开标一览表（报价表）为准；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（二）大写金额和小写金额不一致的，以大写金额为准；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（三）单价金额小数点或者百分比有明显错位的，以开标一览表的总价为准，并修改单价；</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（四）总价金额与按单价汇总金额不一致的，以单价金额计算结果为准。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同时出现两种以上不一致的，按照前款规定的顺序修正。修正后的报价由投标人法定代表人或其授权的代表签字确认后产生约束力，投标人不确认的，其投标无效。</w:t>
      </w:r>
    </w:p>
    <w:p>
      <w:pPr>
        <w:pStyle w:val="426"/>
        <w:adjustRightInd w:val="0"/>
        <w:snapToGrid w:val="0"/>
        <w:ind w:left="0" w:leftChars="0" w:firstLine="0" w:firstLineChars="0"/>
        <w:rPr>
          <w:rFonts w:hint="eastAsia"/>
          <w:b/>
          <w:color w:val="000000"/>
        </w:rPr>
      </w:pPr>
      <w:r>
        <w:rPr>
          <w:rFonts w:hint="eastAsia"/>
          <w:b/>
          <w:color w:val="000000"/>
        </w:rPr>
        <w:t>2</w:t>
      </w:r>
      <w:r>
        <w:rPr>
          <w:rFonts w:hint="eastAsia"/>
          <w:b/>
          <w:color w:val="000000"/>
          <w:lang w:val="en-US" w:eastAsia="zh-CN"/>
        </w:rPr>
        <w:t>1</w:t>
      </w:r>
      <w:r>
        <w:rPr>
          <w:rFonts w:hint="eastAsia"/>
          <w:b/>
          <w:color w:val="000000"/>
        </w:rPr>
        <w:t>、投标文件有下列情况之一者将视为无效：</w:t>
      </w:r>
    </w:p>
    <w:p>
      <w:pPr>
        <w:pStyle w:val="426"/>
        <w:adjustRightInd w:val="0"/>
        <w:snapToGrid w:val="0"/>
        <w:ind w:left="480" w:firstLine="0" w:firstLineChars="0"/>
        <w:rPr>
          <w:rFonts w:hint="eastAsia"/>
          <w:b/>
          <w:color w:val="000000"/>
          <w:lang w:val="en-US" w:eastAsia="zh-CN"/>
        </w:rPr>
      </w:pPr>
      <w:r>
        <w:rPr>
          <w:rFonts w:hint="eastAsia"/>
          <w:b/>
          <w:color w:val="000000"/>
          <w:lang w:val="en-US" w:eastAsia="zh-CN"/>
        </w:rPr>
        <w:t>（1）仅以非纸制文本形式的投标文件；</w:t>
      </w:r>
    </w:p>
    <w:p>
      <w:pPr>
        <w:pStyle w:val="426"/>
        <w:adjustRightInd w:val="0"/>
        <w:snapToGrid w:val="0"/>
        <w:ind w:left="480" w:firstLine="0" w:firstLineChars="0"/>
        <w:rPr>
          <w:rFonts w:hint="eastAsia"/>
          <w:b/>
          <w:color w:val="000000"/>
          <w:lang w:val="en-US" w:eastAsia="zh-CN"/>
        </w:rPr>
      </w:pPr>
      <w:r>
        <w:rPr>
          <w:rFonts w:hint="eastAsia"/>
          <w:b/>
          <w:color w:val="000000"/>
          <w:lang w:val="en-US" w:eastAsia="zh-CN"/>
        </w:rPr>
        <w:t>（2）投标人未能提供满足招标公告资格要求的投标文件；未采用人民币报价；</w:t>
      </w:r>
    </w:p>
    <w:p>
      <w:pPr>
        <w:pStyle w:val="426"/>
        <w:adjustRightInd w:val="0"/>
        <w:snapToGrid w:val="0"/>
        <w:ind w:left="480" w:firstLine="0" w:firstLineChars="0"/>
        <w:rPr>
          <w:rFonts w:hint="eastAsia"/>
          <w:b/>
          <w:color w:val="000000"/>
          <w:lang w:val="en-US" w:eastAsia="zh-CN"/>
        </w:rPr>
      </w:pPr>
      <w:r>
        <w:rPr>
          <w:rFonts w:hint="eastAsia"/>
          <w:b/>
          <w:color w:val="000000"/>
          <w:lang w:val="en-US" w:eastAsia="zh-CN"/>
        </w:rPr>
        <w:t>（3）投标文件有招标人不能接受附加条件的，投标报价超预算的；</w:t>
      </w:r>
    </w:p>
    <w:p>
      <w:pPr>
        <w:pStyle w:val="426"/>
        <w:adjustRightInd w:val="0"/>
        <w:snapToGrid w:val="0"/>
        <w:ind w:left="480" w:firstLine="0" w:firstLineChars="0"/>
        <w:rPr>
          <w:rFonts w:hint="eastAsia"/>
          <w:b/>
          <w:color w:val="000000"/>
          <w:lang w:val="en-US" w:eastAsia="zh-CN"/>
        </w:rPr>
      </w:pPr>
      <w:r>
        <w:rPr>
          <w:rFonts w:hint="eastAsia"/>
          <w:b/>
          <w:color w:val="000000"/>
          <w:lang w:val="en-US" w:eastAsia="zh-CN"/>
        </w:rPr>
        <w:t>（4）与招标文件有重大偏离或缺漏的投标文件,加▲条款未响应或偏离的；</w:t>
      </w:r>
    </w:p>
    <w:p>
      <w:pPr>
        <w:pStyle w:val="426"/>
        <w:adjustRightInd w:val="0"/>
        <w:snapToGrid w:val="0"/>
        <w:rPr>
          <w:rFonts w:hint="eastAsia"/>
          <w:b/>
          <w:color w:val="000000"/>
          <w:lang w:val="en-US" w:eastAsia="zh-CN"/>
        </w:rPr>
      </w:pPr>
      <w:r>
        <w:rPr>
          <w:rFonts w:hint="eastAsia"/>
          <w:b/>
          <w:color w:val="000000"/>
          <w:lang w:val="en-US" w:eastAsia="zh-CN"/>
        </w:rPr>
        <w:t>（5）未提供或未如实提供投标货物的技术参数；投标文件标明的商务、技术响应与事实不符或虚假投标的；</w:t>
      </w:r>
    </w:p>
    <w:p>
      <w:pPr>
        <w:pStyle w:val="426"/>
        <w:adjustRightInd w:val="0"/>
        <w:snapToGrid w:val="0"/>
        <w:rPr>
          <w:rFonts w:hint="eastAsia"/>
          <w:b/>
          <w:color w:val="000000"/>
          <w:lang w:val="en-US" w:eastAsia="zh-CN"/>
        </w:rPr>
      </w:pPr>
      <w:r>
        <w:rPr>
          <w:rFonts w:hint="eastAsia"/>
          <w:b/>
          <w:color w:val="000000"/>
          <w:lang w:val="en-US" w:eastAsia="zh-CN"/>
        </w:rPr>
        <w:t>（6）投标报价明显低于成本，投标人又不能在规定时间内作出合理说明或提供相关证明材料；投标报价为“零报价”的投标文件；</w:t>
      </w:r>
    </w:p>
    <w:p>
      <w:pPr>
        <w:pStyle w:val="426"/>
        <w:adjustRightInd w:val="0"/>
        <w:snapToGrid w:val="0"/>
        <w:rPr>
          <w:rFonts w:hint="eastAsia"/>
          <w:b/>
          <w:color w:val="000000"/>
          <w:lang w:val="en-US" w:eastAsia="zh-CN"/>
        </w:rPr>
      </w:pPr>
      <w:r>
        <w:rPr>
          <w:rFonts w:hint="eastAsia"/>
          <w:b/>
          <w:color w:val="000000"/>
          <w:lang w:val="en-US" w:eastAsia="zh-CN"/>
        </w:rPr>
        <w:t>（7）投标文件未有效授权或未提供投标响应函或开标一览表的投标文件；法定代表人授权委托书等填写不完整或有涂改的；</w:t>
      </w:r>
    </w:p>
    <w:p>
      <w:pPr>
        <w:pStyle w:val="426"/>
        <w:adjustRightInd w:val="0"/>
        <w:snapToGrid w:val="0"/>
        <w:rPr>
          <w:rFonts w:hint="eastAsia"/>
          <w:b/>
          <w:color w:val="000000"/>
          <w:lang w:val="en-US" w:eastAsia="zh-CN"/>
        </w:rPr>
      </w:pPr>
      <w:r>
        <w:rPr>
          <w:rFonts w:hint="eastAsia"/>
          <w:b/>
          <w:color w:val="000000"/>
          <w:lang w:val="en-US" w:eastAsia="zh-CN"/>
        </w:rPr>
        <w:t xml:space="preserve">（8）投标文件组成漏项或未按规定的格式编制或投标文件正、副本份数不足，内容不全或内容字迹严重模糊辨认不清； </w:t>
      </w:r>
    </w:p>
    <w:p>
      <w:pPr>
        <w:pStyle w:val="426"/>
        <w:adjustRightInd w:val="0"/>
        <w:snapToGrid w:val="0"/>
        <w:ind w:left="480" w:firstLine="0" w:firstLineChars="0"/>
        <w:rPr>
          <w:rFonts w:hint="eastAsia"/>
          <w:b/>
          <w:color w:val="000000"/>
          <w:lang w:val="en-US" w:eastAsia="zh-CN"/>
        </w:rPr>
      </w:pPr>
      <w:r>
        <w:rPr>
          <w:rFonts w:hint="eastAsia"/>
          <w:b/>
          <w:color w:val="000000"/>
          <w:lang w:val="en-US" w:eastAsia="zh-CN"/>
        </w:rPr>
        <w:t>（9）未按规定交纳保证金的；</w:t>
      </w:r>
    </w:p>
    <w:p>
      <w:pPr>
        <w:pStyle w:val="426"/>
        <w:adjustRightInd w:val="0"/>
        <w:snapToGrid w:val="0"/>
        <w:ind w:left="480" w:firstLine="0" w:firstLineChars="0"/>
        <w:rPr>
          <w:rFonts w:hint="eastAsia"/>
          <w:b/>
          <w:color w:val="000000"/>
          <w:lang w:val="en-US" w:eastAsia="zh-CN"/>
        </w:rPr>
      </w:pPr>
      <w:r>
        <w:rPr>
          <w:rFonts w:hint="eastAsia"/>
          <w:b/>
          <w:color w:val="000000"/>
          <w:lang w:val="en-US" w:eastAsia="zh-CN"/>
        </w:rPr>
        <w:t>（10）不符合法律、法规和本招标文件规定的其他实质性要求的。</w:t>
      </w:r>
    </w:p>
    <w:p>
      <w:pPr>
        <w:pStyle w:val="426"/>
        <w:adjustRightInd w:val="0"/>
        <w:snapToGrid w:val="0"/>
        <w:ind w:left="0" w:leftChars="0" w:firstLine="0" w:firstLineChars="0"/>
        <w:rPr>
          <w:rFonts w:hint="eastAsia"/>
          <w:b/>
          <w:color w:val="000000"/>
        </w:rPr>
      </w:pPr>
      <w:r>
        <w:rPr>
          <w:rFonts w:hint="eastAsia"/>
          <w:b/>
          <w:color w:val="000000"/>
        </w:rPr>
        <w:t>2</w:t>
      </w:r>
      <w:r>
        <w:rPr>
          <w:rFonts w:hint="eastAsia"/>
          <w:b/>
          <w:color w:val="000000"/>
          <w:lang w:val="en-US" w:eastAsia="zh-CN"/>
        </w:rPr>
        <w:t>2</w:t>
      </w:r>
      <w:r>
        <w:rPr>
          <w:rFonts w:hint="eastAsia"/>
          <w:b/>
          <w:color w:val="000000"/>
        </w:rPr>
        <w:t>、投标文件鉴定</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（1）就本条款而言，实质上响应要求的投标文件，应该与招标文件的规定要求、条件、条款和规范相符，无显著差异或保留。</w:t>
      </w:r>
    </w:p>
    <w:p>
      <w:pPr>
        <w:pStyle w:val="151"/>
        <w:adjustRightInd w:val="0"/>
        <w:snapToGrid w:val="0"/>
        <w:spacing w:before="0"/>
        <w:ind w:firstLine="480"/>
        <w:rPr>
          <w:rFonts w:ascii="宋体" w:hAnsi="宋体" w:eastAsia="宋体" w:cs="宋体"/>
          <w:color w:val="000000"/>
          <w:szCs w:val="24"/>
        </w:rPr>
      </w:pPr>
      <w:r>
        <w:rPr>
          <w:rFonts w:hint="eastAsia" w:ascii="宋体" w:hAnsi="宋体" w:eastAsia="宋体" w:cs="宋体"/>
          <w:color w:val="000000"/>
          <w:szCs w:val="24"/>
        </w:rPr>
        <w:t>（2）如果投标文件实质上不响应招标文件的要求，将被视为无效，并且不允许通过修正或撤消不符合要求的差异或保留，使之成为具有响应性的投标。</w:t>
      </w:r>
    </w:p>
    <w:p>
      <w:pPr>
        <w:pStyle w:val="40"/>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（3）本项目采用资格后审制。经开标后递交至评标委员会的投标文件，仍需接受相关符合性的检查，并有可能在评标过程中被判断为无效。</w:t>
      </w:r>
    </w:p>
    <w:p>
      <w:pPr>
        <w:pStyle w:val="40"/>
        <w:adjustRightInd w:val="0"/>
        <w:snapToGrid w:val="0"/>
        <w:spacing w:line="360" w:lineRule="auto"/>
        <w:rPr>
          <w:rFonts w:ascii="宋体" w:hAnsi="宋体" w:eastAsia="宋体" w:cs="宋体"/>
          <w:b/>
          <w:color w:val="000000"/>
          <w:sz w:val="24"/>
          <w:szCs w:val="24"/>
        </w:rPr>
      </w:pPr>
      <w:bookmarkStart w:id="52" w:name="_Toc91899903"/>
      <w:r>
        <w:rPr>
          <w:rFonts w:hint="eastAsia" w:ascii="宋体" w:hAnsi="宋体" w:eastAsia="宋体" w:cs="宋体"/>
          <w:b/>
          <w:color w:val="000000"/>
          <w:sz w:val="24"/>
          <w:szCs w:val="24"/>
        </w:rPr>
        <w:t>2</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kern w:val="0"/>
          <w:sz w:val="24"/>
          <w:szCs w:val="24"/>
        </w:rPr>
        <w:t>、</w:t>
      </w:r>
      <w:r>
        <w:rPr>
          <w:rFonts w:hint="eastAsia" w:ascii="宋体" w:hAnsi="宋体" w:eastAsia="宋体" w:cs="宋体"/>
          <w:b/>
          <w:color w:val="000000"/>
          <w:sz w:val="24"/>
          <w:szCs w:val="24"/>
        </w:rPr>
        <w:t>评标办法</w:t>
      </w:r>
    </w:p>
    <w:p>
      <w:pPr>
        <w:adjustRightInd w:val="0"/>
        <w:snapToGrid w:val="0"/>
        <w:spacing w:line="360" w:lineRule="auto"/>
        <w:ind w:firstLine="482" w:firstLineChars="200"/>
        <w:rPr>
          <w:rFonts w:ascii="宋体" w:hAnsi="宋体" w:cs="宋体"/>
          <w:color w:val="000000"/>
          <w:sz w:val="24"/>
        </w:rPr>
      </w:pPr>
      <w:r>
        <w:rPr>
          <w:rFonts w:hint="eastAsia" w:ascii="宋体" w:hAnsi="宋体" w:cs="宋体"/>
          <w:b/>
          <w:bCs/>
          <w:color w:val="000000"/>
          <w:sz w:val="24"/>
        </w:rPr>
        <w:t>2</w:t>
      </w:r>
      <w:r>
        <w:rPr>
          <w:rFonts w:hint="eastAsia" w:ascii="宋体" w:hAnsi="宋体" w:cs="宋体"/>
          <w:b/>
          <w:bCs/>
          <w:color w:val="000000"/>
          <w:sz w:val="24"/>
          <w:lang w:val="en-US" w:eastAsia="zh-CN"/>
        </w:rPr>
        <w:t>3</w:t>
      </w:r>
      <w:r>
        <w:rPr>
          <w:rFonts w:hint="eastAsia" w:ascii="宋体" w:hAnsi="宋体" w:cs="宋体"/>
          <w:b/>
          <w:bCs/>
          <w:color w:val="000000"/>
          <w:sz w:val="24"/>
        </w:rPr>
        <w:t>.1</w:t>
      </w:r>
      <w:r>
        <w:rPr>
          <w:rFonts w:hint="eastAsia" w:ascii="宋体" w:hAnsi="宋体" w:cs="宋体"/>
          <w:b/>
          <w:color w:val="000000"/>
          <w:sz w:val="24"/>
        </w:rPr>
        <w:t>本项目采用综合评分法</w:t>
      </w:r>
      <w:r>
        <w:rPr>
          <w:rFonts w:hint="eastAsia" w:ascii="宋体" w:hAnsi="宋体" w:cs="宋体"/>
          <w:color w:val="000000"/>
          <w:sz w:val="24"/>
        </w:rPr>
        <w:t>，总分为100分，</w:t>
      </w:r>
      <w:r>
        <w:rPr>
          <w:rFonts w:hint="eastAsia" w:ascii="宋体" w:hAnsi="宋体" w:cs="宋体"/>
          <w:b/>
          <w:bCs/>
          <w:color w:val="000000"/>
          <w:sz w:val="24"/>
        </w:rPr>
        <w:t>其中技术资信</w:t>
      </w:r>
      <w:r>
        <w:rPr>
          <w:rFonts w:ascii="宋体" w:hAnsi="宋体" w:cs="宋体"/>
          <w:b/>
          <w:bCs/>
          <w:color w:val="000000"/>
          <w:sz w:val="24"/>
        </w:rPr>
        <w:t>30</w:t>
      </w:r>
      <w:r>
        <w:rPr>
          <w:rFonts w:hint="eastAsia" w:ascii="宋体" w:hAnsi="宋体" w:cs="宋体"/>
          <w:b/>
          <w:bCs/>
          <w:color w:val="000000"/>
          <w:sz w:val="24"/>
        </w:rPr>
        <w:t>分，价格分</w:t>
      </w:r>
      <w:r>
        <w:rPr>
          <w:rFonts w:ascii="宋体" w:hAnsi="宋体" w:cs="宋体"/>
          <w:b/>
          <w:bCs/>
          <w:color w:val="000000"/>
          <w:sz w:val="24"/>
        </w:rPr>
        <w:t>70</w:t>
      </w:r>
      <w:r>
        <w:rPr>
          <w:rFonts w:hint="eastAsia" w:ascii="宋体" w:hAnsi="宋体" w:cs="宋体"/>
          <w:b/>
          <w:bCs/>
          <w:color w:val="000000"/>
          <w:sz w:val="24"/>
        </w:rPr>
        <w:t>分。</w:t>
      </w:r>
      <w:r>
        <w:rPr>
          <w:rFonts w:hint="eastAsia" w:ascii="宋体" w:hAnsi="宋体" w:cs="宋体"/>
          <w:color w:val="000000"/>
          <w:sz w:val="24"/>
        </w:rPr>
        <w:t>评标委员会将对实质上响应招标文件的投标人，根据报价、技术、商务情况由各评委独立记名打分。中标候选资格按评标得分由高到低顺序排列，得分相同的，按投标报价由低到高顺序排列；排名第一的投标人为第一中标候选人，排名第二的投标人为第二中标候选人……其他投标人中标候选资格依次类推。</w:t>
      </w:r>
    </w:p>
    <w:p>
      <w:pPr>
        <w:adjustRightInd w:val="0"/>
        <w:snapToGrid w:val="0"/>
        <w:spacing w:line="360" w:lineRule="auto"/>
        <w:ind w:firstLine="482" w:firstLineChars="200"/>
        <w:rPr>
          <w:rFonts w:ascii="宋体" w:hAnsi="宋体" w:cs="宋体"/>
          <w:color w:val="000000"/>
          <w:sz w:val="24"/>
        </w:rPr>
      </w:pPr>
      <w:r>
        <w:rPr>
          <w:rFonts w:hint="eastAsia" w:ascii="宋体" w:hAnsi="宋体" w:cs="宋体"/>
          <w:b/>
          <w:color w:val="000000"/>
          <w:sz w:val="24"/>
        </w:rPr>
        <w:t>2</w:t>
      </w:r>
      <w:r>
        <w:rPr>
          <w:rFonts w:hint="eastAsia" w:ascii="宋体" w:hAnsi="宋体" w:cs="宋体"/>
          <w:b/>
          <w:color w:val="000000"/>
          <w:sz w:val="24"/>
          <w:lang w:val="en-US" w:eastAsia="zh-CN"/>
        </w:rPr>
        <w:t>3</w:t>
      </w:r>
      <w:r>
        <w:rPr>
          <w:rFonts w:hint="eastAsia" w:ascii="宋体" w:hAnsi="宋体" w:cs="宋体"/>
          <w:b/>
          <w:color w:val="000000"/>
          <w:sz w:val="24"/>
        </w:rPr>
        <w:t>.2评分细则</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A、技术资信部分</w:t>
      </w:r>
      <w:r>
        <w:rPr>
          <w:rFonts w:ascii="宋体" w:hAnsi="宋体" w:cs="宋体"/>
          <w:color w:val="000000"/>
          <w:sz w:val="24"/>
        </w:rPr>
        <w:t>30</w:t>
      </w:r>
      <w:r>
        <w:rPr>
          <w:rFonts w:hint="eastAsia" w:ascii="宋体" w:hAnsi="宋体" w:cs="宋体"/>
          <w:color w:val="000000"/>
          <w:sz w:val="24"/>
        </w:rPr>
        <w:t>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各评委成员按评标具体办法进行评判，每人一张评分计算票，并记名。</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[按照评标委员会成员的独立评分结果汇总后的算术平均分计算，计算公式为：技术资信分=评标委员会所有成员评分合计数/评标委员会组成人员数] （保留小数点2位）分值安排如下：</w:t>
      </w:r>
    </w:p>
    <w:tbl>
      <w:tblPr>
        <w:tblStyle w:val="77"/>
        <w:tblW w:w="91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605"/>
        <w:gridCol w:w="17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6" w:type="dxa"/>
            <w:vAlign w:val="center"/>
          </w:tcPr>
          <w:p>
            <w:pPr>
              <w:adjustRightInd w:val="0"/>
              <w:snapToGrid w:val="0"/>
              <w:spacing w:line="320" w:lineRule="exact"/>
              <w:jc w:val="center"/>
              <w:rPr>
                <w:rFonts w:ascii="宋体" w:hAnsi="宋体" w:cs="Arial"/>
                <w:szCs w:val="21"/>
              </w:rPr>
            </w:pPr>
            <w:r>
              <w:rPr>
                <w:rFonts w:hint="eastAsia" w:ascii="宋体" w:hAnsi="宋体" w:cs="Arial"/>
                <w:szCs w:val="21"/>
              </w:rPr>
              <w:t>序号</w:t>
            </w:r>
          </w:p>
        </w:tc>
        <w:tc>
          <w:tcPr>
            <w:tcW w:w="6605" w:type="dxa"/>
            <w:vAlign w:val="center"/>
          </w:tcPr>
          <w:p>
            <w:pPr>
              <w:adjustRightInd w:val="0"/>
              <w:snapToGrid w:val="0"/>
              <w:spacing w:line="320" w:lineRule="exact"/>
              <w:jc w:val="center"/>
              <w:rPr>
                <w:rFonts w:ascii="宋体" w:hAnsi="宋体" w:cs="Arial"/>
                <w:szCs w:val="21"/>
              </w:rPr>
            </w:pPr>
            <w:r>
              <w:rPr>
                <w:rFonts w:hint="eastAsia" w:ascii="宋体" w:hAnsi="宋体" w:cs="Arial"/>
                <w:szCs w:val="21"/>
              </w:rPr>
              <w:t>内容</w:t>
            </w:r>
          </w:p>
        </w:tc>
        <w:tc>
          <w:tcPr>
            <w:tcW w:w="1723" w:type="dxa"/>
            <w:vAlign w:val="center"/>
          </w:tcPr>
          <w:p>
            <w:pPr>
              <w:adjustRightInd w:val="0"/>
              <w:snapToGrid w:val="0"/>
              <w:spacing w:line="320" w:lineRule="exact"/>
              <w:jc w:val="center"/>
              <w:rPr>
                <w:rFonts w:ascii="宋体" w:hAnsi="宋体" w:cs="Arial"/>
                <w:szCs w:val="21"/>
              </w:rPr>
            </w:pPr>
            <w:r>
              <w:rPr>
                <w:rFonts w:hint="eastAsia" w:ascii="宋体" w:hAnsi="宋体" w:cs="Arial"/>
                <w:szCs w:val="21"/>
              </w:rPr>
              <w:t>分值范围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6" w:type="dxa"/>
            <w:vAlign w:val="center"/>
          </w:tcPr>
          <w:p>
            <w:pPr>
              <w:adjustRightInd w:val="0"/>
              <w:snapToGrid w:val="0"/>
              <w:spacing w:line="320" w:lineRule="exact"/>
              <w:jc w:val="center"/>
              <w:rPr>
                <w:rFonts w:ascii="宋体" w:hAnsi="宋体" w:cs="Arial"/>
                <w:szCs w:val="21"/>
              </w:rPr>
            </w:pPr>
            <w:r>
              <w:rPr>
                <w:rFonts w:hint="eastAsia" w:ascii="宋体" w:hAnsi="宋体" w:cs="Arial"/>
                <w:szCs w:val="21"/>
              </w:rPr>
              <w:t>1</w:t>
            </w:r>
          </w:p>
        </w:tc>
        <w:tc>
          <w:tcPr>
            <w:tcW w:w="6605" w:type="dxa"/>
            <w:vAlign w:val="center"/>
          </w:tcPr>
          <w:p>
            <w:pPr>
              <w:adjustRightInd w:val="0"/>
              <w:snapToGrid w:val="0"/>
              <w:spacing w:line="320" w:lineRule="exact"/>
              <w:rPr>
                <w:rFonts w:ascii="宋体" w:hAnsi="宋体" w:cs="Arial"/>
                <w:szCs w:val="21"/>
              </w:rPr>
            </w:pPr>
            <w:r>
              <w:rPr>
                <w:rFonts w:hint="eastAsia" w:ascii="宋体" w:hAnsi="宋体" w:cs="Arial"/>
                <w:szCs w:val="21"/>
              </w:rPr>
              <w:t>满足《项目技术规范和服务要求》所有性能及技术指标要求得满分</w:t>
            </w:r>
            <w:r>
              <w:rPr>
                <w:rFonts w:ascii="宋体" w:hAnsi="宋体" w:cs="Arial"/>
                <w:szCs w:val="21"/>
              </w:rPr>
              <w:t>10</w:t>
            </w:r>
            <w:r>
              <w:rPr>
                <w:rFonts w:hint="eastAsia" w:ascii="宋体" w:hAnsi="宋体" w:cs="Arial"/>
                <w:szCs w:val="21"/>
              </w:rPr>
              <w:t>分，投标人有负偏离或缺漏项的，每项扣1-</w:t>
            </w:r>
            <w:r>
              <w:rPr>
                <w:rFonts w:ascii="宋体" w:hAnsi="宋体" w:cs="Arial"/>
                <w:szCs w:val="21"/>
              </w:rPr>
              <w:t>2</w:t>
            </w:r>
            <w:r>
              <w:rPr>
                <w:rFonts w:hint="eastAsia" w:ascii="宋体" w:hAnsi="宋体" w:cs="Arial"/>
                <w:szCs w:val="21"/>
              </w:rPr>
              <w:t>分，扣完为止。</w:t>
            </w:r>
          </w:p>
        </w:tc>
        <w:tc>
          <w:tcPr>
            <w:tcW w:w="1723" w:type="dxa"/>
            <w:vAlign w:val="center"/>
          </w:tcPr>
          <w:p>
            <w:pPr>
              <w:adjustRightInd w:val="0"/>
              <w:snapToGrid w:val="0"/>
              <w:spacing w:line="320" w:lineRule="exact"/>
              <w:jc w:val="center"/>
              <w:rPr>
                <w:rFonts w:ascii="宋体" w:hAnsi="宋体" w:cs="Arial"/>
                <w:szCs w:val="21"/>
              </w:rPr>
            </w:pPr>
            <w:r>
              <w:rPr>
                <w:rFonts w:hint="eastAsia" w:ascii="宋体" w:hAnsi="宋体" w:cs="Arial"/>
                <w:szCs w:val="21"/>
              </w:rPr>
              <w:t>0-</w:t>
            </w:r>
            <w:r>
              <w:rPr>
                <w:rFonts w:ascii="宋体" w:hAnsi="宋体" w:cs="Arial"/>
                <w:szCs w:val="21"/>
              </w:rPr>
              <w:t>10</w:t>
            </w:r>
            <w:r>
              <w:rPr>
                <w:rFonts w:hint="eastAsia" w:ascii="宋体" w:hAnsi="宋体" w:cs="Arial"/>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6" w:type="dxa"/>
            <w:tcBorders>
              <w:bottom w:val="single" w:color="auto" w:sz="4" w:space="0"/>
            </w:tcBorders>
            <w:vAlign w:val="center"/>
          </w:tcPr>
          <w:p>
            <w:pPr>
              <w:adjustRightInd w:val="0"/>
              <w:snapToGrid w:val="0"/>
              <w:spacing w:line="320" w:lineRule="exact"/>
              <w:jc w:val="center"/>
              <w:rPr>
                <w:rFonts w:ascii="宋体" w:hAnsi="宋体" w:cs="Arial"/>
                <w:szCs w:val="21"/>
              </w:rPr>
            </w:pPr>
            <w:r>
              <w:rPr>
                <w:rFonts w:hint="eastAsia" w:ascii="宋体" w:hAnsi="宋体" w:cs="Arial"/>
                <w:szCs w:val="21"/>
              </w:rPr>
              <w:t>2</w:t>
            </w:r>
          </w:p>
        </w:tc>
        <w:tc>
          <w:tcPr>
            <w:tcW w:w="6605" w:type="dxa"/>
            <w:tcBorders>
              <w:bottom w:val="single" w:color="auto" w:sz="4" w:space="0"/>
            </w:tcBorders>
            <w:vAlign w:val="center"/>
          </w:tcPr>
          <w:p>
            <w:pPr>
              <w:adjustRightInd w:val="0"/>
              <w:snapToGrid w:val="0"/>
              <w:spacing w:line="320" w:lineRule="exact"/>
              <w:rPr>
                <w:rFonts w:ascii="宋体" w:hAnsi="宋体"/>
                <w:color w:val="000000"/>
              </w:rPr>
            </w:pPr>
            <w:r>
              <w:rPr>
                <w:rFonts w:hint="eastAsia" w:ascii="宋体" w:hAnsi="宋体"/>
                <w:color w:val="000000"/>
              </w:rPr>
              <w:t>投标产品第三方检测机构出具的检测报告中，具备下列检测项目且满足G</w:t>
            </w:r>
            <w:r>
              <w:rPr>
                <w:rFonts w:ascii="宋体" w:hAnsi="宋体"/>
                <w:color w:val="000000"/>
              </w:rPr>
              <w:t xml:space="preserve">B </w:t>
            </w:r>
            <w:r>
              <w:rPr>
                <w:rFonts w:hint="eastAsia" w:ascii="宋体" w:hAnsi="宋体"/>
                <w:color w:val="000000"/>
              </w:rPr>
              <w:t>2</w:t>
            </w:r>
            <w:r>
              <w:rPr>
                <w:rFonts w:ascii="宋体" w:hAnsi="宋体"/>
                <w:color w:val="000000"/>
              </w:rPr>
              <w:t>811</w:t>
            </w:r>
            <w:r>
              <w:rPr>
                <w:rFonts w:hint="eastAsia" w:ascii="宋体" w:hAnsi="宋体"/>
                <w:color w:val="000000"/>
              </w:rPr>
              <w:t>国家标准的每项得</w:t>
            </w:r>
            <w:r>
              <w:rPr>
                <w:rFonts w:ascii="宋体" w:hAnsi="宋体"/>
                <w:color w:val="000000"/>
              </w:rPr>
              <w:t>4</w:t>
            </w:r>
            <w:r>
              <w:rPr>
                <w:rFonts w:hint="eastAsia" w:ascii="宋体" w:hAnsi="宋体"/>
                <w:color w:val="000000"/>
              </w:rPr>
              <w:t>分，满分</w:t>
            </w:r>
            <w:r>
              <w:rPr>
                <w:rFonts w:ascii="宋体" w:hAnsi="宋体"/>
                <w:color w:val="000000"/>
              </w:rPr>
              <w:t>8</w:t>
            </w:r>
            <w:r>
              <w:rPr>
                <w:rFonts w:hint="eastAsia" w:ascii="宋体" w:hAnsi="宋体"/>
                <w:color w:val="000000"/>
              </w:rPr>
              <w:t>分：</w:t>
            </w:r>
          </w:p>
          <w:p>
            <w:pPr>
              <w:adjustRightInd w:val="0"/>
              <w:snapToGrid w:val="0"/>
              <w:spacing w:line="320" w:lineRule="exact"/>
              <w:rPr>
                <w:rFonts w:ascii="宋体" w:hAnsi="宋体"/>
                <w:color w:val="000000"/>
              </w:rPr>
            </w:pPr>
            <w:r>
              <w:rPr>
                <w:rFonts w:hint="eastAsia" w:ascii="宋体" w:hAnsi="宋体"/>
                <w:color w:val="000000"/>
              </w:rPr>
              <w:t>①冲击吸收性能：按照GB/T 2812 规定的方法测试，经高温（50℃±2℃）、低温（-10℃±2℃）、浸水（水温20℃±2℃）、紫外线照射预处理后做冲击测试，传递到头模的力不应大于4900N，帽壳不得有碎片脱落。</w:t>
            </w:r>
          </w:p>
          <w:p>
            <w:pPr>
              <w:adjustRightInd w:val="0"/>
              <w:snapToGrid w:val="0"/>
              <w:spacing w:line="320" w:lineRule="exact"/>
              <w:rPr>
                <w:rFonts w:ascii="宋体" w:hAnsi="宋体"/>
                <w:color w:val="000000"/>
              </w:rPr>
            </w:pPr>
            <w:r>
              <w:rPr>
                <w:rFonts w:hint="eastAsia" w:ascii="宋体" w:hAnsi="宋体"/>
                <w:color w:val="000000"/>
              </w:rPr>
              <w:t>②耐穿刺性能：按照GB/T 2812 规定的方法测试，经高温（50℃±2℃）、低温（-10℃±2℃）、浸水（水温20℃±2℃）、紫外线照射预处理后做穿刺测试，钢锥不得接触头模表面，帽壳不得有碎片脱落。</w:t>
            </w:r>
          </w:p>
          <w:p>
            <w:pPr>
              <w:adjustRightInd w:val="0"/>
              <w:snapToGrid w:val="0"/>
              <w:spacing w:line="320" w:lineRule="exact"/>
              <w:rPr>
                <w:rFonts w:ascii="宋体" w:hAnsi="宋体"/>
                <w:color w:val="000000"/>
              </w:rPr>
            </w:pPr>
            <w:r>
              <w:rPr>
                <w:rFonts w:hint="eastAsia" w:ascii="宋体" w:hAnsi="宋体"/>
                <w:color w:val="000000"/>
              </w:rPr>
              <w:t>注：提供检测报告复印件并加盖公章。</w:t>
            </w:r>
          </w:p>
        </w:tc>
        <w:tc>
          <w:tcPr>
            <w:tcW w:w="1723" w:type="dxa"/>
            <w:tcBorders>
              <w:bottom w:val="single" w:color="auto" w:sz="4" w:space="0"/>
            </w:tcBorders>
            <w:vAlign w:val="center"/>
          </w:tcPr>
          <w:p>
            <w:pPr>
              <w:adjustRightInd w:val="0"/>
              <w:snapToGrid w:val="0"/>
              <w:spacing w:line="320" w:lineRule="exact"/>
              <w:jc w:val="center"/>
              <w:rPr>
                <w:rFonts w:ascii="宋体" w:hAnsi="宋体" w:cs="Arial"/>
                <w:szCs w:val="21"/>
              </w:rPr>
            </w:pPr>
            <w:r>
              <w:rPr>
                <w:rFonts w:ascii="宋体" w:hAnsi="宋体" w:cs="Arial"/>
                <w:szCs w:val="21"/>
              </w:rPr>
              <w:t>0</w:t>
            </w:r>
            <w:r>
              <w:rPr>
                <w:rFonts w:hint="eastAsia" w:ascii="宋体" w:hAnsi="宋体" w:cs="Arial"/>
                <w:szCs w:val="21"/>
              </w:rPr>
              <w:t>-</w:t>
            </w:r>
            <w:r>
              <w:rPr>
                <w:rFonts w:ascii="宋体" w:hAnsi="宋体" w:cs="Arial"/>
                <w:szCs w:val="21"/>
              </w:rPr>
              <w:t>8</w:t>
            </w:r>
            <w:r>
              <w:rPr>
                <w:rFonts w:hint="eastAsia" w:ascii="宋体" w:hAnsi="宋体" w:cs="Arial"/>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6" w:type="dxa"/>
            <w:tcBorders>
              <w:bottom w:val="single" w:color="auto" w:sz="4" w:space="0"/>
            </w:tcBorders>
            <w:vAlign w:val="center"/>
          </w:tcPr>
          <w:p>
            <w:pPr>
              <w:adjustRightInd w:val="0"/>
              <w:snapToGrid w:val="0"/>
              <w:spacing w:line="320" w:lineRule="exact"/>
              <w:jc w:val="center"/>
              <w:rPr>
                <w:rFonts w:ascii="宋体" w:hAnsi="宋体" w:cs="Arial"/>
                <w:szCs w:val="21"/>
              </w:rPr>
            </w:pPr>
            <w:r>
              <w:rPr>
                <w:rFonts w:hint="eastAsia" w:ascii="宋体" w:hAnsi="宋体" w:cs="Arial"/>
                <w:szCs w:val="21"/>
              </w:rPr>
              <w:t>3</w:t>
            </w:r>
          </w:p>
        </w:tc>
        <w:tc>
          <w:tcPr>
            <w:tcW w:w="6605" w:type="dxa"/>
            <w:tcBorders>
              <w:bottom w:val="single" w:color="auto" w:sz="4" w:space="0"/>
            </w:tcBorders>
            <w:vAlign w:val="center"/>
          </w:tcPr>
          <w:p>
            <w:pPr>
              <w:adjustRightInd w:val="0"/>
              <w:snapToGrid w:val="0"/>
              <w:spacing w:line="320" w:lineRule="exact"/>
              <w:rPr>
                <w:rFonts w:ascii="宋体" w:hAnsi="宋体"/>
                <w:color w:val="000000"/>
              </w:rPr>
            </w:pPr>
            <w:r>
              <w:rPr>
                <w:rFonts w:hint="eastAsia" w:ascii="宋体" w:hAnsi="宋体"/>
                <w:color w:val="000000"/>
              </w:rPr>
              <w:t>投标样品情况，包括产品舒适性、抗老化性、耐久性、样式、制作工艺、配套部件等，帽壳表面不能有气泡、缺损及其他有损性能的缺陷，安全帽各部件的安装应牢固，无松脱及其他有损性能的缺陷。</w:t>
            </w:r>
          </w:p>
        </w:tc>
        <w:tc>
          <w:tcPr>
            <w:tcW w:w="1723" w:type="dxa"/>
            <w:tcBorders>
              <w:bottom w:val="single" w:color="auto" w:sz="4" w:space="0"/>
            </w:tcBorders>
            <w:vAlign w:val="center"/>
          </w:tcPr>
          <w:p>
            <w:pPr>
              <w:adjustRightInd w:val="0"/>
              <w:snapToGrid w:val="0"/>
              <w:spacing w:line="320" w:lineRule="exact"/>
              <w:jc w:val="center"/>
              <w:rPr>
                <w:rFonts w:ascii="宋体" w:hAnsi="宋体" w:cs="Arial"/>
                <w:szCs w:val="21"/>
              </w:rPr>
            </w:pPr>
            <w:r>
              <w:rPr>
                <w:rFonts w:hint="eastAsia" w:ascii="宋体" w:hAnsi="宋体" w:cs="Arial"/>
                <w:szCs w:val="21"/>
              </w:rPr>
              <w:t>0</w:t>
            </w:r>
            <w:r>
              <w:rPr>
                <w:rFonts w:ascii="宋体" w:hAnsi="宋体" w:cs="Arial"/>
                <w:szCs w:val="21"/>
              </w:rPr>
              <w:t>-8</w:t>
            </w:r>
            <w:r>
              <w:rPr>
                <w:rFonts w:hint="eastAsia" w:ascii="宋体" w:hAnsi="宋体" w:cs="Arial"/>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6" w:type="dxa"/>
            <w:tcBorders>
              <w:bottom w:val="single" w:color="auto" w:sz="4" w:space="0"/>
            </w:tcBorders>
            <w:vAlign w:val="center"/>
          </w:tcPr>
          <w:p>
            <w:pPr>
              <w:adjustRightInd w:val="0"/>
              <w:snapToGrid w:val="0"/>
              <w:spacing w:line="320" w:lineRule="exact"/>
              <w:jc w:val="center"/>
              <w:rPr>
                <w:rFonts w:ascii="宋体" w:hAnsi="宋体" w:cs="Arial"/>
                <w:szCs w:val="21"/>
              </w:rPr>
            </w:pPr>
            <w:r>
              <w:rPr>
                <w:rFonts w:ascii="宋体" w:hAnsi="宋体" w:cs="Arial"/>
                <w:szCs w:val="21"/>
              </w:rPr>
              <w:t>4</w:t>
            </w:r>
          </w:p>
        </w:tc>
        <w:tc>
          <w:tcPr>
            <w:tcW w:w="6605" w:type="dxa"/>
            <w:tcBorders>
              <w:bottom w:val="single" w:color="auto" w:sz="4" w:space="0"/>
            </w:tcBorders>
            <w:vAlign w:val="center"/>
          </w:tcPr>
          <w:p>
            <w:pPr>
              <w:adjustRightInd w:val="0"/>
              <w:snapToGrid w:val="0"/>
              <w:spacing w:line="320" w:lineRule="exact"/>
              <w:rPr>
                <w:rFonts w:ascii="宋体" w:hAnsi="宋体" w:cs="Arial"/>
                <w:color w:val="FF0000"/>
                <w:szCs w:val="21"/>
              </w:rPr>
            </w:pPr>
            <w:r>
              <w:rPr>
                <w:rFonts w:hint="eastAsia" w:ascii="宋体" w:hAnsi="宋体"/>
                <w:color w:val="000000"/>
              </w:rPr>
              <w:t>项目组织实施计划、实施人员情况、供货周期、质量保证措施、验收方案等，是否详细完整，满足采购需求。</w:t>
            </w:r>
          </w:p>
        </w:tc>
        <w:tc>
          <w:tcPr>
            <w:tcW w:w="1723" w:type="dxa"/>
            <w:tcBorders>
              <w:bottom w:val="single" w:color="auto" w:sz="4" w:space="0"/>
            </w:tcBorders>
            <w:vAlign w:val="center"/>
          </w:tcPr>
          <w:p>
            <w:pPr>
              <w:adjustRightInd w:val="0"/>
              <w:snapToGrid w:val="0"/>
              <w:spacing w:line="320" w:lineRule="exact"/>
              <w:jc w:val="center"/>
              <w:rPr>
                <w:rFonts w:ascii="宋体" w:hAnsi="宋体" w:cs="Arial"/>
                <w:szCs w:val="21"/>
              </w:rPr>
            </w:pPr>
            <w:r>
              <w:rPr>
                <w:rFonts w:hint="eastAsia" w:ascii="宋体" w:hAnsi="宋体" w:cs="Arial"/>
                <w:szCs w:val="21"/>
              </w:rPr>
              <w:t>0-</w:t>
            </w:r>
            <w:r>
              <w:rPr>
                <w:rFonts w:ascii="宋体" w:hAnsi="宋体" w:cs="Arial"/>
                <w:szCs w:val="21"/>
              </w:rPr>
              <w:t>2</w:t>
            </w:r>
            <w:r>
              <w:rPr>
                <w:rFonts w:hint="eastAsia" w:ascii="宋体" w:hAnsi="宋体" w:cs="Arial"/>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6" w:type="dxa"/>
            <w:tcBorders>
              <w:bottom w:val="single" w:color="auto" w:sz="4" w:space="0"/>
            </w:tcBorders>
            <w:vAlign w:val="center"/>
          </w:tcPr>
          <w:p>
            <w:pPr>
              <w:adjustRightInd w:val="0"/>
              <w:snapToGrid w:val="0"/>
              <w:spacing w:line="320" w:lineRule="exact"/>
              <w:jc w:val="center"/>
              <w:rPr>
                <w:rFonts w:ascii="宋体" w:hAnsi="宋体" w:cs="Arial"/>
                <w:szCs w:val="21"/>
              </w:rPr>
            </w:pPr>
            <w:r>
              <w:rPr>
                <w:rFonts w:ascii="宋体" w:hAnsi="宋体" w:cs="Arial"/>
                <w:szCs w:val="21"/>
              </w:rPr>
              <w:t>5</w:t>
            </w:r>
          </w:p>
        </w:tc>
        <w:tc>
          <w:tcPr>
            <w:tcW w:w="6605" w:type="dxa"/>
            <w:tcBorders>
              <w:bottom w:val="single" w:color="auto" w:sz="4" w:space="0"/>
            </w:tcBorders>
            <w:vAlign w:val="center"/>
          </w:tcPr>
          <w:p>
            <w:pPr>
              <w:adjustRightInd w:val="0"/>
              <w:snapToGrid w:val="0"/>
              <w:spacing w:line="32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投标人自20</w:t>
            </w:r>
            <w:r>
              <w:rPr>
                <w:rFonts w:ascii="宋体" w:hAnsi="宋体" w:cs="Arial"/>
                <w:color w:val="000000" w:themeColor="text1"/>
                <w:szCs w:val="21"/>
                <w14:textFill>
                  <w14:solidFill>
                    <w14:schemeClr w14:val="tx1"/>
                  </w14:solidFill>
                </w14:textFill>
              </w:rPr>
              <w:t>21</w:t>
            </w:r>
            <w:r>
              <w:rPr>
                <w:rFonts w:hint="eastAsia" w:ascii="宋体" w:hAnsi="宋体" w:cs="Arial"/>
                <w:color w:val="000000" w:themeColor="text1"/>
                <w:szCs w:val="21"/>
                <w14:textFill>
                  <w14:solidFill>
                    <w14:schemeClr w14:val="tx1"/>
                  </w14:solidFill>
                </w14:textFill>
              </w:rPr>
              <w:t>年1月1日以来（以合同签订时间为准）具有同类安全帽供货业绩，一项业绩得</w:t>
            </w:r>
            <w:r>
              <w:rPr>
                <w:rFonts w:ascii="宋体" w:hAnsi="宋体" w:cs="Arial"/>
                <w:color w:val="000000" w:themeColor="text1"/>
                <w:szCs w:val="21"/>
                <w14:textFill>
                  <w14:solidFill>
                    <w14:schemeClr w14:val="tx1"/>
                  </w14:solidFill>
                </w14:textFill>
              </w:rPr>
              <w:t>0.5</w:t>
            </w:r>
            <w:r>
              <w:rPr>
                <w:rFonts w:hint="eastAsia" w:ascii="宋体" w:hAnsi="宋体" w:cs="Arial"/>
                <w:color w:val="000000" w:themeColor="text1"/>
                <w:szCs w:val="21"/>
                <w14:textFill>
                  <w14:solidFill>
                    <w14:schemeClr w14:val="tx1"/>
                  </w14:solidFill>
                </w14:textFill>
              </w:rPr>
              <w:t>分，最高得1分。</w:t>
            </w:r>
          </w:p>
          <w:p>
            <w:pPr>
              <w:adjustRightInd w:val="0"/>
              <w:snapToGrid w:val="0"/>
              <w:spacing w:line="320" w:lineRule="exact"/>
              <w:rPr>
                <w:rFonts w:ascii="宋体" w:hAnsi="宋体" w:cs="Arial"/>
                <w:szCs w:val="21"/>
              </w:rPr>
            </w:pPr>
            <w:r>
              <w:rPr>
                <w:rFonts w:hint="eastAsia" w:ascii="宋体" w:hAnsi="宋体" w:cs="Arial"/>
                <w:color w:val="000000" w:themeColor="text1"/>
                <w:szCs w:val="21"/>
                <w14:textFill>
                  <w14:solidFill>
                    <w14:schemeClr w14:val="tx1"/>
                  </w14:solidFill>
                </w14:textFill>
              </w:rPr>
              <w:t>注：提供合同复印件并加盖公章。</w:t>
            </w:r>
          </w:p>
        </w:tc>
        <w:tc>
          <w:tcPr>
            <w:tcW w:w="1723" w:type="dxa"/>
            <w:tcBorders>
              <w:bottom w:val="single" w:color="auto" w:sz="4" w:space="0"/>
            </w:tcBorders>
            <w:vAlign w:val="center"/>
          </w:tcPr>
          <w:p>
            <w:pPr>
              <w:adjustRightInd w:val="0"/>
              <w:snapToGrid w:val="0"/>
              <w:spacing w:line="320" w:lineRule="exact"/>
              <w:jc w:val="center"/>
              <w:rPr>
                <w:rFonts w:ascii="宋体" w:hAnsi="宋体" w:cs="Arial"/>
                <w:szCs w:val="21"/>
              </w:rPr>
            </w:pPr>
            <w:r>
              <w:rPr>
                <w:rFonts w:hint="eastAsia" w:ascii="宋体" w:hAnsi="宋体" w:cs="Arial"/>
                <w:szCs w:val="21"/>
              </w:rPr>
              <w:t>0-1分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6" w:type="dxa"/>
            <w:vAlign w:val="center"/>
          </w:tcPr>
          <w:p>
            <w:pPr>
              <w:adjustRightInd w:val="0"/>
              <w:snapToGrid w:val="0"/>
              <w:spacing w:line="320" w:lineRule="exact"/>
              <w:jc w:val="center"/>
              <w:rPr>
                <w:rFonts w:ascii="宋体" w:hAnsi="宋体" w:cs="Arial"/>
                <w:szCs w:val="21"/>
              </w:rPr>
            </w:pPr>
            <w:r>
              <w:rPr>
                <w:rFonts w:ascii="宋体" w:hAnsi="宋体" w:cs="Arial"/>
                <w:szCs w:val="21"/>
              </w:rPr>
              <w:t>6</w:t>
            </w:r>
          </w:p>
        </w:tc>
        <w:tc>
          <w:tcPr>
            <w:tcW w:w="6605" w:type="dxa"/>
            <w:vAlign w:val="center"/>
          </w:tcPr>
          <w:p>
            <w:pPr>
              <w:adjustRightInd w:val="0"/>
              <w:snapToGrid w:val="0"/>
              <w:spacing w:line="320" w:lineRule="exact"/>
              <w:rPr>
                <w:rFonts w:hint="eastAsia" w:ascii="宋体" w:hAnsi="宋体" w:eastAsia="宋体"/>
                <w:color w:val="000000"/>
                <w:lang w:eastAsia="zh-CN"/>
              </w:rPr>
            </w:pPr>
            <w:r>
              <w:rPr>
                <w:rFonts w:hint="eastAsia" w:ascii="宋体" w:hAnsi="宋体"/>
                <w:color w:val="000000"/>
              </w:rPr>
              <w:t>投标产品制造商综合实力，包括企业规模、资信情况、管理体系认证、厂房面积及生产设备情况横向比价评分。</w:t>
            </w:r>
            <w:r>
              <w:rPr>
                <w:rFonts w:hint="eastAsia" w:ascii="宋体" w:hAnsi="宋体"/>
                <w:color w:val="000000"/>
                <w:lang w:eastAsia="zh-CN"/>
              </w:rPr>
              <w:t>如是代理商，应有品牌授权文件。</w:t>
            </w:r>
          </w:p>
          <w:p>
            <w:pPr>
              <w:adjustRightInd w:val="0"/>
              <w:snapToGrid w:val="0"/>
              <w:spacing w:line="320" w:lineRule="exact"/>
              <w:rPr>
                <w:rFonts w:ascii="宋体" w:hAnsi="宋体" w:cs="Arial"/>
                <w:szCs w:val="21"/>
              </w:rPr>
            </w:pPr>
            <w:r>
              <w:rPr>
                <w:rFonts w:hint="eastAsia" w:ascii="宋体" w:hAnsi="宋体"/>
                <w:color w:val="000000"/>
              </w:rPr>
              <w:t>注：提供制造商营业执照、相应证书、厂房产权或租赁协议、生产车间及设备设施现场照片等证明材料。</w:t>
            </w:r>
          </w:p>
        </w:tc>
        <w:tc>
          <w:tcPr>
            <w:tcW w:w="1723" w:type="dxa"/>
            <w:vAlign w:val="center"/>
          </w:tcPr>
          <w:p>
            <w:pPr>
              <w:adjustRightInd w:val="0"/>
              <w:snapToGrid w:val="0"/>
              <w:spacing w:line="320" w:lineRule="exact"/>
              <w:jc w:val="center"/>
              <w:rPr>
                <w:rFonts w:ascii="宋体" w:hAnsi="宋体" w:cs="Arial"/>
                <w:szCs w:val="21"/>
              </w:rPr>
            </w:pPr>
            <w:r>
              <w:rPr>
                <w:rFonts w:hint="eastAsia" w:ascii="宋体" w:hAnsi="宋体" w:cs="Arial"/>
                <w:szCs w:val="21"/>
              </w:rPr>
              <w:t>0-1分</w:t>
            </w:r>
          </w:p>
        </w:tc>
      </w:tr>
    </w:tbl>
    <w:p>
      <w:pPr>
        <w:ind w:firstLine="413" w:firstLineChars="196"/>
        <w:rPr>
          <w:rFonts w:ascii="宋体" w:hAnsi="宋体" w:cs="Arial"/>
          <w:b/>
          <w:szCs w:val="21"/>
        </w:rPr>
      </w:pPr>
    </w:p>
    <w:p>
      <w:pPr>
        <w:adjustRightInd w:val="0"/>
        <w:snapToGrid w:val="0"/>
        <w:spacing w:before="157" w:beforeLines="50" w:line="360" w:lineRule="auto"/>
        <w:ind w:left="480"/>
        <w:rPr>
          <w:rFonts w:ascii="宋体" w:hAnsi="宋体" w:cs="宋体"/>
          <w:color w:val="000000"/>
          <w:sz w:val="24"/>
        </w:rPr>
      </w:pPr>
      <w:r>
        <w:rPr>
          <w:rFonts w:hint="eastAsia" w:ascii="宋体" w:hAnsi="宋体" w:cs="宋体"/>
          <w:color w:val="000000"/>
          <w:sz w:val="24"/>
        </w:rPr>
        <w:t>B、价格分部分</w:t>
      </w:r>
      <w:r>
        <w:rPr>
          <w:rFonts w:ascii="宋体" w:hAnsi="宋体" w:cs="宋体"/>
          <w:color w:val="000000"/>
          <w:sz w:val="24"/>
        </w:rPr>
        <w:t>7</w:t>
      </w:r>
      <w:r>
        <w:rPr>
          <w:rFonts w:hint="eastAsia" w:ascii="宋体" w:hAnsi="宋体" w:cs="宋体"/>
          <w:color w:val="000000"/>
          <w:sz w:val="24"/>
        </w:rPr>
        <w:t>0分</w:t>
      </w:r>
    </w:p>
    <w:p>
      <w:pPr>
        <w:adjustRightInd w:val="0"/>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以所有有效投标报价的算术平均值的9</w:t>
      </w:r>
      <w:r>
        <w:rPr>
          <w:rFonts w:ascii="宋体" w:hAnsi="宋体" w:cs="宋体"/>
          <w:b/>
          <w:color w:val="000000"/>
          <w:sz w:val="24"/>
        </w:rPr>
        <w:t>8</w:t>
      </w:r>
      <w:r>
        <w:rPr>
          <w:rFonts w:hint="eastAsia" w:ascii="宋体" w:hAnsi="宋体" w:cs="宋体"/>
          <w:b/>
          <w:color w:val="000000"/>
          <w:sz w:val="24"/>
        </w:rPr>
        <w:t>%为评标基准价，投标报价等于评标基准价的得满分</w:t>
      </w:r>
      <w:r>
        <w:rPr>
          <w:rFonts w:ascii="宋体" w:hAnsi="宋体" w:cs="宋体"/>
          <w:b/>
          <w:color w:val="000000"/>
          <w:sz w:val="24"/>
        </w:rPr>
        <w:t>7</w:t>
      </w:r>
      <w:r>
        <w:rPr>
          <w:rFonts w:hint="eastAsia" w:ascii="宋体" w:hAnsi="宋体" w:cs="宋体"/>
          <w:b/>
          <w:color w:val="000000"/>
          <w:sz w:val="24"/>
        </w:rPr>
        <w:t>0分，投标报价每高于评标基准价1%扣</w:t>
      </w:r>
      <w:r>
        <w:rPr>
          <w:rFonts w:ascii="宋体" w:hAnsi="宋体" w:cs="宋体"/>
          <w:b/>
          <w:color w:val="000000"/>
          <w:sz w:val="24"/>
        </w:rPr>
        <w:t>2</w:t>
      </w:r>
      <w:r>
        <w:rPr>
          <w:rFonts w:hint="eastAsia" w:ascii="宋体" w:hAnsi="宋体" w:cs="宋体"/>
          <w:b/>
          <w:color w:val="000000"/>
          <w:sz w:val="24"/>
        </w:rPr>
        <w:t>分，投标报价每低于评标基准价1%扣</w:t>
      </w:r>
      <w:r>
        <w:rPr>
          <w:rFonts w:ascii="宋体" w:hAnsi="宋体" w:cs="宋体"/>
          <w:b/>
          <w:color w:val="000000"/>
          <w:sz w:val="24"/>
        </w:rPr>
        <w:t>1</w:t>
      </w:r>
      <w:r>
        <w:rPr>
          <w:rFonts w:hint="eastAsia" w:ascii="宋体" w:hAnsi="宋体" w:cs="宋体"/>
          <w:b/>
          <w:color w:val="000000"/>
          <w:sz w:val="24"/>
        </w:rPr>
        <w:t>分，扣完为止；</w:t>
      </w:r>
    </w:p>
    <w:p>
      <w:pPr>
        <w:adjustRightInd w:val="0"/>
        <w:snapToGrid w:val="0"/>
        <w:spacing w:line="360" w:lineRule="auto"/>
        <w:ind w:firstLine="482" w:firstLineChars="200"/>
        <w:rPr>
          <w:rFonts w:hint="eastAsia" w:ascii="宋体" w:hAnsi="宋体" w:cs="宋体"/>
          <w:b/>
          <w:color w:val="000000"/>
          <w:sz w:val="24"/>
          <w:lang w:val="en-US" w:eastAsia="zh-CN"/>
        </w:rPr>
      </w:pPr>
      <w:r>
        <w:rPr>
          <w:rFonts w:hint="eastAsia" w:ascii="宋体" w:hAnsi="宋体" w:cs="宋体"/>
          <w:b/>
          <w:color w:val="000000"/>
          <w:sz w:val="24"/>
          <w:lang w:val="en-US" w:eastAsia="zh-CN"/>
        </w:rPr>
        <w:t>23.3 投标人评标综合得分=技术资信分+价格分</w:t>
      </w:r>
    </w:p>
    <w:p>
      <w:pPr>
        <w:adjustRightInd w:val="0"/>
        <w:snapToGrid w:val="0"/>
        <w:spacing w:line="360" w:lineRule="auto"/>
        <w:ind w:firstLine="482" w:firstLineChars="200"/>
        <w:rPr>
          <w:rFonts w:hint="eastAsia" w:ascii="宋体" w:hAnsi="宋体" w:cs="宋体"/>
          <w:b/>
          <w:color w:val="000000"/>
          <w:sz w:val="24"/>
          <w:lang w:val="en-US" w:eastAsia="zh-CN"/>
        </w:rPr>
      </w:pPr>
      <w:r>
        <w:rPr>
          <w:rFonts w:hint="eastAsia" w:ascii="宋体" w:hAnsi="宋体" w:cs="宋体"/>
          <w:b/>
          <w:color w:val="000000"/>
          <w:sz w:val="24"/>
          <w:lang w:val="en-US" w:eastAsia="zh-CN"/>
        </w:rPr>
        <w:t>注：以上所涉及的证明材料，需提供复印件，加盖公章，未提供的不得分，证明材料或证书原件备查，未提供的不得分。</w:t>
      </w:r>
    </w:p>
    <w:p>
      <w:pPr>
        <w:adjustRightInd w:val="0"/>
        <w:snapToGrid w:val="0"/>
        <w:spacing w:line="360" w:lineRule="auto"/>
        <w:ind w:firstLine="472" w:firstLineChars="196"/>
        <w:rPr>
          <w:rFonts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pStyle w:val="31"/>
        <w:adjustRightInd w:val="0"/>
        <w:snapToGrid w:val="0"/>
        <w:spacing w:line="360" w:lineRule="auto"/>
        <w:ind w:left="0" w:leftChars="0" w:firstLine="0" w:firstLineChars="0"/>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2</w:t>
      </w:r>
      <w:r>
        <w:rPr>
          <w:rFonts w:hint="eastAsia" w:ascii="宋体" w:hAnsi="宋体" w:eastAsia="宋体"/>
          <w:b/>
          <w:color w:val="000000"/>
          <w:sz w:val="24"/>
          <w:szCs w:val="24"/>
          <w:highlight w:val="none"/>
          <w:lang w:val="en-US" w:eastAsia="zh-CN"/>
        </w:rPr>
        <w:t>4</w:t>
      </w:r>
      <w:r>
        <w:rPr>
          <w:rFonts w:hint="eastAsia" w:ascii="宋体" w:hAnsi="宋体" w:eastAsia="宋体"/>
          <w:b/>
          <w:color w:val="000000"/>
          <w:sz w:val="24"/>
          <w:szCs w:val="24"/>
          <w:highlight w:val="none"/>
          <w:lang w:val="zh-CN"/>
        </w:rPr>
        <w:t>、</w:t>
      </w:r>
      <w:r>
        <w:rPr>
          <w:rFonts w:hint="eastAsia" w:ascii="宋体" w:hAnsi="宋体" w:eastAsia="宋体"/>
          <w:b/>
          <w:color w:val="000000"/>
          <w:sz w:val="24"/>
          <w:szCs w:val="24"/>
          <w:highlight w:val="none"/>
        </w:rPr>
        <w:t>评标内容的保密</w:t>
      </w:r>
    </w:p>
    <w:p>
      <w:pPr>
        <w:pStyle w:val="31"/>
        <w:adjustRightInd w:val="0"/>
        <w:snapToGrid w:val="0"/>
        <w:spacing w:line="360" w:lineRule="auto"/>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2</w:t>
      </w:r>
      <w:r>
        <w:rPr>
          <w:rFonts w:hint="eastAsia" w:ascii="宋体" w:hAnsi="宋体" w:eastAsia="宋体"/>
          <w:b/>
          <w:color w:val="000000"/>
          <w:sz w:val="24"/>
          <w:szCs w:val="24"/>
          <w:highlight w:val="none"/>
          <w:lang w:val="en-US" w:eastAsia="zh-CN"/>
        </w:rPr>
        <w:t>4</w:t>
      </w:r>
      <w:r>
        <w:rPr>
          <w:rFonts w:hint="eastAsia" w:ascii="宋体" w:hAnsi="宋体" w:eastAsia="宋体"/>
          <w:b/>
          <w:color w:val="000000"/>
          <w:sz w:val="24"/>
          <w:szCs w:val="24"/>
          <w:highlight w:val="none"/>
        </w:rPr>
        <w:t>.1  公开开标后，直到宣布中标单位止，凡属于审查、澄清、评价和比较投标的所有资料，都不应向投标人或与评标无关的其他人泄露。</w:t>
      </w:r>
    </w:p>
    <w:p>
      <w:pPr>
        <w:pStyle w:val="31"/>
        <w:adjustRightInd w:val="0"/>
        <w:snapToGrid w:val="0"/>
        <w:spacing w:line="360" w:lineRule="auto"/>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2</w:t>
      </w:r>
      <w:r>
        <w:rPr>
          <w:rFonts w:hint="eastAsia" w:ascii="宋体" w:hAnsi="宋体" w:eastAsia="宋体"/>
          <w:b/>
          <w:color w:val="000000"/>
          <w:sz w:val="24"/>
          <w:szCs w:val="24"/>
          <w:highlight w:val="none"/>
          <w:lang w:val="en-US" w:eastAsia="zh-CN"/>
        </w:rPr>
        <w:t>4</w:t>
      </w:r>
      <w:r>
        <w:rPr>
          <w:rFonts w:hint="eastAsia" w:ascii="宋体" w:hAnsi="宋体" w:eastAsia="宋体"/>
          <w:b/>
          <w:color w:val="000000"/>
          <w:sz w:val="24"/>
          <w:szCs w:val="24"/>
          <w:highlight w:val="none"/>
        </w:rPr>
        <w:t>.2  在投标文件的审查、澄清、评价和比较以及确定中标人过程中，投标人对招标人和评标委员会施加影响的任何行为，都将导致取消资格。</w:t>
      </w:r>
    </w:p>
    <w:p>
      <w:pPr>
        <w:pStyle w:val="31"/>
        <w:adjustRightInd w:val="0"/>
        <w:snapToGrid w:val="0"/>
        <w:spacing w:line="360" w:lineRule="auto"/>
        <w:ind w:left="0" w:leftChars="0" w:firstLine="0" w:firstLineChars="0"/>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2</w:t>
      </w:r>
      <w:r>
        <w:rPr>
          <w:rFonts w:hint="eastAsia" w:ascii="宋体" w:hAnsi="宋体" w:eastAsia="宋体"/>
          <w:b/>
          <w:color w:val="000000"/>
          <w:sz w:val="24"/>
          <w:szCs w:val="24"/>
          <w:highlight w:val="none"/>
          <w:lang w:val="en-US" w:eastAsia="zh-CN"/>
        </w:rPr>
        <w:t>5</w:t>
      </w:r>
      <w:r>
        <w:rPr>
          <w:rFonts w:hint="eastAsia" w:ascii="宋体" w:hAnsi="宋体" w:eastAsia="宋体"/>
          <w:b/>
          <w:color w:val="000000"/>
          <w:sz w:val="24"/>
          <w:szCs w:val="24"/>
          <w:highlight w:val="none"/>
          <w:lang w:val="zh-CN"/>
        </w:rPr>
        <w:t>、</w:t>
      </w:r>
      <w:r>
        <w:rPr>
          <w:rFonts w:hint="eastAsia" w:ascii="宋体" w:hAnsi="宋体" w:eastAsia="宋体"/>
          <w:b/>
          <w:color w:val="000000"/>
          <w:sz w:val="24"/>
          <w:szCs w:val="24"/>
          <w:highlight w:val="none"/>
        </w:rPr>
        <w:t>投标文件的澄清</w:t>
      </w:r>
    </w:p>
    <w:bookmarkEnd w:id="52"/>
    <w:p>
      <w:pPr>
        <w:pStyle w:val="31"/>
        <w:adjustRightInd w:val="0"/>
        <w:snapToGrid w:val="0"/>
        <w:spacing w:line="360" w:lineRule="auto"/>
        <w:rPr>
          <w:rFonts w:hint="eastAsia" w:ascii="宋体" w:hAnsi="宋体" w:eastAsia="宋体"/>
          <w:b/>
          <w:color w:val="000000"/>
          <w:sz w:val="24"/>
          <w:szCs w:val="24"/>
          <w:highlight w:val="none"/>
        </w:rPr>
      </w:pPr>
      <w:bookmarkStart w:id="53" w:name="_Toc86216994"/>
      <w:r>
        <w:rPr>
          <w:rFonts w:hint="eastAsia" w:ascii="宋体" w:hAnsi="宋体" w:eastAsia="宋体"/>
          <w:b/>
          <w:color w:val="000000"/>
          <w:sz w:val="24"/>
          <w:szCs w:val="24"/>
          <w:highlight w:val="none"/>
        </w:rPr>
        <w:t>为了有助于投标文件的审查、评价和比较，评标委员会可以个别地要求投标人澄清其投标文件。有关澄清的要求和答复，应以书面形式进行。</w:t>
      </w:r>
    </w:p>
    <w:p>
      <w:pPr>
        <w:pStyle w:val="31"/>
        <w:adjustRightInd w:val="0"/>
        <w:snapToGrid w:val="0"/>
        <w:spacing w:line="360" w:lineRule="auto"/>
        <w:ind w:left="0" w:leftChars="0" w:firstLine="0" w:firstLineChars="0"/>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2</w:t>
      </w:r>
      <w:r>
        <w:rPr>
          <w:rFonts w:hint="eastAsia" w:ascii="宋体" w:hAnsi="宋体" w:eastAsia="宋体"/>
          <w:b/>
          <w:color w:val="000000"/>
          <w:sz w:val="24"/>
          <w:szCs w:val="24"/>
          <w:highlight w:val="none"/>
          <w:lang w:val="en-US" w:eastAsia="zh-CN"/>
        </w:rPr>
        <w:t>6</w:t>
      </w:r>
      <w:r>
        <w:rPr>
          <w:rFonts w:hint="eastAsia" w:ascii="宋体" w:hAnsi="宋体" w:eastAsia="宋体"/>
          <w:b/>
          <w:color w:val="000000"/>
          <w:sz w:val="24"/>
          <w:szCs w:val="24"/>
          <w:highlight w:val="none"/>
          <w:lang w:val="zh-CN"/>
        </w:rPr>
        <w:t>、</w:t>
      </w:r>
      <w:r>
        <w:rPr>
          <w:rFonts w:hint="eastAsia" w:ascii="宋体" w:hAnsi="宋体" w:eastAsia="宋体"/>
          <w:b/>
          <w:color w:val="000000"/>
          <w:sz w:val="24"/>
          <w:szCs w:val="24"/>
          <w:highlight w:val="none"/>
        </w:rPr>
        <w:t>废标</w:t>
      </w:r>
    </w:p>
    <w:p>
      <w:pPr>
        <w:pStyle w:val="31"/>
        <w:adjustRightInd w:val="0"/>
        <w:snapToGri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rPr>
        <w:t>在采购中，出现下列情形之一的，应予废标：</w:t>
      </w:r>
    </w:p>
    <w:p>
      <w:pPr>
        <w:pStyle w:val="31"/>
        <w:adjustRightInd w:val="0"/>
        <w:snapToGrid w:val="0"/>
        <w:spacing w:line="360" w:lineRule="auto"/>
        <w:ind w:firstLine="482"/>
        <w:rPr>
          <w:rFonts w:ascii="宋体" w:hAnsi="宋体" w:eastAsia="宋体"/>
          <w:b/>
          <w:color w:val="000000"/>
          <w:sz w:val="24"/>
          <w:szCs w:val="24"/>
          <w:highlight w:val="none"/>
        </w:rPr>
      </w:pPr>
      <w:r>
        <w:rPr>
          <w:rFonts w:hint="eastAsia" w:ascii="宋体" w:hAnsi="宋体" w:eastAsia="宋体"/>
          <w:b/>
          <w:color w:val="000000"/>
          <w:sz w:val="24"/>
          <w:szCs w:val="24"/>
          <w:highlight w:val="none"/>
        </w:rPr>
        <w:t>(1)符合专业条件的供应商或者对招标文件作实质响应的供应商不足3家的；</w:t>
      </w:r>
    </w:p>
    <w:p>
      <w:pPr>
        <w:pStyle w:val="31"/>
        <w:adjustRightInd w:val="0"/>
        <w:snapToGrid w:val="0"/>
        <w:spacing w:line="360" w:lineRule="auto"/>
        <w:ind w:firstLine="482"/>
        <w:rPr>
          <w:rFonts w:ascii="宋体" w:hAnsi="宋体" w:eastAsia="宋体"/>
          <w:b/>
          <w:color w:val="000000"/>
          <w:sz w:val="24"/>
          <w:szCs w:val="24"/>
          <w:highlight w:val="none"/>
        </w:rPr>
      </w:pPr>
      <w:r>
        <w:rPr>
          <w:rFonts w:hint="eastAsia" w:ascii="宋体" w:hAnsi="宋体" w:eastAsia="宋体"/>
          <w:b/>
          <w:color w:val="000000"/>
          <w:sz w:val="24"/>
          <w:szCs w:val="24"/>
          <w:highlight w:val="none"/>
        </w:rPr>
        <w:t>(2)出现影响采购公正的违法、违规行为的；</w:t>
      </w:r>
    </w:p>
    <w:p>
      <w:pPr>
        <w:pStyle w:val="31"/>
        <w:adjustRightInd w:val="0"/>
        <w:snapToGrid w:val="0"/>
        <w:spacing w:line="360" w:lineRule="auto"/>
        <w:ind w:firstLine="482"/>
        <w:rPr>
          <w:rFonts w:ascii="宋体" w:hAnsi="宋体" w:eastAsia="宋体"/>
          <w:b/>
          <w:color w:val="000000"/>
          <w:sz w:val="24"/>
          <w:szCs w:val="24"/>
          <w:highlight w:val="none"/>
        </w:rPr>
      </w:pPr>
      <w:r>
        <w:rPr>
          <w:rFonts w:hint="eastAsia" w:ascii="宋体" w:hAnsi="宋体" w:eastAsia="宋体"/>
          <w:b/>
          <w:color w:val="000000"/>
          <w:sz w:val="24"/>
          <w:szCs w:val="24"/>
          <w:highlight w:val="none"/>
        </w:rPr>
        <w:t>(3)报价均超过预算，不能支付的；</w:t>
      </w:r>
    </w:p>
    <w:p>
      <w:pPr>
        <w:pStyle w:val="31"/>
        <w:adjustRightInd w:val="0"/>
        <w:snapToGrid w:val="0"/>
        <w:spacing w:line="360" w:lineRule="auto"/>
        <w:ind w:firstLine="482"/>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(4)因重大变故，采购任务取消的。</w:t>
      </w:r>
    </w:p>
    <w:bookmarkEnd w:id="53"/>
    <w:p>
      <w:pPr>
        <w:autoSpaceDE w:val="0"/>
        <w:autoSpaceDN w:val="0"/>
        <w:adjustRightInd w:val="0"/>
        <w:snapToGrid w:val="0"/>
        <w:spacing w:line="360" w:lineRule="auto"/>
        <w:ind w:firstLine="482" w:firstLineChars="200"/>
        <w:jc w:val="center"/>
        <w:rPr>
          <w:rFonts w:hint="eastAsia" w:ascii="宋体" w:hAnsi="宋体" w:cs="Arial"/>
          <w:b/>
          <w:bCs/>
          <w:sz w:val="24"/>
        </w:rPr>
      </w:pPr>
      <w:bookmarkStart w:id="54" w:name="_Toc354996702"/>
      <w:bookmarkEnd w:id="54"/>
      <w:bookmarkStart w:id="55" w:name="_Toc233618978"/>
      <w:bookmarkEnd w:id="55"/>
      <w:bookmarkStart w:id="56" w:name="_Toc160714683"/>
      <w:bookmarkEnd w:id="56"/>
    </w:p>
    <w:p>
      <w:pPr>
        <w:adjustRightInd w:val="0"/>
        <w:snapToGrid w:val="0"/>
        <w:spacing w:line="360" w:lineRule="auto"/>
        <w:jc w:val="center"/>
        <w:outlineLvl w:val="1"/>
        <w:rPr>
          <w:rFonts w:hint="eastAsia" w:ascii="宋体" w:hAnsi="宋体" w:cs="宋体"/>
          <w:b/>
          <w:color w:val="000000"/>
          <w:sz w:val="24"/>
          <w:highlight w:val="none"/>
        </w:rPr>
      </w:pPr>
      <w:r>
        <w:rPr>
          <w:rFonts w:hint="eastAsia" w:ascii="宋体" w:hAnsi="宋体" w:cs="宋体"/>
          <w:b/>
          <w:color w:val="000000"/>
          <w:sz w:val="24"/>
          <w:highlight w:val="none"/>
        </w:rPr>
        <w:t>七、定 标</w:t>
      </w:r>
    </w:p>
    <w:p>
      <w:pPr>
        <w:pStyle w:val="31"/>
        <w:adjustRightInd w:val="0"/>
        <w:snapToGrid w:val="0"/>
        <w:spacing w:line="360" w:lineRule="auto"/>
        <w:ind w:left="0" w:leftChars="0" w:firstLine="0" w:firstLineChars="0"/>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2</w:t>
      </w:r>
      <w:r>
        <w:rPr>
          <w:rFonts w:hint="eastAsia" w:ascii="宋体" w:hAnsi="宋体" w:eastAsia="宋体"/>
          <w:b/>
          <w:color w:val="000000"/>
          <w:sz w:val="24"/>
          <w:szCs w:val="24"/>
          <w:highlight w:val="none"/>
          <w:lang w:val="en-US" w:eastAsia="zh-CN"/>
        </w:rPr>
        <w:t>7</w:t>
      </w:r>
      <w:r>
        <w:rPr>
          <w:rFonts w:hint="eastAsia" w:ascii="宋体" w:hAnsi="宋体" w:eastAsia="宋体"/>
          <w:b/>
          <w:color w:val="000000"/>
          <w:sz w:val="24"/>
          <w:szCs w:val="24"/>
          <w:highlight w:val="none"/>
        </w:rPr>
        <w:t>、定标</w:t>
      </w:r>
      <w:r>
        <w:rPr>
          <w:rFonts w:hint="eastAsia" w:ascii="宋体" w:hAnsi="宋体" w:eastAsia="宋体"/>
          <w:b/>
          <w:color w:val="000000"/>
          <w:sz w:val="24"/>
          <w:szCs w:val="24"/>
          <w:highlight w:val="none"/>
        </w:rPr>
        <w:tab/>
      </w:r>
    </w:p>
    <w:p>
      <w:pPr>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7</w:t>
      </w:r>
      <w:r>
        <w:rPr>
          <w:rFonts w:hint="eastAsia" w:ascii="宋体" w:hAnsi="宋体" w:cs="Arial"/>
          <w:sz w:val="24"/>
        </w:rPr>
        <w:t>.1  评标委员会将根据招标文件和有关规定，履行评标工作职责，以评标办法为标准，全面衡量各投标人对招标文件的响应情况。对实质上响应招标文件的投标人，以综合评分的方法，</w:t>
      </w:r>
      <w:r>
        <w:rPr>
          <w:rFonts w:hint="eastAsia" w:ascii="宋体" w:hAnsi="宋体" w:cs="Arial"/>
          <w:sz w:val="24"/>
          <w:lang w:val="en-GB"/>
        </w:rPr>
        <w:t>按最终得分由</w:t>
      </w:r>
      <w:r>
        <w:rPr>
          <w:rFonts w:ascii="宋体" w:hAnsi="宋体" w:cs="Arial"/>
          <w:sz w:val="24"/>
          <w:lang w:val="en-GB"/>
        </w:rPr>
        <w:t>高</w:t>
      </w:r>
      <w:r>
        <w:rPr>
          <w:rFonts w:hint="eastAsia" w:ascii="宋体" w:hAnsi="宋体" w:cs="Arial"/>
          <w:sz w:val="24"/>
          <w:lang w:val="en-GB"/>
        </w:rPr>
        <w:t>到</w:t>
      </w:r>
      <w:r>
        <w:rPr>
          <w:rFonts w:ascii="宋体" w:hAnsi="宋体" w:cs="Arial"/>
          <w:sz w:val="24"/>
          <w:lang w:val="en-GB"/>
        </w:rPr>
        <w:t>低</w:t>
      </w:r>
      <w:r>
        <w:rPr>
          <w:rFonts w:hint="eastAsia" w:ascii="宋体" w:hAnsi="宋体" w:cs="Arial"/>
          <w:sz w:val="24"/>
          <w:lang w:val="en-GB"/>
        </w:rPr>
        <w:t>向招标人推荐</w:t>
      </w:r>
      <w:r>
        <w:rPr>
          <w:rFonts w:ascii="宋体" w:hAnsi="宋体" w:cs="Arial"/>
          <w:sz w:val="24"/>
          <w:lang w:val="en-GB"/>
        </w:rPr>
        <w:t>3</w:t>
      </w:r>
      <w:r>
        <w:rPr>
          <w:rFonts w:hint="eastAsia" w:ascii="宋体" w:hAnsi="宋体" w:cs="Arial"/>
          <w:sz w:val="24"/>
          <w:lang w:val="en-GB"/>
        </w:rPr>
        <w:t>名有排序的中标候选人，如得分相同的，则按报价低者优先，如报价仍相同，则由评标委员会投票表决</w:t>
      </w:r>
      <w:r>
        <w:rPr>
          <w:rFonts w:hint="eastAsia" w:ascii="宋体" w:hAnsi="宋体" w:cs="Arial"/>
          <w:sz w:val="24"/>
        </w:rPr>
        <w:t>。</w:t>
      </w:r>
    </w:p>
    <w:p>
      <w:pPr>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7</w:t>
      </w:r>
      <w:r>
        <w:rPr>
          <w:rFonts w:hint="eastAsia" w:ascii="宋体" w:hAnsi="宋体" w:cs="Arial"/>
          <w:sz w:val="24"/>
        </w:rPr>
        <w:t>.2  本次招标将确定</w:t>
      </w:r>
      <w:r>
        <w:rPr>
          <w:rFonts w:hint="eastAsia" w:ascii="宋体" w:hAnsi="宋体" w:cs="Arial"/>
          <w:sz w:val="24"/>
          <w:lang w:val="en-US" w:eastAsia="zh-CN"/>
        </w:rPr>
        <w:t>一</w:t>
      </w:r>
      <w:r>
        <w:rPr>
          <w:rFonts w:hint="eastAsia" w:ascii="宋体" w:hAnsi="宋体" w:cs="Arial"/>
          <w:sz w:val="24"/>
        </w:rPr>
        <w:t>家中标人。招标人在评标委员会推荐的中标候选人名单中，按排序确定第一中标候选人为本项目中标人。</w:t>
      </w:r>
    </w:p>
    <w:p>
      <w:pPr>
        <w:autoSpaceDE w:val="0"/>
        <w:autoSpaceDN w:val="0"/>
        <w:adjustRightInd w:val="0"/>
        <w:snapToGrid w:val="0"/>
        <w:spacing w:line="360" w:lineRule="auto"/>
        <w:ind w:firstLine="480" w:firstLineChars="200"/>
        <w:rPr>
          <w:rFonts w:ascii="宋体" w:hAnsi="宋体" w:cs="Arial"/>
          <w:sz w:val="24"/>
          <w:lang w:val="zh-CN"/>
        </w:rPr>
      </w:pPr>
      <w:bookmarkStart w:id="57" w:name="_Hlt75236103"/>
      <w:bookmarkEnd w:id="57"/>
      <w:bookmarkStart w:id="58" w:name="_Toc86216995"/>
      <w:r>
        <w:rPr>
          <w:rFonts w:hint="eastAsia" w:ascii="宋体" w:hAnsi="宋体" w:cs="Arial"/>
          <w:sz w:val="24"/>
        </w:rPr>
        <w:t>2</w:t>
      </w:r>
      <w:r>
        <w:rPr>
          <w:rFonts w:hint="eastAsia" w:ascii="宋体" w:hAnsi="宋体" w:cs="Arial"/>
          <w:sz w:val="24"/>
          <w:lang w:val="en-US" w:eastAsia="zh-CN"/>
        </w:rPr>
        <w:t>7</w:t>
      </w:r>
      <w:r>
        <w:rPr>
          <w:rFonts w:hint="eastAsia" w:ascii="宋体" w:hAnsi="宋体" w:cs="Arial"/>
          <w:sz w:val="24"/>
        </w:rPr>
        <w:t>.</w:t>
      </w:r>
      <w:r>
        <w:rPr>
          <w:rFonts w:ascii="宋体" w:hAnsi="宋体" w:cs="Arial"/>
          <w:sz w:val="24"/>
        </w:rPr>
        <w:t>3</w:t>
      </w:r>
      <w:r>
        <w:rPr>
          <w:rFonts w:hint="eastAsia" w:ascii="宋体" w:hAnsi="宋体" w:cs="Arial"/>
          <w:sz w:val="24"/>
        </w:rPr>
        <w:t xml:space="preserve">  法律法规、文件中另有规定的，按照相关规定执行。</w:t>
      </w:r>
    </w:p>
    <w:bookmarkEnd w:id="58"/>
    <w:p>
      <w:pPr>
        <w:adjustRightInd w:val="0"/>
        <w:snapToGrid w:val="0"/>
        <w:spacing w:line="360" w:lineRule="auto"/>
        <w:jc w:val="center"/>
        <w:outlineLvl w:val="1"/>
        <w:rPr>
          <w:rFonts w:hint="eastAsia" w:ascii="宋体" w:hAnsi="宋体" w:cs="宋体"/>
          <w:b/>
          <w:color w:val="000000"/>
          <w:sz w:val="24"/>
          <w:highlight w:val="none"/>
        </w:rPr>
      </w:pPr>
      <w:bookmarkStart w:id="59" w:name="_Toc160714684"/>
      <w:bookmarkEnd w:id="59"/>
      <w:bookmarkStart w:id="60" w:name="_Toc354996703"/>
      <w:bookmarkEnd w:id="60"/>
      <w:bookmarkStart w:id="61" w:name="_Toc233618979"/>
      <w:bookmarkEnd w:id="61"/>
      <w:r>
        <w:rPr>
          <w:rFonts w:hint="eastAsia" w:ascii="宋体" w:hAnsi="宋体" w:cs="宋体"/>
          <w:b/>
          <w:color w:val="000000"/>
          <w:sz w:val="24"/>
          <w:highlight w:val="none"/>
        </w:rPr>
        <w:t>八、合同签订及其他</w:t>
      </w:r>
    </w:p>
    <w:p>
      <w:pPr>
        <w:pStyle w:val="31"/>
        <w:adjustRightInd w:val="0"/>
        <w:snapToGrid w:val="0"/>
        <w:spacing w:line="360" w:lineRule="auto"/>
        <w:ind w:left="0" w:leftChars="0" w:firstLine="0" w:firstLineChars="0"/>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2</w:t>
      </w:r>
      <w:r>
        <w:rPr>
          <w:rFonts w:hint="eastAsia" w:ascii="宋体" w:hAnsi="宋体" w:eastAsia="宋体"/>
          <w:b/>
          <w:color w:val="000000"/>
          <w:sz w:val="24"/>
          <w:szCs w:val="24"/>
          <w:highlight w:val="none"/>
          <w:lang w:val="en-US" w:eastAsia="zh-CN"/>
        </w:rPr>
        <w:t>8</w:t>
      </w:r>
      <w:r>
        <w:rPr>
          <w:rFonts w:hint="eastAsia" w:ascii="宋体" w:hAnsi="宋体" w:eastAsia="宋体"/>
          <w:b/>
          <w:color w:val="000000"/>
          <w:sz w:val="24"/>
          <w:szCs w:val="24"/>
          <w:highlight w:val="none"/>
          <w:lang w:val="zh-CN"/>
        </w:rPr>
        <w:t>、</w:t>
      </w:r>
      <w:r>
        <w:rPr>
          <w:rFonts w:hint="eastAsia" w:ascii="宋体" w:hAnsi="宋体" w:eastAsia="宋体"/>
          <w:b/>
          <w:color w:val="000000"/>
          <w:sz w:val="24"/>
          <w:szCs w:val="24"/>
          <w:highlight w:val="none"/>
        </w:rPr>
        <w:t>中标通知书</w:t>
      </w:r>
    </w:p>
    <w:p>
      <w:pPr>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8</w:t>
      </w:r>
      <w:r>
        <w:rPr>
          <w:rFonts w:hint="eastAsia" w:ascii="宋体" w:hAnsi="宋体" w:cs="Arial"/>
          <w:sz w:val="24"/>
        </w:rPr>
        <w:t>.1  确定中标人后，招标</w:t>
      </w:r>
      <w:r>
        <w:rPr>
          <w:rFonts w:hint="eastAsia" w:ascii="宋体" w:hAnsi="宋体" w:cs="Arial"/>
          <w:sz w:val="24"/>
          <w:lang w:val="en-US" w:eastAsia="zh-CN"/>
        </w:rPr>
        <w:t>人将</w:t>
      </w:r>
      <w:r>
        <w:rPr>
          <w:rFonts w:hint="eastAsia" w:ascii="宋体" w:hAnsi="宋体" w:cs="Arial"/>
          <w:sz w:val="24"/>
        </w:rPr>
        <w:t>公布中标结果。</w:t>
      </w:r>
    </w:p>
    <w:p>
      <w:pPr>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8</w:t>
      </w:r>
      <w:r>
        <w:rPr>
          <w:rFonts w:hint="eastAsia" w:ascii="宋体" w:hAnsi="宋体" w:cs="Arial"/>
          <w:sz w:val="24"/>
        </w:rPr>
        <w:t>.2  如中标人拒绝承担中标的项目，或提出招标人不能接受的条件，致使合同无法签订，招标人将取消其中标资格，并根据评标委员会推荐的中标候选人先后顺序，将下一顺序的中标候选人作为中标人进行公示，或重新招标。</w:t>
      </w:r>
    </w:p>
    <w:p>
      <w:pPr>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8</w:t>
      </w:r>
      <w:r>
        <w:rPr>
          <w:rFonts w:hint="eastAsia" w:ascii="宋体" w:hAnsi="宋体" w:cs="Arial"/>
          <w:sz w:val="24"/>
        </w:rPr>
        <w:t>.3  在中标人签订合同并生效后，招标</w:t>
      </w:r>
      <w:r>
        <w:rPr>
          <w:rFonts w:hint="eastAsia" w:ascii="宋体" w:hAnsi="宋体" w:cs="Arial"/>
          <w:sz w:val="24"/>
          <w:lang w:val="en-US" w:eastAsia="zh-CN"/>
        </w:rPr>
        <w:t>人</w:t>
      </w:r>
      <w:r>
        <w:rPr>
          <w:rFonts w:hint="eastAsia" w:ascii="宋体" w:hAnsi="宋体" w:cs="Arial"/>
          <w:sz w:val="24"/>
        </w:rPr>
        <w:t>及时将未中标的结果通知其他投标人。</w:t>
      </w:r>
    </w:p>
    <w:p>
      <w:pPr>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8</w:t>
      </w:r>
      <w:r>
        <w:rPr>
          <w:rFonts w:hint="eastAsia" w:ascii="宋体" w:hAnsi="宋体" w:cs="Arial"/>
          <w:sz w:val="24"/>
        </w:rPr>
        <w:t>.4  如签订合同并生效后，供应商无故拒绝或延期，除按照合同条款处罚外，列入不良行为记录一次，并给予通报。</w:t>
      </w:r>
    </w:p>
    <w:p>
      <w:pPr>
        <w:pStyle w:val="31"/>
        <w:adjustRightInd w:val="0"/>
        <w:snapToGrid w:val="0"/>
        <w:spacing w:line="360" w:lineRule="auto"/>
        <w:ind w:left="0" w:leftChars="0" w:firstLine="0" w:firstLineChars="0"/>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lang w:val="en-US" w:eastAsia="zh-CN"/>
        </w:rPr>
        <w:t>29</w:t>
      </w:r>
      <w:r>
        <w:rPr>
          <w:rFonts w:hint="eastAsia" w:ascii="宋体" w:hAnsi="宋体" w:eastAsia="宋体"/>
          <w:b/>
          <w:color w:val="000000"/>
          <w:sz w:val="24"/>
          <w:szCs w:val="24"/>
          <w:highlight w:val="none"/>
          <w:lang w:val="zh-CN"/>
        </w:rPr>
        <w:t>、</w:t>
      </w:r>
      <w:r>
        <w:rPr>
          <w:rFonts w:hint="eastAsia" w:ascii="宋体" w:hAnsi="宋体" w:eastAsia="宋体"/>
          <w:b/>
          <w:color w:val="000000"/>
          <w:sz w:val="24"/>
          <w:szCs w:val="24"/>
          <w:highlight w:val="none"/>
        </w:rPr>
        <w:t>合同的签订</w:t>
      </w:r>
    </w:p>
    <w:p>
      <w:pPr>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中标人按规定的日期、时间、地点，由法定代表人或授权代表人与招标人代表签订合同。</w:t>
      </w:r>
    </w:p>
    <w:p>
      <w:pPr>
        <w:pStyle w:val="31"/>
        <w:adjustRightInd w:val="0"/>
        <w:snapToGrid w:val="0"/>
        <w:spacing w:line="360" w:lineRule="auto"/>
        <w:ind w:left="0" w:leftChars="0" w:firstLine="0" w:firstLineChars="0"/>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3</w:t>
      </w:r>
      <w:r>
        <w:rPr>
          <w:rFonts w:hint="eastAsia" w:ascii="宋体" w:hAnsi="宋体" w:eastAsia="宋体"/>
          <w:b/>
          <w:color w:val="000000"/>
          <w:sz w:val="24"/>
          <w:szCs w:val="24"/>
          <w:highlight w:val="none"/>
          <w:lang w:val="en-US" w:eastAsia="zh-CN"/>
        </w:rPr>
        <w:t>0</w:t>
      </w:r>
      <w:r>
        <w:rPr>
          <w:rFonts w:hint="eastAsia" w:ascii="宋体" w:hAnsi="宋体" w:eastAsia="宋体"/>
          <w:b/>
          <w:color w:val="000000"/>
          <w:sz w:val="24"/>
          <w:szCs w:val="24"/>
          <w:highlight w:val="none"/>
          <w:lang w:val="zh-CN"/>
        </w:rPr>
        <w:t>、</w:t>
      </w:r>
      <w:r>
        <w:rPr>
          <w:rFonts w:hint="eastAsia" w:ascii="宋体" w:hAnsi="宋体" w:eastAsia="宋体"/>
          <w:b/>
          <w:color w:val="000000"/>
          <w:sz w:val="24"/>
          <w:szCs w:val="24"/>
          <w:highlight w:val="none"/>
        </w:rPr>
        <w:t>解释权</w:t>
      </w:r>
    </w:p>
    <w:p>
      <w:pPr>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招标文件的解释权均属于浙江省隧道工程集团有限公司。</w:t>
      </w:r>
    </w:p>
    <w:p>
      <w:pPr>
        <w:pageBreakBefore/>
        <w:shd w:val="clear" w:color="auto" w:fill="FFFFFF"/>
        <w:adjustRightInd w:val="0"/>
        <w:snapToGrid w:val="0"/>
        <w:spacing w:line="360" w:lineRule="auto"/>
        <w:jc w:val="center"/>
        <w:outlineLvl w:val="0"/>
        <w:rPr>
          <w:rFonts w:ascii="宋体" w:hAnsi="宋体" w:cs="宋体"/>
          <w:color w:val="000000"/>
          <w:sz w:val="24"/>
        </w:rPr>
      </w:pPr>
      <w:bookmarkStart w:id="62" w:name="_Toc160714685"/>
      <w:bookmarkEnd w:id="62"/>
      <w:r>
        <w:rPr>
          <w:rFonts w:hint="eastAsia" w:ascii="宋体" w:hAnsi="宋体" w:cs="宋体"/>
          <w:b/>
          <w:bCs/>
          <w:color w:val="000000"/>
          <w:sz w:val="28"/>
          <w:szCs w:val="28"/>
        </w:rPr>
        <w:t>第三部分  项目技术规范和服务要求</w:t>
      </w:r>
    </w:p>
    <w:p>
      <w:pPr>
        <w:shd w:val="clear" w:color="auto" w:fill="FFFFFF"/>
        <w:adjustRightInd w:val="0"/>
        <w:snapToGrid w:val="0"/>
        <w:spacing w:line="360" w:lineRule="auto"/>
        <w:outlineLvl w:val="1"/>
        <w:rPr>
          <w:rFonts w:ascii="宋体" w:hAnsi="宋体" w:cs="宋体"/>
          <w:b/>
          <w:bCs/>
          <w:color w:val="000000"/>
          <w:sz w:val="24"/>
        </w:rPr>
      </w:pPr>
      <w:bookmarkStart w:id="63" w:name="_Toc160714686"/>
      <w:bookmarkEnd w:id="63"/>
      <w:r>
        <w:rPr>
          <w:rFonts w:hint="eastAsia" w:ascii="宋体" w:hAnsi="宋体" w:cs="宋体"/>
          <w:b/>
          <w:bCs/>
          <w:color w:val="000000"/>
          <w:sz w:val="24"/>
        </w:rPr>
        <w:t>一、总则</w:t>
      </w:r>
    </w:p>
    <w:p>
      <w:pPr>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本部分内容包含此次招标的货物的设计、制造、采购、检验试验和运输及服务等方面的要求。此“项目技术规范和服务要求”只是一些原则性规定，并不是完整的详尽的要求，在满足招标人所提出的产品要求和对各项功能需求的前提下，投标人应根据自身的技术实力和设计制造经验，提出更加科学合理、安全可靠、功能齐全、经济性好、使用方便的优化设计方案（含设计说明、图纸、样式等）。</w:t>
      </w:r>
    </w:p>
    <w:p>
      <w:pPr>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本技术规范书经供、需双方确认后作为订货合同的技术附件，与合同正文具有同等法律效力。</w:t>
      </w:r>
    </w:p>
    <w:p>
      <w:pPr>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中标产品到货验收、最后验收时，</w:t>
      </w:r>
      <w:r>
        <w:rPr>
          <w:rFonts w:hint="eastAsia" w:ascii="宋体" w:hAnsi="宋体" w:cs="Arial"/>
          <w:sz w:val="24"/>
        </w:rPr>
        <w:t>招标</w:t>
      </w:r>
      <w:r>
        <w:rPr>
          <w:rFonts w:ascii="宋体" w:hAnsi="宋体" w:cs="Arial"/>
          <w:sz w:val="24"/>
        </w:rPr>
        <w:t>人可能对</w:t>
      </w:r>
      <w:r>
        <w:rPr>
          <w:rFonts w:hint="eastAsia" w:ascii="宋体" w:hAnsi="宋体" w:cs="Arial"/>
          <w:sz w:val="24"/>
        </w:rPr>
        <w:t>供货产品</w:t>
      </w:r>
      <w:r>
        <w:rPr>
          <w:rFonts w:ascii="宋体" w:hAnsi="宋体" w:cs="Arial"/>
          <w:sz w:val="24"/>
        </w:rPr>
        <w:t>进行现场实测，若实测结果与投标人在投标</w:t>
      </w:r>
      <w:r>
        <w:rPr>
          <w:rFonts w:hint="eastAsia" w:ascii="宋体" w:hAnsi="宋体" w:cs="Arial"/>
          <w:sz w:val="24"/>
        </w:rPr>
        <w:t>文件</w:t>
      </w:r>
      <w:r>
        <w:rPr>
          <w:rFonts w:ascii="宋体" w:hAnsi="宋体" w:cs="Arial"/>
          <w:sz w:val="24"/>
        </w:rPr>
        <w:t>不符，则投标人将承担退货风险及相关全部责任。</w:t>
      </w:r>
    </w:p>
    <w:p>
      <w:pPr>
        <w:autoSpaceDE w:val="0"/>
        <w:autoSpaceDN w:val="0"/>
        <w:adjustRightInd w:val="0"/>
        <w:snapToGrid w:val="0"/>
        <w:spacing w:line="360" w:lineRule="auto"/>
        <w:ind w:firstLine="480" w:firstLineChars="200"/>
        <w:rPr>
          <w:rFonts w:ascii="宋体" w:hAnsi="宋体" w:cs="Arial"/>
          <w:color w:val="auto"/>
          <w:sz w:val="24"/>
        </w:rPr>
      </w:pPr>
      <w:r>
        <w:rPr>
          <w:rFonts w:ascii="宋体" w:hAnsi="宋体" w:cs="Arial"/>
          <w:color w:val="auto"/>
          <w:sz w:val="24"/>
        </w:rPr>
        <w:t>4</w:t>
      </w:r>
      <w:r>
        <w:rPr>
          <w:rFonts w:hint="eastAsia" w:ascii="宋体" w:hAnsi="宋体" w:cs="Arial"/>
          <w:color w:val="auto"/>
          <w:sz w:val="24"/>
        </w:rPr>
        <w:t>、本项目合同期限为3年，经测算安全帽采购量预估为</w:t>
      </w:r>
      <w:r>
        <w:rPr>
          <w:rFonts w:hint="eastAsia" w:ascii="宋体" w:hAnsi="宋体" w:cs="Arial"/>
          <w:color w:val="auto"/>
          <w:sz w:val="24"/>
          <w:u w:val="single"/>
        </w:rPr>
        <w:t xml:space="preserve"> </w:t>
      </w:r>
      <w:r>
        <w:rPr>
          <w:rFonts w:hint="eastAsia" w:ascii="宋体" w:hAnsi="宋体" w:cs="Arial"/>
          <w:color w:val="auto"/>
          <w:sz w:val="24"/>
          <w:u w:val="single"/>
          <w:lang w:val="en-US" w:eastAsia="zh-CN"/>
        </w:rPr>
        <w:t>3500</w:t>
      </w:r>
      <w:r>
        <w:rPr>
          <w:rFonts w:ascii="宋体" w:hAnsi="宋体" w:cs="Arial"/>
          <w:color w:val="auto"/>
          <w:sz w:val="24"/>
          <w:u w:val="single"/>
        </w:rPr>
        <w:t xml:space="preserve"> </w:t>
      </w:r>
      <w:r>
        <w:rPr>
          <w:rFonts w:hint="eastAsia" w:ascii="宋体" w:hAnsi="宋体" w:cs="Arial"/>
          <w:color w:val="auto"/>
          <w:sz w:val="24"/>
        </w:rPr>
        <w:t>顶/年，但招标人不保证实际采购数量，相应投标风险由投标人自行承担，投标人在投标时应予以认可。</w:t>
      </w:r>
    </w:p>
    <w:p>
      <w:pPr>
        <w:autoSpaceDE w:val="0"/>
        <w:autoSpaceDN w:val="0"/>
        <w:adjustRightInd w:val="0"/>
        <w:snapToGrid w:val="0"/>
        <w:spacing w:line="360" w:lineRule="auto"/>
        <w:ind w:firstLine="480" w:firstLineChars="200"/>
        <w:rPr>
          <w:rFonts w:ascii="宋体" w:hAnsi="宋体" w:cs="Arial"/>
          <w:color w:val="auto"/>
          <w:sz w:val="24"/>
        </w:rPr>
      </w:pPr>
      <w:r>
        <w:rPr>
          <w:rFonts w:hint="eastAsia" w:ascii="宋体" w:hAnsi="宋体" w:cs="Arial"/>
          <w:color w:val="auto"/>
          <w:sz w:val="24"/>
        </w:rPr>
        <w:t>5、本次招标将确定</w:t>
      </w:r>
      <w:r>
        <w:rPr>
          <w:rFonts w:hint="eastAsia" w:ascii="宋体" w:hAnsi="宋体" w:cs="Arial"/>
          <w:color w:val="auto"/>
          <w:sz w:val="24"/>
          <w:lang w:val="en-US" w:eastAsia="zh-CN"/>
        </w:rPr>
        <w:t>一</w:t>
      </w:r>
      <w:r>
        <w:rPr>
          <w:rFonts w:hint="eastAsia" w:ascii="宋体" w:hAnsi="宋体" w:cs="Arial"/>
          <w:color w:val="auto"/>
          <w:sz w:val="24"/>
        </w:rPr>
        <w:t>家中标单位，合同实施过程中招标人</w:t>
      </w:r>
      <w:r>
        <w:rPr>
          <w:rFonts w:hint="eastAsia" w:ascii="宋体" w:hAnsi="宋体" w:cs="Arial"/>
          <w:color w:val="auto"/>
          <w:sz w:val="24"/>
          <w:lang w:eastAsia="zh-CN"/>
        </w:rPr>
        <w:t>的</w:t>
      </w:r>
      <w:r>
        <w:rPr>
          <w:rFonts w:hint="eastAsia" w:ascii="宋体" w:hAnsi="宋体" w:cs="Arial"/>
          <w:color w:val="auto"/>
          <w:sz w:val="24"/>
          <w:lang w:val="en-US" w:eastAsia="zh-CN"/>
        </w:rPr>
        <w:t>二级单位或项目部将由此单位供货</w:t>
      </w:r>
      <w:r>
        <w:rPr>
          <w:rFonts w:hint="eastAsia" w:ascii="宋体" w:hAnsi="宋体" w:cs="Arial"/>
          <w:color w:val="auto"/>
          <w:sz w:val="24"/>
        </w:rPr>
        <w:t>，</w:t>
      </w:r>
      <w:r>
        <w:rPr>
          <w:rFonts w:hint="eastAsia" w:ascii="宋体" w:hAnsi="宋体" w:cs="Arial"/>
          <w:color w:val="auto"/>
          <w:sz w:val="24"/>
          <w:lang w:val="en-US" w:eastAsia="zh-CN"/>
        </w:rPr>
        <w:t>但</w:t>
      </w:r>
      <w:r>
        <w:rPr>
          <w:rFonts w:hint="eastAsia" w:ascii="宋体" w:hAnsi="宋体" w:cs="Arial"/>
          <w:color w:val="auto"/>
          <w:sz w:val="24"/>
        </w:rPr>
        <w:t>最终采购单价不得高于</w:t>
      </w:r>
      <w:r>
        <w:rPr>
          <w:rFonts w:hint="eastAsia" w:ascii="宋体" w:hAnsi="宋体" w:cs="Arial"/>
          <w:color w:val="auto"/>
          <w:sz w:val="24"/>
          <w:lang w:val="en-US" w:eastAsia="zh-CN"/>
        </w:rPr>
        <w:t>合同</w:t>
      </w:r>
      <w:r>
        <w:rPr>
          <w:rFonts w:hint="eastAsia" w:ascii="宋体" w:hAnsi="宋体" w:cs="Arial"/>
          <w:color w:val="auto"/>
          <w:sz w:val="24"/>
        </w:rPr>
        <w:t>价</w:t>
      </w:r>
      <w:r>
        <w:rPr>
          <w:rFonts w:hint="eastAsia" w:ascii="宋体" w:hAnsi="宋体" w:cs="Arial"/>
          <w:color w:val="auto"/>
          <w:sz w:val="24"/>
          <w:lang w:eastAsia="zh-CN"/>
        </w:rPr>
        <w:t>，</w:t>
      </w:r>
      <w:r>
        <w:rPr>
          <w:rFonts w:hint="eastAsia" w:ascii="宋体" w:hAnsi="宋体" w:cs="Arial"/>
          <w:color w:val="auto"/>
          <w:sz w:val="24"/>
          <w:lang w:val="en-US" w:eastAsia="zh-CN"/>
        </w:rPr>
        <w:t>中标人不得另行收取其他任何费用（含国内邮寄费）</w:t>
      </w:r>
      <w:r>
        <w:rPr>
          <w:rFonts w:hint="eastAsia" w:ascii="宋体" w:hAnsi="宋体" w:cs="Arial"/>
          <w:color w:val="auto"/>
          <w:sz w:val="24"/>
        </w:rPr>
        <w:t>。</w:t>
      </w:r>
    </w:p>
    <w:p>
      <w:pPr>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、投标人必须仔细阅读本部分的全部内容，对“项目技术规范和服务要求”中的每个条款一一给予答复，不能仅提供产品样本。</w:t>
      </w:r>
    </w:p>
    <w:p>
      <w:pPr>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 xml:space="preserve">、投标货物如对“项目技术规范和服务要求”有非实质性的小偏离，招标人将有权要求投标人调整偏离，但是不能改变投标报价。 </w:t>
      </w:r>
    </w:p>
    <w:p>
      <w:pPr>
        <w:autoSpaceDE w:val="0"/>
        <w:autoSpaceDN w:val="0"/>
        <w:adjustRightInd w:val="0"/>
        <w:snapToGrid w:val="0"/>
        <w:spacing w:line="360" w:lineRule="auto"/>
        <w:rPr>
          <w:rFonts w:ascii="宋体" w:hAnsi="宋体" w:cs="Arial"/>
          <w:b/>
          <w:sz w:val="24"/>
        </w:rPr>
      </w:pPr>
    </w:p>
    <w:p>
      <w:pPr>
        <w:shd w:val="clear" w:color="auto" w:fill="FFFFFF"/>
        <w:adjustRightInd w:val="0"/>
        <w:snapToGrid w:val="0"/>
        <w:spacing w:line="360" w:lineRule="auto"/>
        <w:outlineLvl w:val="1"/>
        <w:rPr>
          <w:rFonts w:ascii="宋体" w:hAnsi="宋体" w:cs="宋体"/>
          <w:b/>
          <w:bCs/>
          <w:color w:val="000000"/>
          <w:sz w:val="24"/>
        </w:rPr>
      </w:pPr>
      <w:bookmarkStart w:id="64" w:name="_Toc160714687"/>
      <w:bookmarkEnd w:id="64"/>
      <w:r>
        <w:rPr>
          <w:rFonts w:hint="eastAsia" w:ascii="宋体" w:hAnsi="宋体" w:cs="宋体"/>
          <w:b/>
          <w:bCs/>
          <w:color w:val="000000"/>
          <w:sz w:val="24"/>
        </w:rPr>
        <w:t>二、产品资质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1、所有参与投标的产品必须是正规的制造商的原装合格产品。代理商参加本项目投标的</w:t>
      </w:r>
      <w:r>
        <w:rPr>
          <w:rFonts w:ascii="宋体" w:hAnsi="宋体" w:cs="Arial"/>
          <w:sz w:val="24"/>
        </w:rPr>
        <w:t>，</w:t>
      </w:r>
      <w:r>
        <w:rPr>
          <w:rFonts w:hint="eastAsia" w:ascii="宋体" w:hAnsi="宋体" w:cs="Arial"/>
          <w:sz w:val="24"/>
        </w:rPr>
        <w:t>需由</w:t>
      </w:r>
      <w:r>
        <w:rPr>
          <w:rFonts w:ascii="宋体" w:hAnsi="宋体" w:cs="Arial"/>
          <w:sz w:val="24"/>
        </w:rPr>
        <w:t>产品制造商</w:t>
      </w:r>
      <w:r>
        <w:rPr>
          <w:rFonts w:hint="eastAsia" w:ascii="宋体" w:hAnsi="宋体" w:cs="Arial"/>
          <w:sz w:val="24"/>
        </w:rPr>
        <w:t>予以</w:t>
      </w:r>
      <w:r>
        <w:rPr>
          <w:rFonts w:ascii="宋体" w:hAnsi="宋体" w:cs="Arial"/>
          <w:sz w:val="24"/>
        </w:rPr>
        <w:t>授权（投标文件中提供制造商授权书</w:t>
      </w:r>
      <w:r>
        <w:rPr>
          <w:rFonts w:hint="eastAsia" w:ascii="宋体" w:hAnsi="宋体" w:cs="Arial"/>
          <w:sz w:val="24"/>
        </w:rPr>
        <w:t>及质量保证书</w:t>
      </w:r>
      <w:r>
        <w:rPr>
          <w:rFonts w:ascii="宋体" w:hAnsi="宋体" w:cs="Arial"/>
          <w:sz w:val="24"/>
        </w:rPr>
        <w:t>）。</w:t>
      </w:r>
    </w:p>
    <w:p>
      <w:pPr>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、产品</w:t>
      </w:r>
      <w:r>
        <w:rPr>
          <w:rFonts w:ascii="宋体" w:hAnsi="宋体" w:cs="Arial"/>
          <w:color w:val="000000" w:themeColor="text1"/>
          <w:sz w:val="24"/>
          <w14:textFill>
            <w14:solidFill>
              <w14:schemeClr w14:val="tx1"/>
            </w14:solidFill>
          </w14:textFill>
        </w:rPr>
        <w:t>制造商</w:t>
      </w:r>
      <w:r>
        <w:rPr>
          <w:rFonts w:hint="eastAsia" w:ascii="宋体" w:hAnsi="宋体" w:cs="Arial"/>
          <w:color w:val="000000" w:themeColor="text1"/>
          <w:sz w:val="24"/>
          <w14:textFill>
            <w14:solidFill>
              <w14:schemeClr w14:val="tx1"/>
            </w14:solidFill>
          </w14:textFill>
        </w:rPr>
        <w:t>应</w:t>
      </w:r>
      <w:r>
        <w:rPr>
          <w:rFonts w:ascii="宋体" w:hAnsi="宋体" w:cs="Arial"/>
          <w:color w:val="000000" w:themeColor="text1"/>
          <w:sz w:val="24"/>
          <w14:textFill>
            <w14:solidFill>
              <w14:schemeClr w14:val="tx1"/>
            </w14:solidFill>
          </w14:textFill>
        </w:rPr>
        <w:t>具有完善的质量、环境、安全及职业健康管理体系，通过ISO9001质量认证、ISO14001环境认证、ISO45001职业健康安全管理认证，投标文件中提供以上认证证书复印件</w:t>
      </w:r>
      <w:r>
        <w:rPr>
          <w:rFonts w:hint="eastAsia" w:ascii="宋体" w:hAnsi="宋体" w:cs="Arial"/>
          <w:color w:val="000000" w:themeColor="text1"/>
          <w:sz w:val="24"/>
          <w14:textFill>
            <w14:solidFill>
              <w14:schemeClr w14:val="tx1"/>
            </w14:solidFill>
          </w14:textFill>
        </w:rPr>
        <w:t>并加盖公章</w:t>
      </w:r>
      <w:r>
        <w:rPr>
          <w:rFonts w:ascii="宋体" w:hAnsi="宋体" w:cs="Arial"/>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、投标产品应</w:t>
      </w:r>
      <w:r>
        <w:rPr>
          <w:rFonts w:ascii="宋体" w:hAnsi="宋体" w:cs="Arial"/>
          <w:sz w:val="24"/>
        </w:rPr>
        <w:t>具有良好的技术支持能力及固定的</w:t>
      </w:r>
      <w:r>
        <w:rPr>
          <w:rFonts w:hint="eastAsia" w:ascii="宋体" w:hAnsi="宋体" w:cs="Arial"/>
          <w:sz w:val="24"/>
        </w:rPr>
        <w:t>售后服务</w:t>
      </w:r>
      <w:r>
        <w:rPr>
          <w:rFonts w:ascii="宋体" w:hAnsi="宋体" w:cs="Arial"/>
          <w:sz w:val="24"/>
        </w:rPr>
        <w:t>单位或机构，以及相应的备品备件库。</w:t>
      </w:r>
    </w:p>
    <w:p>
      <w:pPr>
        <w:shd w:val="clear" w:color="auto" w:fill="FFFFFF"/>
        <w:adjustRightInd w:val="0"/>
        <w:snapToGrid w:val="0"/>
        <w:spacing w:line="360" w:lineRule="auto"/>
        <w:outlineLvl w:val="1"/>
        <w:rPr>
          <w:rFonts w:ascii="宋体" w:hAnsi="宋体" w:cs="宋体"/>
          <w:b/>
          <w:bCs/>
          <w:color w:val="000000"/>
          <w:sz w:val="24"/>
        </w:rPr>
      </w:pPr>
      <w:bookmarkStart w:id="65" w:name="_Toc160714688"/>
      <w:bookmarkEnd w:id="65"/>
      <w:r>
        <w:rPr>
          <w:rFonts w:hint="eastAsia" w:ascii="宋体" w:hAnsi="宋体" w:cs="宋体"/>
          <w:b/>
          <w:bCs/>
          <w:color w:val="000000"/>
          <w:sz w:val="24"/>
        </w:rPr>
        <w:t>三、采购需求</w:t>
      </w:r>
    </w:p>
    <w:p>
      <w:pPr>
        <w:adjustRightInd w:val="0"/>
        <w:snapToGrid w:val="0"/>
        <w:spacing w:line="360" w:lineRule="auto"/>
        <w:ind w:firstLine="412" w:firstLineChars="171"/>
        <w:rPr>
          <w:rFonts w:ascii="宋体" w:hAnsi="宋体" w:cs="Arial"/>
          <w:b/>
          <w:bCs/>
          <w:sz w:val="24"/>
        </w:rPr>
      </w:pPr>
      <w:r>
        <w:rPr>
          <w:rFonts w:hint="eastAsia" w:ascii="宋体" w:hAnsi="宋体" w:cs="Arial"/>
          <w:b/>
          <w:bCs/>
          <w:sz w:val="24"/>
        </w:rPr>
        <w:t>1、安全帽技术要求</w:t>
      </w:r>
    </w:p>
    <w:p>
      <w:pPr>
        <w:adjustRightInd w:val="0"/>
        <w:snapToGrid w:val="0"/>
        <w:spacing w:line="360" w:lineRule="auto"/>
        <w:ind w:firstLine="410" w:firstLineChars="171"/>
        <w:rPr>
          <w:rFonts w:ascii="宋体" w:hAnsi="宋体" w:cs="Arial"/>
          <w:sz w:val="24"/>
        </w:rPr>
      </w:pPr>
      <w:r>
        <w:rPr>
          <w:rFonts w:hint="eastAsia" w:ascii="宋体" w:hAnsi="宋体" w:cs="Arial"/>
          <w:sz w:val="24"/>
        </w:rPr>
        <w:t>1）安全帽应符合《头部防护 安全帽》GB2811-2019</w:t>
      </w:r>
      <w:r>
        <w:rPr>
          <w:rFonts w:hint="eastAsia" w:ascii="宋体" w:hAnsi="宋体" w:cs="Arial"/>
          <w:sz w:val="24"/>
          <w:lang w:eastAsia="zh-CN"/>
        </w:rPr>
        <w:t>》</w:t>
      </w:r>
      <w:r>
        <w:rPr>
          <w:rFonts w:hint="eastAsia" w:ascii="宋体" w:hAnsi="宋体" w:cs="Arial"/>
          <w:sz w:val="24"/>
        </w:rPr>
        <w:t>规定，具有规定的永久标识和产品说明。</w:t>
      </w:r>
    </w:p>
    <w:p>
      <w:pPr>
        <w:adjustRightInd w:val="0"/>
        <w:snapToGrid w:val="0"/>
        <w:spacing w:line="360" w:lineRule="auto"/>
        <w:ind w:firstLine="410" w:firstLineChars="171"/>
        <w:rPr>
          <w:rFonts w:ascii="宋体" w:hAnsi="宋体" w:cs="Arial"/>
          <w:sz w:val="24"/>
        </w:rPr>
      </w:pPr>
      <w:r>
        <w:rPr>
          <w:rFonts w:hint="eastAsia" w:ascii="宋体" w:hAnsi="宋体" w:cs="Arial"/>
          <w:sz w:val="24"/>
        </w:rPr>
        <w:t>2）安全帽应具有“QS”和“LA”标识。</w:t>
      </w:r>
    </w:p>
    <w:p>
      <w:pPr>
        <w:adjustRightInd w:val="0"/>
        <w:snapToGrid w:val="0"/>
        <w:spacing w:line="360" w:lineRule="auto"/>
        <w:ind w:firstLine="410" w:firstLineChars="171"/>
        <w:rPr>
          <w:rFonts w:ascii="宋体" w:hAnsi="宋体" w:cs="Arial"/>
          <w:sz w:val="24"/>
        </w:rPr>
      </w:pPr>
      <w:r>
        <w:rPr>
          <w:rFonts w:hint="eastAsia" w:ascii="宋体" w:hAnsi="宋体" w:cs="Arial"/>
          <w:sz w:val="24"/>
        </w:rPr>
        <w:t>3）安全帽顶部成V型并配有通风孔位散热，可提高夏季佩戴舒适性。帽带为三角式下颏带，佩戴更加稳固。四周设置导水槽，前部有帽檐，便于有效排水，便于在特殊环境中使用。</w:t>
      </w:r>
    </w:p>
    <w:p>
      <w:pPr>
        <w:adjustRightInd w:val="0"/>
        <w:snapToGrid w:val="0"/>
        <w:spacing w:line="360" w:lineRule="auto"/>
        <w:ind w:firstLine="410" w:firstLineChars="171"/>
        <w:rPr>
          <w:rFonts w:ascii="宋体" w:hAnsi="宋体" w:cs="Arial"/>
          <w:sz w:val="24"/>
        </w:rPr>
      </w:pPr>
      <w:r>
        <w:rPr>
          <w:rFonts w:hint="eastAsia" w:ascii="宋体" w:hAnsi="宋体" w:cs="Arial"/>
          <w:sz w:val="24"/>
        </w:rPr>
        <w:t>4）安全帽正面应印刷本企业</w:t>
      </w:r>
      <w:r>
        <w:rPr>
          <w:rFonts w:ascii="宋体" w:hAnsi="宋体" w:cs="Arial"/>
          <w:sz w:val="24"/>
        </w:rPr>
        <w:t>logo</w:t>
      </w:r>
      <w:r>
        <w:rPr>
          <w:rFonts w:hint="eastAsia" w:ascii="宋体" w:hAnsi="宋体" w:cs="Arial"/>
          <w:sz w:val="24"/>
        </w:rPr>
        <w:t>，侧面印刷“浙江隧道”“安全第一”字样，后面可根据项目要求印刷编号、姓名、部门、工号、工种等信息。</w:t>
      </w:r>
    </w:p>
    <w:p>
      <w:pPr>
        <w:adjustRightInd w:val="0"/>
        <w:snapToGrid w:val="0"/>
        <w:spacing w:line="360" w:lineRule="auto"/>
        <w:ind w:firstLine="410" w:firstLineChars="171"/>
        <w:rPr>
          <w:rFonts w:ascii="宋体" w:hAnsi="宋体" w:cs="Arial"/>
          <w:sz w:val="24"/>
        </w:rPr>
      </w:pPr>
      <w:r>
        <w:rPr>
          <w:rFonts w:hint="eastAsia" w:ascii="宋体" w:hAnsi="宋体" w:cs="Arial"/>
          <w:sz w:val="24"/>
        </w:rPr>
        <w:t>5）安全帽</w:t>
      </w:r>
      <w:r>
        <w:rPr>
          <w:rFonts w:hint="eastAsia" w:ascii="宋体" w:hAnsi="宋体" w:cs="Arial"/>
          <w:sz w:val="24"/>
          <w:lang w:eastAsia="zh-CN"/>
        </w:rPr>
        <w:t>内</w:t>
      </w:r>
      <w:r>
        <w:rPr>
          <w:rFonts w:hint="eastAsia" w:ascii="宋体" w:hAnsi="宋体" w:cs="Arial"/>
          <w:sz w:val="24"/>
        </w:rPr>
        <w:t>应有便于安装定位装置的设计</w:t>
      </w:r>
      <w:r>
        <w:rPr>
          <w:rFonts w:hint="eastAsia" w:ascii="宋体" w:hAnsi="宋体" w:cs="Arial"/>
          <w:sz w:val="24"/>
          <w:lang w:eastAsia="zh-CN"/>
        </w:rPr>
        <w:t>（预留定位装置安装的位置）</w:t>
      </w:r>
      <w:r>
        <w:rPr>
          <w:rFonts w:hint="eastAsia" w:ascii="宋体" w:hAnsi="宋体" w:cs="Arial"/>
          <w:sz w:val="24"/>
        </w:rPr>
        <w:t>。</w:t>
      </w:r>
    </w:p>
    <w:p>
      <w:pPr>
        <w:adjustRightInd w:val="0"/>
        <w:snapToGrid w:val="0"/>
        <w:spacing w:line="360" w:lineRule="auto"/>
        <w:ind w:firstLine="410" w:firstLineChars="171"/>
        <w:rPr>
          <w:rFonts w:ascii="宋体" w:hAnsi="宋体" w:cs="Arial"/>
          <w:sz w:val="24"/>
        </w:rPr>
      </w:pPr>
      <w:r>
        <w:rPr>
          <w:rFonts w:hint="eastAsia" w:ascii="宋体" w:hAnsi="宋体" w:cs="Arial"/>
          <w:sz w:val="24"/>
        </w:rPr>
        <w:t>6）安全帽实行分色管理：上级领导、来访嘉宾统一为白色，项目管理人员统一为红色，特种作业人员统一为蓝色，其余作业人员统一为黄色。</w:t>
      </w:r>
    </w:p>
    <w:p>
      <w:pPr>
        <w:adjustRightInd w:val="0"/>
        <w:snapToGrid w:val="0"/>
        <w:spacing w:line="360" w:lineRule="auto"/>
        <w:ind w:firstLine="410" w:firstLineChars="171"/>
        <w:rPr>
          <w:rFonts w:ascii="宋体" w:hAnsi="宋体" w:cs="Arial"/>
          <w:sz w:val="24"/>
        </w:rPr>
      </w:pPr>
      <w:r>
        <w:rPr>
          <w:rFonts w:hint="eastAsia" w:ascii="宋体" w:hAnsi="宋体" w:cs="Arial"/>
          <w:sz w:val="24"/>
        </w:rPr>
        <w:t>7）材质：ABS，</w:t>
      </w:r>
      <w:r>
        <w:rPr>
          <w:rFonts w:hint="eastAsia" w:ascii="宋体" w:hAnsi="宋体" w:cs="Arial"/>
          <w:sz w:val="24"/>
          <w:lang w:eastAsia="zh-CN"/>
        </w:rPr>
        <w:t>调松紧度为</w:t>
      </w:r>
      <w:r>
        <w:rPr>
          <w:rFonts w:hint="eastAsia" w:ascii="宋体" w:hAnsi="宋体" w:cs="Arial"/>
          <w:sz w:val="24"/>
        </w:rPr>
        <w:t>旋钮。</w:t>
      </w:r>
    </w:p>
    <w:p>
      <w:pPr>
        <w:adjustRightInd w:val="0"/>
        <w:snapToGrid w:val="0"/>
        <w:spacing w:line="360" w:lineRule="auto"/>
        <w:ind w:firstLine="412" w:firstLineChars="171"/>
        <w:rPr>
          <w:rFonts w:hint="eastAsia" w:ascii="宋体" w:hAnsi="宋体" w:cs="Arial"/>
          <w:b/>
          <w:bCs/>
          <w:color w:val="auto"/>
          <w:sz w:val="24"/>
        </w:rPr>
      </w:pPr>
      <w:r>
        <w:rPr>
          <w:rFonts w:hint="eastAsia" w:ascii="宋体" w:hAnsi="宋体" w:cs="Arial"/>
          <w:b/>
          <w:bCs/>
          <w:color w:val="auto"/>
          <w:sz w:val="24"/>
        </w:rPr>
        <w:t>2、本项目要求在投标时提供一顶安全帽样品，</w:t>
      </w:r>
      <w:r>
        <w:rPr>
          <w:rFonts w:hint="eastAsia" w:ascii="宋体" w:hAnsi="宋体" w:cs="Arial"/>
          <w:b/>
          <w:bCs/>
          <w:color w:val="auto"/>
          <w:sz w:val="24"/>
          <w:lang w:eastAsia="zh-CN"/>
        </w:rPr>
        <w:t>中标单位的样品将被封存，并作为验收依据之一，安全帽</w:t>
      </w:r>
      <w:r>
        <w:rPr>
          <w:rFonts w:hint="eastAsia" w:ascii="宋体" w:hAnsi="宋体" w:cs="Arial"/>
          <w:b/>
          <w:bCs/>
          <w:color w:val="auto"/>
          <w:sz w:val="24"/>
        </w:rPr>
        <w:t>参考样式如下：</w:t>
      </w:r>
    </w:p>
    <w:p>
      <w:pPr>
        <w:adjustRightInd w:val="0"/>
        <w:snapToGrid w:val="0"/>
        <w:spacing w:line="360" w:lineRule="auto"/>
        <w:ind w:firstLine="412" w:firstLineChars="171"/>
        <w:rPr>
          <w:rFonts w:hint="eastAsia" w:ascii="宋体" w:hAnsi="宋体" w:cs="Arial"/>
          <w:b/>
          <w:bCs/>
          <w:color w:val="FF0000"/>
          <w:sz w:val="24"/>
        </w:rPr>
      </w:pPr>
    </w:p>
    <w:p>
      <w:pPr>
        <w:adjustRightInd w:val="0"/>
        <w:snapToGrid w:val="0"/>
        <w:spacing w:line="360" w:lineRule="auto"/>
        <w:ind w:firstLine="359" w:firstLineChars="171"/>
        <w:jc w:val="both"/>
        <w:rPr>
          <w:rFonts w:ascii="宋体" w:hAnsi="宋体" w:cs="Arial"/>
          <w:sz w:val="24"/>
        </w:rPr>
      </w:pPr>
      <w:r>
        <w:rPr>
          <w:rFonts w:hint="default"/>
          <w:vertAlign w:val="baseline"/>
          <w:lang w:val="en-US" w:eastAsia="zh-CN"/>
        </w:rPr>
        <w:drawing>
          <wp:inline distT="0" distB="0" distL="114300" distR="114300">
            <wp:extent cx="1512570" cy="2853055"/>
            <wp:effectExtent l="0" t="0" r="11430" b="4445"/>
            <wp:docPr id="2" name="图片 1" descr="170910241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09102417785"/>
                    <pic:cNvPicPr>
                      <a:picLocks noChangeAspect="1"/>
                    </pic:cNvPicPr>
                  </pic:nvPicPr>
                  <pic:blipFill>
                    <a:blip r:embed="rId12"/>
                    <a:stretch>
                      <a:fillRect/>
                    </a:stretch>
                  </pic:blipFill>
                  <pic:spPr>
                    <a:xfrm>
                      <a:off x="0" y="0"/>
                      <a:ext cx="1512570" cy="2853055"/>
                    </a:xfrm>
                    <a:prstGeom prst="rect">
                      <a:avLst/>
                    </a:prstGeom>
                  </pic:spPr>
                </pic:pic>
              </a:graphicData>
            </a:graphic>
          </wp:inline>
        </w:drawing>
      </w:r>
      <w:r>
        <w:rPr>
          <w:rFonts w:ascii="宋体" w:hAnsi="宋体" w:cs="Arial"/>
          <w:sz w:val="24"/>
        </w:rPr>
        <w:drawing>
          <wp:inline distT="0" distB="0" distL="114300" distR="114300">
            <wp:extent cx="1964055" cy="2857500"/>
            <wp:effectExtent l="0" t="0" r="17145" b="0"/>
            <wp:docPr id="1" name="图片 1" descr="4398d4c2adaffccb4ee809f30530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98d4c2adaffccb4ee809f305303bd"/>
                    <pic:cNvPicPr>
                      <a:picLocks noChangeAspect="1"/>
                    </pic:cNvPicPr>
                  </pic:nvPicPr>
                  <pic:blipFill>
                    <a:blip r:embed="rId13"/>
                    <a:srcRect t="55293" r="62909"/>
                    <a:stretch>
                      <a:fillRect/>
                    </a:stretch>
                  </pic:blipFill>
                  <pic:spPr>
                    <a:xfrm>
                      <a:off x="0" y="0"/>
                      <a:ext cx="1964055" cy="2857500"/>
                    </a:xfrm>
                    <a:prstGeom prst="rect">
                      <a:avLst/>
                    </a:prstGeom>
                  </pic:spPr>
                </pic:pic>
              </a:graphicData>
            </a:graphic>
          </wp:inline>
        </w:drawing>
      </w:r>
      <w:r>
        <w:rPr>
          <w:rFonts w:hint="eastAsia" w:ascii="宋体" w:hAnsi="宋体" w:eastAsia="宋体" w:cs="Arial"/>
          <w:sz w:val="24"/>
          <w:lang w:eastAsia="zh-CN"/>
        </w:rPr>
        <w:drawing>
          <wp:inline distT="0" distB="0" distL="114300" distR="114300">
            <wp:extent cx="1765300" cy="2850515"/>
            <wp:effectExtent l="0" t="0" r="6350" b="6985"/>
            <wp:docPr id="4" name="图片 4" descr="85917a97f11bff648f9a5579195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917a97f11bff648f9a55791952940"/>
                    <pic:cNvPicPr>
                      <a:picLocks noChangeAspect="1"/>
                    </pic:cNvPicPr>
                  </pic:nvPicPr>
                  <pic:blipFill>
                    <a:blip r:embed="rId14"/>
                    <a:srcRect l="27848" t="10155" r="17800" b="56206"/>
                    <a:stretch>
                      <a:fillRect/>
                    </a:stretch>
                  </pic:blipFill>
                  <pic:spPr>
                    <a:xfrm>
                      <a:off x="0" y="0"/>
                      <a:ext cx="1765300" cy="2850515"/>
                    </a:xfrm>
                    <a:prstGeom prst="rect">
                      <a:avLst/>
                    </a:prstGeom>
                  </pic:spPr>
                </pic:pic>
              </a:graphicData>
            </a:graphic>
          </wp:inline>
        </w:drawing>
      </w:r>
    </w:p>
    <w:p>
      <w:pPr>
        <w:adjustRightInd w:val="0"/>
        <w:snapToGrid w:val="0"/>
        <w:spacing w:line="360" w:lineRule="auto"/>
        <w:ind w:firstLine="410" w:firstLineChars="171"/>
        <w:rPr>
          <w:rFonts w:ascii="宋体" w:hAnsi="宋体" w:cs="Arial"/>
          <w:sz w:val="24"/>
        </w:rPr>
      </w:pPr>
    </w:p>
    <w:p>
      <w:pPr>
        <w:adjustRightInd w:val="0"/>
        <w:snapToGrid w:val="0"/>
        <w:spacing w:line="360" w:lineRule="auto"/>
        <w:ind w:firstLine="410" w:firstLineChars="171"/>
        <w:rPr>
          <w:rFonts w:ascii="宋体" w:hAnsi="宋体" w:cs="Arial"/>
          <w:sz w:val="24"/>
        </w:rPr>
      </w:pPr>
    </w:p>
    <w:p>
      <w:pPr>
        <w:adjustRightInd w:val="0"/>
        <w:snapToGrid w:val="0"/>
        <w:spacing w:line="360" w:lineRule="auto"/>
        <w:rPr>
          <w:rFonts w:ascii="宋体" w:hAnsi="宋体" w:cs="Arial"/>
          <w:b/>
          <w:sz w:val="24"/>
        </w:rPr>
      </w:pPr>
    </w:p>
    <w:p>
      <w:pPr>
        <w:adjustRightInd w:val="0"/>
        <w:snapToGrid w:val="0"/>
        <w:spacing w:line="360" w:lineRule="auto"/>
        <w:ind w:firstLine="412" w:firstLineChars="171"/>
        <w:rPr>
          <w:rFonts w:ascii="宋体" w:hAnsi="宋体" w:cs="Arial"/>
          <w:b/>
          <w:sz w:val="24"/>
        </w:rPr>
      </w:pPr>
      <w:r>
        <w:rPr>
          <w:rFonts w:ascii="宋体" w:hAnsi="宋体" w:cs="Arial"/>
          <w:b/>
          <w:sz w:val="24"/>
        </w:rPr>
        <w:t>3、</w:t>
      </w:r>
      <w:r>
        <w:rPr>
          <w:rFonts w:ascii="宋体" w:hAnsi="宋体" w:cs="Arial"/>
          <w:b/>
          <w:bCs/>
          <w:sz w:val="24"/>
        </w:rPr>
        <w:t>项目管理</w:t>
      </w:r>
      <w:r>
        <w:rPr>
          <w:rFonts w:ascii="宋体" w:hAnsi="宋体" w:cs="Arial"/>
          <w:b/>
          <w:sz w:val="24"/>
        </w:rPr>
        <w:t>规定和要求</w:t>
      </w:r>
    </w:p>
    <w:p>
      <w:pPr>
        <w:snapToGrid w:val="0"/>
        <w:spacing w:line="360" w:lineRule="auto"/>
        <w:ind w:firstLine="480" w:firstLineChars="200"/>
        <w:rPr>
          <w:rFonts w:ascii="宋体" w:hAnsi="宋体" w:cs="Arial"/>
          <w:sz w:val="24"/>
        </w:rPr>
      </w:pPr>
      <w:r>
        <w:rPr>
          <w:rFonts w:hint="eastAsia" w:ascii="宋体" w:hAnsi="宋体" w:cs="Arial"/>
          <w:sz w:val="24"/>
        </w:rPr>
        <w:t>合同实施过程中</w:t>
      </w:r>
      <w:r>
        <w:rPr>
          <w:rFonts w:ascii="宋体" w:hAnsi="宋体" w:cs="Arial"/>
          <w:sz w:val="24"/>
        </w:rPr>
        <w:t>应严格按招标人确认</w:t>
      </w:r>
      <w:r>
        <w:rPr>
          <w:rFonts w:hint="eastAsia" w:ascii="宋体" w:hAnsi="宋体" w:cs="Arial"/>
          <w:sz w:val="24"/>
        </w:rPr>
        <w:t>供货</w:t>
      </w:r>
      <w:r>
        <w:rPr>
          <w:rFonts w:ascii="宋体" w:hAnsi="宋体" w:cs="Arial"/>
          <w:sz w:val="24"/>
        </w:rPr>
        <w:t>方案组织实施，并接受招标人对</w:t>
      </w:r>
      <w:r>
        <w:rPr>
          <w:rFonts w:hint="eastAsia" w:ascii="宋体" w:hAnsi="宋体" w:cs="Arial"/>
          <w:sz w:val="24"/>
        </w:rPr>
        <w:t>产品</w:t>
      </w:r>
      <w:r>
        <w:rPr>
          <w:rFonts w:ascii="宋体" w:hAnsi="宋体" w:cs="Arial"/>
          <w:sz w:val="24"/>
        </w:rPr>
        <w:t>质量、项目进度、验收和结算审核等管理和监督。未经招标人允许，中标人不得擅自分包或转包其承包范围内的项目，一经发现，立即取消中标人资格，并由中标人承担由此</w:t>
      </w:r>
      <w:r>
        <w:rPr>
          <w:rFonts w:hint="eastAsia" w:ascii="宋体" w:hAnsi="宋体" w:cs="Arial"/>
          <w:sz w:val="24"/>
        </w:rPr>
        <w:t>造成</w:t>
      </w:r>
      <w:r>
        <w:rPr>
          <w:rFonts w:ascii="宋体" w:hAnsi="宋体" w:cs="Arial"/>
          <w:sz w:val="24"/>
        </w:rPr>
        <w:t>的一切损失。</w:t>
      </w:r>
    </w:p>
    <w:p>
      <w:pPr>
        <w:adjustRightInd w:val="0"/>
        <w:snapToGrid w:val="0"/>
        <w:spacing w:line="360" w:lineRule="auto"/>
        <w:ind w:firstLine="412" w:firstLineChars="171"/>
        <w:rPr>
          <w:rFonts w:ascii="宋体" w:hAnsi="宋体" w:cs="Arial"/>
          <w:b/>
          <w:sz w:val="24"/>
        </w:rPr>
      </w:pPr>
      <w:r>
        <w:rPr>
          <w:rFonts w:ascii="宋体" w:hAnsi="宋体" w:cs="Arial"/>
          <w:b/>
          <w:sz w:val="24"/>
        </w:rPr>
        <w:t>4、其他要求</w:t>
      </w:r>
    </w:p>
    <w:p>
      <w:pPr>
        <w:snapToGrid w:val="0"/>
        <w:spacing w:line="360" w:lineRule="auto"/>
        <w:ind w:firstLine="480" w:firstLineChars="200"/>
        <w:rPr>
          <w:rFonts w:ascii="宋体" w:hAnsi="宋体" w:cs="Arial"/>
          <w:sz w:val="24"/>
        </w:rPr>
      </w:pPr>
      <w:r>
        <w:rPr>
          <w:rFonts w:ascii="宋体" w:hAnsi="宋体" w:cs="Arial"/>
          <w:sz w:val="24"/>
        </w:rPr>
        <w:t>1）投标人提供的投标产品应具有技术先进、安全可靠、</w:t>
      </w:r>
      <w:r>
        <w:rPr>
          <w:rFonts w:hint="eastAsia" w:ascii="宋体" w:hAnsi="宋体" w:cs="Arial"/>
          <w:sz w:val="24"/>
        </w:rPr>
        <w:t>实用便捷</w:t>
      </w:r>
      <w:r>
        <w:rPr>
          <w:rFonts w:ascii="宋体" w:hAnsi="宋体" w:cs="Arial"/>
          <w:sz w:val="24"/>
        </w:rPr>
        <w:t>的特点，各项指标应符合</w:t>
      </w:r>
      <w:r>
        <w:rPr>
          <w:rFonts w:hint="eastAsia" w:ascii="宋体" w:hAnsi="宋体" w:cs="Arial"/>
          <w:sz w:val="24"/>
        </w:rPr>
        <w:t>国家</w:t>
      </w:r>
      <w:r>
        <w:rPr>
          <w:rFonts w:ascii="宋体" w:hAnsi="宋体" w:cs="Arial"/>
          <w:sz w:val="24"/>
        </w:rPr>
        <w:t>标准和要求，满足</w:t>
      </w:r>
      <w:r>
        <w:rPr>
          <w:rFonts w:hint="eastAsia" w:ascii="宋体" w:hAnsi="宋体" w:cs="Arial"/>
          <w:sz w:val="24"/>
        </w:rPr>
        <w:t>工地安全要求</w:t>
      </w:r>
      <w:r>
        <w:rPr>
          <w:rFonts w:ascii="宋体" w:hAnsi="宋体" w:cs="Arial"/>
          <w:sz w:val="24"/>
        </w:rPr>
        <w:t>。</w:t>
      </w:r>
    </w:p>
    <w:p>
      <w:pPr>
        <w:snapToGrid w:val="0"/>
        <w:spacing w:line="360" w:lineRule="auto"/>
        <w:ind w:firstLine="480" w:firstLineChars="200"/>
        <w:rPr>
          <w:rFonts w:ascii="宋体" w:hAnsi="宋体" w:cs="Arial"/>
          <w:sz w:val="24"/>
        </w:rPr>
      </w:pPr>
      <w:r>
        <w:rPr>
          <w:rFonts w:ascii="宋体" w:hAnsi="宋体" w:cs="Arial"/>
          <w:sz w:val="24"/>
        </w:rPr>
        <w:t>2）</w:t>
      </w:r>
      <w:r>
        <w:rPr>
          <w:rFonts w:hint="eastAsia" w:ascii="宋体" w:hAnsi="宋体" w:cs="Arial"/>
          <w:sz w:val="24"/>
        </w:rPr>
        <w:t>产品</w:t>
      </w:r>
      <w:r>
        <w:rPr>
          <w:rFonts w:ascii="宋体" w:hAnsi="宋体" w:cs="Arial"/>
          <w:sz w:val="24"/>
        </w:rPr>
        <w:t>应尽量采用标准化部件及零件，采用制造厂商生产的标准产品。所用的所有材料必须是全新的，材料符合有关标准并具有出厂检验及质量合格证。不能使用低于设计标准的材料。</w:t>
      </w:r>
    </w:p>
    <w:p>
      <w:pPr>
        <w:pStyle w:val="19"/>
        <w:adjustRightInd w:val="0"/>
        <w:snapToGrid w:val="0"/>
        <w:spacing w:line="360" w:lineRule="auto"/>
        <w:ind w:firstLine="480"/>
        <w:rPr>
          <w:rFonts w:ascii="宋体" w:hAnsi="宋体" w:eastAsia="宋体" w:cs="Arial"/>
          <w:b/>
        </w:rPr>
      </w:pPr>
    </w:p>
    <w:p>
      <w:pPr>
        <w:shd w:val="clear" w:color="auto" w:fill="FFFFFF"/>
        <w:adjustRightInd w:val="0"/>
        <w:snapToGrid w:val="0"/>
        <w:spacing w:line="360" w:lineRule="auto"/>
        <w:outlineLvl w:val="1"/>
        <w:rPr>
          <w:rFonts w:ascii="宋体" w:hAnsi="宋体" w:cs="宋体"/>
          <w:b/>
          <w:bCs/>
          <w:color w:val="000000"/>
          <w:sz w:val="24"/>
        </w:rPr>
      </w:pPr>
      <w:bookmarkStart w:id="66" w:name="_Toc160714689"/>
      <w:bookmarkEnd w:id="66"/>
      <w:r>
        <w:rPr>
          <w:rFonts w:hint="eastAsia" w:ascii="宋体" w:hAnsi="宋体" w:cs="宋体"/>
          <w:b/>
          <w:bCs/>
          <w:color w:val="000000"/>
          <w:sz w:val="24"/>
        </w:rPr>
        <w:t>四、验收要求</w:t>
      </w:r>
    </w:p>
    <w:p>
      <w:pPr>
        <w:pStyle w:val="19"/>
        <w:adjustRightInd w:val="0"/>
        <w:snapToGrid w:val="0"/>
        <w:spacing w:line="360" w:lineRule="auto"/>
        <w:ind w:firstLine="480"/>
        <w:rPr>
          <w:rFonts w:ascii="宋体" w:hAnsi="宋体" w:eastAsia="宋体" w:cs="Arial"/>
        </w:rPr>
      </w:pPr>
      <w:r>
        <w:rPr>
          <w:rFonts w:ascii="宋体" w:hAnsi="宋体" w:eastAsia="宋体" w:cs="Arial"/>
        </w:rPr>
        <w:t>1</w:t>
      </w:r>
      <w:r>
        <w:rPr>
          <w:rFonts w:hint="eastAsia" w:ascii="宋体" w:hAnsi="宋体" w:eastAsia="宋体" w:cs="Arial"/>
        </w:rPr>
        <w:t xml:space="preserve">、中标人应根据招标人要求制定详细的供货和验收方案，并提供其执行的有关设计、生产标准和测试方法标准； </w:t>
      </w:r>
    </w:p>
    <w:p>
      <w:pPr>
        <w:pStyle w:val="19"/>
        <w:adjustRightInd w:val="0"/>
        <w:snapToGrid w:val="0"/>
        <w:spacing w:line="360" w:lineRule="auto"/>
        <w:ind w:firstLine="480"/>
        <w:rPr>
          <w:rFonts w:ascii="宋体" w:hAnsi="宋体" w:eastAsia="宋体" w:cs="Arial"/>
        </w:rPr>
      </w:pPr>
      <w:r>
        <w:rPr>
          <w:rFonts w:ascii="宋体" w:hAnsi="宋体" w:eastAsia="宋体" w:cs="Arial"/>
        </w:rPr>
        <w:t>2</w:t>
      </w:r>
      <w:r>
        <w:rPr>
          <w:rFonts w:hint="eastAsia" w:ascii="宋体" w:hAnsi="宋体" w:eastAsia="宋体" w:cs="Arial"/>
        </w:rPr>
        <w:t>、中标人提供经招标人认可的产品检测所需要的测试工具和仪器；最终的产品验收，招标人可要求投标人委托具备相应资质的第三方检测机构进行检测并出具检测报告，作为验收依据；单项和最终验收的相关费用由中标人承担；</w:t>
      </w:r>
    </w:p>
    <w:p>
      <w:pPr>
        <w:pStyle w:val="19"/>
        <w:adjustRightInd w:val="0"/>
        <w:snapToGrid w:val="0"/>
        <w:spacing w:line="360" w:lineRule="auto"/>
        <w:ind w:firstLine="480"/>
        <w:rPr>
          <w:rFonts w:ascii="宋体" w:hAnsi="宋体" w:eastAsia="宋体" w:cs="Arial"/>
        </w:rPr>
      </w:pPr>
      <w:r>
        <w:rPr>
          <w:rFonts w:ascii="宋体" w:hAnsi="宋体" w:eastAsia="宋体" w:cs="Arial"/>
        </w:rPr>
        <w:t>3</w:t>
      </w:r>
      <w:r>
        <w:rPr>
          <w:rFonts w:hint="eastAsia" w:ascii="宋体" w:hAnsi="宋体" w:eastAsia="宋体" w:cs="Arial"/>
        </w:rPr>
        <w:t xml:space="preserve">、在遇到产品检测不合格的情况，中标人应尽快查明原因，提供符合要求的产品并重新测试；如果测试不合格次数超过三次，招标人有权拒绝验收，并按中标人违约处理；如果导致合同不能继续执行，招标人有权按退货索赔程序处理； </w:t>
      </w:r>
    </w:p>
    <w:p>
      <w:pPr>
        <w:pStyle w:val="19"/>
        <w:adjustRightInd w:val="0"/>
        <w:snapToGrid w:val="0"/>
        <w:spacing w:line="360" w:lineRule="auto"/>
        <w:ind w:firstLine="480"/>
        <w:rPr>
          <w:rFonts w:ascii="宋体" w:hAnsi="宋体" w:eastAsia="宋体" w:cs="Arial"/>
          <w:sz w:val="21"/>
          <w:szCs w:val="21"/>
        </w:rPr>
      </w:pPr>
      <w:r>
        <w:rPr>
          <w:rFonts w:ascii="宋体" w:hAnsi="宋体" w:eastAsia="宋体" w:cs="Arial"/>
        </w:rPr>
        <w:t>4</w:t>
      </w:r>
      <w:r>
        <w:rPr>
          <w:rFonts w:hint="eastAsia" w:ascii="宋体" w:hAnsi="宋体" w:eastAsia="宋体" w:cs="Arial"/>
        </w:rPr>
        <w:t>、招标人确认测试验收完成后，双方应共同签署验收报告，若有未尽事宜可写入报告中。</w:t>
      </w:r>
    </w:p>
    <w:p>
      <w:pPr>
        <w:autoSpaceDE w:val="0"/>
        <w:autoSpaceDN w:val="0"/>
        <w:adjustRightInd w:val="0"/>
        <w:snapToGrid w:val="0"/>
        <w:spacing w:line="360" w:lineRule="auto"/>
        <w:ind w:firstLine="420" w:firstLineChars="200"/>
        <w:rPr>
          <w:rFonts w:ascii="宋体" w:hAnsi="宋体"/>
        </w:rPr>
      </w:pPr>
    </w:p>
    <w:p>
      <w:pPr>
        <w:pageBreakBefore/>
        <w:shd w:val="clear" w:color="auto" w:fill="FFFFFF"/>
        <w:adjustRightInd w:val="0"/>
        <w:snapToGrid w:val="0"/>
        <w:spacing w:line="360" w:lineRule="auto"/>
        <w:jc w:val="center"/>
        <w:outlineLvl w:val="0"/>
        <w:rPr>
          <w:rFonts w:ascii="宋体" w:hAnsi="宋体" w:cs="宋体"/>
          <w:b/>
          <w:bCs/>
          <w:color w:val="000000"/>
          <w:sz w:val="28"/>
          <w:szCs w:val="28"/>
        </w:rPr>
      </w:pPr>
      <w:bookmarkStart w:id="67" w:name="_Toc160714690"/>
      <w:bookmarkEnd w:id="67"/>
      <w:r>
        <w:rPr>
          <w:rFonts w:hint="eastAsia" w:ascii="宋体" w:hAnsi="宋体" w:cs="宋体"/>
          <w:b/>
          <w:bCs/>
          <w:color w:val="000000"/>
          <w:sz w:val="28"/>
          <w:szCs w:val="28"/>
        </w:rPr>
        <w:t>第四部分  合同格式</w:t>
      </w:r>
    </w:p>
    <w:p>
      <w:pPr>
        <w:rPr>
          <w:rFonts w:ascii="宋体" w:hAnsi="宋体"/>
        </w:rPr>
      </w:pPr>
    </w:p>
    <w:p>
      <w:pPr>
        <w:autoSpaceDE w:val="0"/>
        <w:autoSpaceDN w:val="0"/>
        <w:rPr>
          <w:rFonts w:ascii="宋体" w:hAnsi="宋体" w:cs="Arial"/>
          <w:szCs w:val="21"/>
        </w:rPr>
      </w:pPr>
      <w:r>
        <w:rPr>
          <w:rFonts w:hint="eastAsia" w:ascii="宋体" w:hAnsi="宋体" w:cs="Arial"/>
          <w:szCs w:val="21"/>
        </w:rPr>
        <w:t>说明：如买、卖双方同意，合同格式也可以按照其他形式。但合同条款的基本内容应与</w:t>
      </w:r>
      <w:r>
        <w:rPr>
          <w:rFonts w:hint="eastAsia" w:ascii="宋体" w:hAnsi="宋体" w:cs="Arial"/>
          <w:szCs w:val="21"/>
          <w:lang w:eastAsia="zh-CN"/>
        </w:rPr>
        <w:t>招标文件中</w:t>
      </w:r>
      <w:r>
        <w:rPr>
          <w:rFonts w:hint="eastAsia" w:ascii="宋体" w:hAnsi="宋体" w:cs="Arial"/>
          <w:szCs w:val="21"/>
        </w:rPr>
        <w:t>《</w:t>
      </w:r>
      <w:r>
        <w:rPr>
          <w:rFonts w:hint="eastAsia" w:ascii="宋体" w:hAnsi="宋体" w:cs="Arial"/>
          <w:szCs w:val="21"/>
          <w:lang w:val="en-US" w:eastAsia="zh-CN"/>
        </w:rPr>
        <w:t>安全帽买卖</w:t>
      </w:r>
      <w:r>
        <w:rPr>
          <w:rFonts w:hint="eastAsia" w:ascii="宋体" w:hAnsi="宋体" w:cs="Arial"/>
          <w:szCs w:val="21"/>
        </w:rPr>
        <w:t>合同》</w:t>
      </w:r>
      <w:r>
        <w:rPr>
          <w:rFonts w:hint="eastAsia" w:ascii="宋体" w:hAnsi="宋体" w:cs="Arial"/>
          <w:szCs w:val="21"/>
          <w:lang w:eastAsia="zh-CN"/>
        </w:rPr>
        <w:t>模版</w:t>
      </w:r>
      <w:r>
        <w:rPr>
          <w:rFonts w:hint="eastAsia" w:ascii="宋体" w:hAnsi="宋体" w:cs="Arial"/>
          <w:szCs w:val="21"/>
        </w:rPr>
        <w:t>要求的内容相一致。</w:t>
      </w:r>
    </w:p>
    <w:p>
      <w:pPr>
        <w:autoSpaceDE w:val="0"/>
        <w:autoSpaceDN w:val="0"/>
        <w:rPr>
          <w:rFonts w:ascii="宋体" w:hAnsi="宋体" w:cs="Arial"/>
          <w:szCs w:val="21"/>
        </w:rPr>
      </w:pPr>
    </w:p>
    <w:p>
      <w:pPr>
        <w:autoSpaceDE w:val="0"/>
        <w:autoSpaceDN w:val="0"/>
        <w:spacing w:line="500" w:lineRule="atLeast"/>
        <w:jc w:val="center"/>
        <w:rPr>
          <w:rFonts w:ascii="宋体" w:hAnsi="宋体" w:cs="Arial"/>
          <w:sz w:val="44"/>
        </w:rPr>
      </w:pPr>
    </w:p>
    <w:p>
      <w:pPr>
        <w:rPr>
          <w:rFonts w:ascii="宋体" w:hAnsi="宋体" w:cs="Arial"/>
          <w:sz w:val="32"/>
          <w:szCs w:val="32"/>
        </w:rPr>
      </w:pPr>
      <w:r>
        <w:rPr>
          <w:rFonts w:ascii="宋体" w:hAnsi="宋体" w:cs="Arial"/>
          <w:sz w:val="32"/>
          <w:szCs w:val="32"/>
        </w:rPr>
        <w:br w:type="page"/>
      </w:r>
    </w:p>
    <w:p>
      <w:pPr>
        <w:ind w:firstLine="0" w:firstLineChars="0"/>
        <w:jc w:val="center"/>
        <w:rPr>
          <w:rFonts w:hint="eastAsia" w:eastAsia="宋体"/>
          <w:sz w:val="36"/>
          <w:szCs w:val="36"/>
          <w:lang w:val="en-US" w:eastAsia="zh-CN"/>
        </w:rPr>
      </w:pPr>
      <w:bookmarkStart w:id="68" w:name="_Toc160714691"/>
      <w:bookmarkEnd w:id="68"/>
      <w:r>
        <w:rPr>
          <w:rFonts w:hint="eastAsia"/>
          <w:sz w:val="36"/>
          <w:szCs w:val="36"/>
          <w:u w:val="single"/>
        </w:rPr>
        <w:t xml:space="preserve">   </w:t>
      </w:r>
      <w:r>
        <w:rPr>
          <w:rFonts w:hint="eastAsia"/>
          <w:sz w:val="36"/>
          <w:szCs w:val="36"/>
          <w:u w:val="single"/>
          <w:lang w:val="en-US" w:eastAsia="zh-CN"/>
        </w:rPr>
        <w:t>安全帽</w:t>
      </w:r>
      <w:r>
        <w:rPr>
          <w:rFonts w:hint="eastAsia"/>
          <w:sz w:val="36"/>
          <w:szCs w:val="36"/>
          <w:u w:val="single"/>
        </w:rPr>
        <w:t xml:space="preserve">   </w:t>
      </w:r>
      <w:r>
        <w:rPr>
          <w:rFonts w:hint="eastAsia"/>
          <w:sz w:val="36"/>
          <w:szCs w:val="36"/>
        </w:rPr>
        <w:t>买卖合同</w:t>
      </w:r>
      <w:r>
        <w:rPr>
          <w:rFonts w:hint="eastAsia"/>
          <w:sz w:val="36"/>
          <w:szCs w:val="36"/>
          <w:lang w:val="en-US" w:eastAsia="zh-CN"/>
        </w:rPr>
        <w:t xml:space="preserve"> 模板</w:t>
      </w:r>
    </w:p>
    <w:p>
      <w:pPr>
        <w:ind w:firstLine="420" w:firstLineChars="200"/>
        <w:rPr>
          <w:u w:val="single"/>
        </w:rPr>
      </w:pPr>
      <w:r>
        <w:rPr>
          <w:rFonts w:hint="eastAsia"/>
        </w:rPr>
        <w:t>买受人（以下简称甲方）：</w:t>
      </w:r>
      <w:r>
        <w:rPr>
          <w:rFonts w:hint="eastAsia"/>
          <w:u w:val="single"/>
          <w:lang w:val="en-US" w:eastAsia="zh-CN"/>
        </w:rPr>
        <w:t>浙江省隧道工程集团有限公司</w:t>
      </w:r>
      <w:r>
        <w:rPr>
          <w:rFonts w:hint="eastAsia"/>
          <w:u w:val="single"/>
        </w:rPr>
        <w:t xml:space="preserve"> </w:t>
      </w:r>
      <w:r>
        <w:rPr>
          <w:rFonts w:hint="eastAsia"/>
          <w:u w:val="single"/>
          <w:lang w:val="en-US" w:eastAsia="zh-CN"/>
        </w:rPr>
        <w:t xml:space="preserve">                          </w:t>
      </w:r>
      <w:r>
        <w:rPr>
          <w:rFonts w:hint="eastAsia"/>
          <w:u w:val="single"/>
        </w:rPr>
        <w:t xml:space="preserve"> </w:t>
      </w:r>
    </w:p>
    <w:p>
      <w:pPr>
        <w:ind w:firstLine="420" w:firstLineChars="200"/>
        <w:rPr>
          <w:u w:val="single"/>
        </w:rPr>
      </w:pPr>
      <w:r>
        <w:rPr>
          <w:rFonts w:hint="eastAsia"/>
        </w:rPr>
        <w:t>出卖人（以下简称乙方）：</w:t>
      </w:r>
      <w:r>
        <w:rPr>
          <w:rFonts w:hint="eastAsia"/>
          <w:u w:val="single"/>
        </w:rPr>
        <w:t xml:space="preserve">                            </w:t>
      </w:r>
    </w:p>
    <w:p>
      <w:pPr>
        <w:ind w:firstLine="420" w:firstLineChars="200"/>
      </w:pPr>
      <w:r>
        <w:rPr>
          <w:rFonts w:hint="eastAsia"/>
        </w:rPr>
        <w:t>甲方因</w:t>
      </w:r>
      <w:r>
        <w:rPr>
          <w:rFonts w:hint="eastAsia"/>
          <w:u w:val="single"/>
        </w:rPr>
        <w:t xml:space="preserve"> </w:t>
      </w:r>
      <w:r>
        <w:rPr>
          <w:rFonts w:hint="eastAsia"/>
          <w:u w:val="single"/>
          <w:lang w:val="en-US" w:eastAsia="zh-CN"/>
        </w:rPr>
        <w:t>公司</w:t>
      </w:r>
      <w:r>
        <w:rPr>
          <w:rFonts w:hint="eastAsia"/>
          <w:u w:val="single"/>
        </w:rPr>
        <w:t xml:space="preserve">二级单位及项目部 </w:t>
      </w:r>
      <w:r>
        <w:rPr>
          <w:rFonts w:hint="eastAsia"/>
        </w:rPr>
        <w:t>需要，购买乙方物资，根据《中华人民共和国民法典》等相关法律之规定，经双方协商一致，签订本合同。</w:t>
      </w:r>
    </w:p>
    <w:p>
      <w:pPr>
        <w:pStyle w:val="550"/>
        <w:numPr>
          <w:ilvl w:val="0"/>
          <w:numId w:val="9"/>
        </w:numPr>
        <w:ind w:firstLineChars="0"/>
      </w:pPr>
      <w:r>
        <w:rPr>
          <w:rFonts w:hint="eastAsia"/>
        </w:rPr>
        <w:t>供料工程</w:t>
      </w:r>
    </w:p>
    <w:p>
      <w:pPr>
        <w:pStyle w:val="550"/>
        <w:numPr>
          <w:ilvl w:val="1"/>
          <w:numId w:val="10"/>
        </w:numPr>
        <w:ind w:firstLineChars="0"/>
      </w:pPr>
      <w:r>
        <w:rPr>
          <w:rFonts w:hint="eastAsia"/>
        </w:rPr>
        <w:t>本合同项下的物资用于下述工程：</w:t>
      </w:r>
      <w:r>
        <w:rPr>
          <w:rFonts w:hint="eastAsia"/>
          <w:u w:val="single"/>
          <w:lang w:val="en-US" w:eastAsia="zh-CN"/>
        </w:rPr>
        <w:t>公司</w:t>
      </w:r>
      <w:r>
        <w:rPr>
          <w:rFonts w:hint="eastAsia"/>
          <w:u w:val="single"/>
        </w:rPr>
        <w:t xml:space="preserve">二级单位及项目部                          </w:t>
      </w:r>
    </w:p>
    <w:p>
      <w:pPr>
        <w:pStyle w:val="550"/>
        <w:numPr>
          <w:ilvl w:val="1"/>
          <w:numId w:val="10"/>
        </w:numPr>
        <w:ind w:firstLineChars="0"/>
      </w:pPr>
      <w:r>
        <w:rPr>
          <w:rFonts w:hint="eastAsia"/>
        </w:rPr>
        <w:t>工程地点：</w:t>
      </w:r>
      <w:r>
        <w:rPr>
          <w:rFonts w:hint="eastAsia"/>
          <w:u w:val="single"/>
          <w:lang w:val="en-US" w:eastAsia="zh-CN"/>
        </w:rPr>
        <w:t xml:space="preserve"> 公司</w:t>
      </w:r>
      <w:r>
        <w:rPr>
          <w:rFonts w:hint="eastAsia"/>
          <w:u w:val="single"/>
        </w:rPr>
        <w:t>二级单位及项目部</w:t>
      </w:r>
      <w:r>
        <w:rPr>
          <w:rFonts w:hint="eastAsia"/>
          <w:u w:val="single"/>
          <w:lang w:val="en-US" w:eastAsia="zh-CN"/>
        </w:rPr>
        <w:t xml:space="preserve">    </w:t>
      </w:r>
      <w:r>
        <w:rPr>
          <w:rFonts w:hint="eastAsia"/>
          <w:u w:val="single"/>
        </w:rPr>
        <w:t xml:space="preserve"> </w:t>
      </w:r>
      <w:r>
        <w:rPr>
          <w:rFonts w:hint="eastAsia"/>
          <w:u w:val="none"/>
        </w:rPr>
        <w:t xml:space="preserve">       </w:t>
      </w:r>
      <w:r>
        <w:rPr>
          <w:rFonts w:hint="eastAsia"/>
          <w:u w:val="single"/>
        </w:rPr>
        <w:t xml:space="preserve">                                      </w:t>
      </w:r>
    </w:p>
    <w:p>
      <w:pPr>
        <w:pStyle w:val="550"/>
        <w:numPr>
          <w:ilvl w:val="1"/>
          <w:numId w:val="10"/>
        </w:numPr>
        <w:ind w:firstLineChars="0"/>
      </w:pPr>
      <w:r>
        <w:rPr>
          <w:rFonts w:hint="eastAsia"/>
        </w:rPr>
        <w:t>出卖人（乙方）增值税纳税人资格：</w:t>
      </w:r>
      <w:r>
        <w:rPr>
          <w:rFonts w:hint="eastAsia"/>
          <w:u w:val="single"/>
        </w:rPr>
        <w:t xml:space="preserve">           </w:t>
      </w:r>
      <w:r>
        <w:rPr>
          <w:rFonts w:hint="eastAsia"/>
        </w:rPr>
        <w:t>（一般纳税人/小规模纳税人）</w:t>
      </w:r>
    </w:p>
    <w:p>
      <w:pPr>
        <w:pStyle w:val="550"/>
        <w:numPr>
          <w:ilvl w:val="1"/>
          <w:numId w:val="10"/>
        </w:numPr>
        <w:ind w:firstLineChars="0"/>
      </w:pPr>
      <w:r>
        <w:rPr>
          <w:rFonts w:hint="eastAsia"/>
        </w:rPr>
        <w:t>供货期限：自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Chars="0"/>
      </w:pPr>
      <w:r>
        <w:rPr>
          <w:rFonts w:hint="eastAsia"/>
        </w:rPr>
        <w:t xml:space="preserve">  第二条 货物名称、规格型号、材质、单价及计划数量等</w:t>
      </w:r>
    </w:p>
    <w:tbl>
      <w:tblPr>
        <w:tblStyle w:val="7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92"/>
        <w:gridCol w:w="2268"/>
        <w:gridCol w:w="1560"/>
        <w:gridCol w:w="567"/>
        <w:gridCol w:w="1013"/>
        <w:gridCol w:w="1207"/>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djustRightInd w:val="0"/>
              <w:snapToGrid w:val="0"/>
              <w:ind w:firstLine="0" w:firstLineChars="0"/>
              <w:jc w:val="center"/>
              <w:rPr>
                <w:sz w:val="18"/>
                <w:szCs w:val="18"/>
              </w:rPr>
            </w:pPr>
            <w:r>
              <w:rPr>
                <w:rFonts w:hint="eastAsia"/>
                <w:sz w:val="18"/>
                <w:szCs w:val="18"/>
              </w:rPr>
              <w:t>货物名称</w:t>
            </w:r>
          </w:p>
        </w:tc>
        <w:tc>
          <w:tcPr>
            <w:tcW w:w="992" w:type="dxa"/>
            <w:vAlign w:val="center"/>
          </w:tcPr>
          <w:p>
            <w:pPr>
              <w:adjustRightInd w:val="0"/>
              <w:snapToGrid w:val="0"/>
              <w:ind w:firstLine="0" w:firstLineChars="0"/>
              <w:jc w:val="center"/>
              <w:rPr>
                <w:sz w:val="18"/>
                <w:szCs w:val="18"/>
              </w:rPr>
            </w:pPr>
            <w:r>
              <w:rPr>
                <w:rFonts w:hint="eastAsia"/>
                <w:sz w:val="18"/>
                <w:szCs w:val="18"/>
              </w:rPr>
              <w:t>规格型号</w:t>
            </w:r>
          </w:p>
        </w:tc>
        <w:tc>
          <w:tcPr>
            <w:tcW w:w="2268" w:type="dxa"/>
            <w:vAlign w:val="center"/>
          </w:tcPr>
          <w:p>
            <w:pPr>
              <w:adjustRightInd w:val="0"/>
              <w:snapToGrid w:val="0"/>
              <w:ind w:firstLine="0" w:firstLineChars="0"/>
              <w:jc w:val="center"/>
              <w:rPr>
                <w:sz w:val="18"/>
                <w:szCs w:val="18"/>
              </w:rPr>
            </w:pPr>
            <w:r>
              <w:rPr>
                <w:rFonts w:hint="eastAsia"/>
                <w:sz w:val="18"/>
                <w:szCs w:val="18"/>
              </w:rPr>
              <w:t>材质、性能参数等（执行的技术质量标准）</w:t>
            </w:r>
          </w:p>
        </w:tc>
        <w:tc>
          <w:tcPr>
            <w:tcW w:w="1560" w:type="dxa"/>
            <w:vAlign w:val="center"/>
          </w:tcPr>
          <w:p>
            <w:pPr>
              <w:adjustRightInd w:val="0"/>
              <w:snapToGrid w:val="0"/>
              <w:ind w:firstLine="0" w:firstLineChars="0"/>
              <w:jc w:val="center"/>
              <w:rPr>
                <w:sz w:val="18"/>
                <w:szCs w:val="18"/>
              </w:rPr>
            </w:pPr>
            <w:r>
              <w:rPr>
                <w:rFonts w:hint="eastAsia"/>
                <w:sz w:val="18"/>
                <w:szCs w:val="18"/>
              </w:rPr>
              <w:t>品牌或厂家</w:t>
            </w:r>
          </w:p>
        </w:tc>
        <w:tc>
          <w:tcPr>
            <w:tcW w:w="567" w:type="dxa"/>
            <w:vAlign w:val="center"/>
          </w:tcPr>
          <w:p>
            <w:pPr>
              <w:adjustRightInd w:val="0"/>
              <w:snapToGrid w:val="0"/>
              <w:ind w:firstLine="0" w:firstLineChars="0"/>
              <w:jc w:val="center"/>
              <w:rPr>
                <w:sz w:val="18"/>
                <w:szCs w:val="18"/>
              </w:rPr>
            </w:pPr>
            <w:r>
              <w:rPr>
                <w:rFonts w:hint="eastAsia"/>
                <w:sz w:val="18"/>
                <w:szCs w:val="18"/>
              </w:rPr>
              <w:t>单位</w:t>
            </w:r>
          </w:p>
        </w:tc>
        <w:tc>
          <w:tcPr>
            <w:tcW w:w="1013" w:type="dxa"/>
            <w:vAlign w:val="center"/>
          </w:tcPr>
          <w:p>
            <w:pPr>
              <w:adjustRightInd w:val="0"/>
              <w:snapToGrid w:val="0"/>
              <w:ind w:firstLine="0" w:firstLineChars="0"/>
              <w:jc w:val="center"/>
              <w:rPr>
                <w:sz w:val="18"/>
                <w:szCs w:val="18"/>
              </w:rPr>
            </w:pPr>
            <w:r>
              <w:rPr>
                <w:rFonts w:hint="eastAsia"/>
                <w:sz w:val="18"/>
                <w:szCs w:val="18"/>
              </w:rPr>
              <w:t>单价（元）</w:t>
            </w:r>
          </w:p>
        </w:tc>
        <w:tc>
          <w:tcPr>
            <w:tcW w:w="1207" w:type="dxa"/>
            <w:vAlign w:val="center"/>
          </w:tcPr>
          <w:p>
            <w:pPr>
              <w:adjustRightInd w:val="0"/>
              <w:snapToGrid w:val="0"/>
              <w:ind w:firstLine="0" w:firstLineChars="0"/>
              <w:jc w:val="center"/>
              <w:rPr>
                <w:sz w:val="18"/>
                <w:szCs w:val="18"/>
              </w:rPr>
            </w:pPr>
            <w:r>
              <w:rPr>
                <w:rFonts w:hint="eastAsia"/>
                <w:sz w:val="18"/>
                <w:szCs w:val="18"/>
              </w:rPr>
              <w:t>计划数量</w:t>
            </w:r>
          </w:p>
        </w:tc>
        <w:tc>
          <w:tcPr>
            <w:tcW w:w="615" w:type="dxa"/>
            <w:vAlign w:val="center"/>
          </w:tcPr>
          <w:p>
            <w:pPr>
              <w:adjustRightInd w:val="0"/>
              <w:snapToGrid w:val="0"/>
              <w:ind w:firstLine="0" w:firstLineChars="0"/>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ind w:firstLine="0" w:firstLineChars="0"/>
              <w:jc w:val="center"/>
              <w:rPr>
                <w:rFonts w:hint="eastAsia" w:eastAsia="宋体"/>
                <w:lang w:val="en-US" w:eastAsia="zh-CN"/>
              </w:rPr>
            </w:pPr>
            <w:r>
              <w:rPr>
                <w:rFonts w:hint="eastAsia"/>
                <w:lang w:val="en-US" w:eastAsia="zh-CN"/>
              </w:rPr>
              <w:t>安全帽</w:t>
            </w:r>
          </w:p>
        </w:tc>
        <w:tc>
          <w:tcPr>
            <w:tcW w:w="992" w:type="dxa"/>
            <w:vAlign w:val="center"/>
          </w:tcPr>
          <w:p>
            <w:pPr>
              <w:ind w:firstLine="0" w:firstLineChars="0"/>
              <w:jc w:val="center"/>
              <w:rPr>
                <w:rFonts w:hint="default" w:eastAsia="宋体"/>
                <w:lang w:val="en-US" w:eastAsia="zh-CN"/>
              </w:rPr>
            </w:pPr>
            <w:r>
              <w:rPr>
                <w:rFonts w:hint="eastAsia"/>
                <w:lang w:val="en-US" w:eastAsia="zh-CN"/>
              </w:rPr>
              <w:t>P类V型</w:t>
            </w:r>
          </w:p>
        </w:tc>
        <w:tc>
          <w:tcPr>
            <w:tcW w:w="2268" w:type="dxa"/>
            <w:vAlign w:val="center"/>
          </w:tcPr>
          <w:p>
            <w:pPr>
              <w:jc w:val="center"/>
            </w:pPr>
            <w:r>
              <w:rPr>
                <w:rFonts w:hint="eastAsia" w:ascii="宋体" w:hAnsi="宋体"/>
                <w:color w:val="000000"/>
              </w:rPr>
              <w:t>冲击吸收性能</w:t>
            </w:r>
            <w:r>
              <w:rPr>
                <w:rFonts w:hint="eastAsia" w:ascii="宋体" w:hAnsi="宋体"/>
                <w:color w:val="000000"/>
                <w:lang w:eastAsia="zh-CN"/>
              </w:rPr>
              <w:t>、</w:t>
            </w:r>
            <w:r>
              <w:rPr>
                <w:rFonts w:hint="eastAsia" w:ascii="宋体" w:hAnsi="宋体"/>
                <w:color w:val="000000"/>
              </w:rPr>
              <w:t>耐穿刺性能</w:t>
            </w:r>
            <w:r>
              <w:rPr>
                <w:rFonts w:hint="eastAsia" w:ascii="宋体" w:hAnsi="宋体"/>
                <w:color w:val="000000"/>
                <w:lang w:val="en-US" w:eastAsia="zh-CN"/>
              </w:rPr>
              <w:t>等符合</w:t>
            </w:r>
            <w:r>
              <w:rPr>
                <w:rFonts w:hint="eastAsia" w:ascii="宋体" w:hAnsi="宋体"/>
                <w:color w:val="000000"/>
              </w:rPr>
              <w:t>GB/T2812规定</w:t>
            </w:r>
          </w:p>
        </w:tc>
        <w:tc>
          <w:tcPr>
            <w:tcW w:w="1560" w:type="dxa"/>
            <w:vAlign w:val="center"/>
          </w:tcPr>
          <w:p>
            <w:pPr>
              <w:ind w:firstLine="0" w:firstLineChars="0"/>
              <w:jc w:val="center"/>
            </w:pPr>
          </w:p>
        </w:tc>
        <w:tc>
          <w:tcPr>
            <w:tcW w:w="567" w:type="dxa"/>
            <w:vAlign w:val="center"/>
          </w:tcPr>
          <w:p>
            <w:pPr>
              <w:ind w:firstLine="0" w:firstLineChars="0"/>
              <w:jc w:val="center"/>
              <w:rPr>
                <w:rFonts w:hint="eastAsia" w:eastAsia="宋体"/>
                <w:lang w:val="en-US" w:eastAsia="zh-CN"/>
              </w:rPr>
            </w:pPr>
            <w:r>
              <w:rPr>
                <w:rFonts w:hint="eastAsia"/>
                <w:lang w:val="en-US" w:eastAsia="zh-CN"/>
              </w:rPr>
              <w:t>顶</w:t>
            </w:r>
          </w:p>
        </w:tc>
        <w:tc>
          <w:tcPr>
            <w:tcW w:w="1013" w:type="dxa"/>
            <w:vAlign w:val="center"/>
          </w:tcPr>
          <w:p>
            <w:pPr>
              <w:ind w:firstLine="0" w:firstLineChars="0"/>
              <w:jc w:val="center"/>
            </w:pPr>
          </w:p>
        </w:tc>
        <w:tc>
          <w:tcPr>
            <w:tcW w:w="1207" w:type="dxa"/>
            <w:vAlign w:val="center"/>
          </w:tcPr>
          <w:p>
            <w:pPr>
              <w:ind w:firstLine="0" w:firstLineChars="0"/>
              <w:jc w:val="center"/>
              <w:rPr>
                <w:rFonts w:hint="default" w:eastAsia="宋体"/>
                <w:lang w:val="en-US" w:eastAsia="zh-CN"/>
              </w:rPr>
            </w:pPr>
            <w:r>
              <w:rPr>
                <w:rFonts w:hint="eastAsia"/>
                <w:lang w:val="en-US" w:eastAsia="zh-CN"/>
              </w:rPr>
              <w:t>3500顶/年</w:t>
            </w:r>
          </w:p>
        </w:tc>
        <w:tc>
          <w:tcPr>
            <w:tcW w:w="615"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ind w:firstLine="0" w:firstLineChars="0"/>
              <w:jc w:val="center"/>
            </w:pPr>
          </w:p>
        </w:tc>
        <w:tc>
          <w:tcPr>
            <w:tcW w:w="992" w:type="dxa"/>
          </w:tcPr>
          <w:p>
            <w:pPr>
              <w:ind w:firstLine="0" w:firstLineChars="0"/>
              <w:jc w:val="center"/>
            </w:pPr>
          </w:p>
        </w:tc>
        <w:tc>
          <w:tcPr>
            <w:tcW w:w="2268" w:type="dxa"/>
          </w:tcPr>
          <w:p>
            <w:pPr>
              <w:ind w:firstLine="0" w:firstLineChars="0"/>
              <w:jc w:val="center"/>
            </w:pPr>
          </w:p>
        </w:tc>
        <w:tc>
          <w:tcPr>
            <w:tcW w:w="1560" w:type="dxa"/>
          </w:tcPr>
          <w:p>
            <w:pPr>
              <w:ind w:firstLine="0" w:firstLineChars="0"/>
              <w:jc w:val="center"/>
            </w:pPr>
          </w:p>
        </w:tc>
        <w:tc>
          <w:tcPr>
            <w:tcW w:w="567" w:type="dxa"/>
          </w:tcPr>
          <w:p>
            <w:pPr>
              <w:ind w:firstLine="0" w:firstLineChars="0"/>
              <w:jc w:val="center"/>
            </w:pPr>
          </w:p>
        </w:tc>
        <w:tc>
          <w:tcPr>
            <w:tcW w:w="1013" w:type="dxa"/>
          </w:tcPr>
          <w:p>
            <w:pPr>
              <w:ind w:firstLine="0" w:firstLineChars="0"/>
              <w:jc w:val="center"/>
            </w:pPr>
          </w:p>
        </w:tc>
        <w:tc>
          <w:tcPr>
            <w:tcW w:w="1207" w:type="dxa"/>
          </w:tcPr>
          <w:p>
            <w:pPr>
              <w:ind w:firstLine="0" w:firstLineChars="0"/>
              <w:jc w:val="center"/>
            </w:pPr>
          </w:p>
        </w:tc>
        <w:tc>
          <w:tcPr>
            <w:tcW w:w="615"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ind w:firstLine="0" w:firstLineChars="0"/>
              <w:jc w:val="center"/>
            </w:pPr>
          </w:p>
        </w:tc>
        <w:tc>
          <w:tcPr>
            <w:tcW w:w="992" w:type="dxa"/>
          </w:tcPr>
          <w:p>
            <w:pPr>
              <w:ind w:firstLine="0" w:firstLineChars="0"/>
              <w:jc w:val="center"/>
            </w:pPr>
          </w:p>
        </w:tc>
        <w:tc>
          <w:tcPr>
            <w:tcW w:w="2268" w:type="dxa"/>
          </w:tcPr>
          <w:p>
            <w:pPr>
              <w:ind w:firstLine="0" w:firstLineChars="0"/>
              <w:jc w:val="center"/>
            </w:pPr>
          </w:p>
        </w:tc>
        <w:tc>
          <w:tcPr>
            <w:tcW w:w="1560" w:type="dxa"/>
          </w:tcPr>
          <w:p>
            <w:pPr>
              <w:ind w:firstLine="0" w:firstLineChars="0"/>
              <w:jc w:val="center"/>
            </w:pPr>
          </w:p>
        </w:tc>
        <w:tc>
          <w:tcPr>
            <w:tcW w:w="567" w:type="dxa"/>
          </w:tcPr>
          <w:p>
            <w:pPr>
              <w:ind w:firstLine="0" w:firstLineChars="0"/>
              <w:jc w:val="center"/>
            </w:pPr>
          </w:p>
        </w:tc>
        <w:tc>
          <w:tcPr>
            <w:tcW w:w="1013" w:type="dxa"/>
          </w:tcPr>
          <w:p>
            <w:pPr>
              <w:ind w:firstLine="0" w:firstLineChars="0"/>
              <w:jc w:val="center"/>
            </w:pPr>
          </w:p>
        </w:tc>
        <w:tc>
          <w:tcPr>
            <w:tcW w:w="1207" w:type="dxa"/>
          </w:tcPr>
          <w:p>
            <w:pPr>
              <w:ind w:firstLine="0" w:firstLineChars="0"/>
              <w:jc w:val="center"/>
            </w:pPr>
          </w:p>
        </w:tc>
        <w:tc>
          <w:tcPr>
            <w:tcW w:w="615"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ind w:firstLine="0" w:firstLineChars="0"/>
              <w:jc w:val="center"/>
            </w:pPr>
          </w:p>
        </w:tc>
        <w:tc>
          <w:tcPr>
            <w:tcW w:w="992" w:type="dxa"/>
          </w:tcPr>
          <w:p>
            <w:pPr>
              <w:ind w:firstLine="0" w:firstLineChars="0"/>
              <w:jc w:val="center"/>
            </w:pPr>
          </w:p>
        </w:tc>
        <w:tc>
          <w:tcPr>
            <w:tcW w:w="2268" w:type="dxa"/>
          </w:tcPr>
          <w:p>
            <w:pPr>
              <w:ind w:firstLine="0" w:firstLineChars="0"/>
              <w:jc w:val="center"/>
            </w:pPr>
          </w:p>
        </w:tc>
        <w:tc>
          <w:tcPr>
            <w:tcW w:w="1560" w:type="dxa"/>
          </w:tcPr>
          <w:p>
            <w:pPr>
              <w:ind w:firstLine="0" w:firstLineChars="0"/>
              <w:jc w:val="center"/>
            </w:pPr>
          </w:p>
        </w:tc>
        <w:tc>
          <w:tcPr>
            <w:tcW w:w="567" w:type="dxa"/>
          </w:tcPr>
          <w:p>
            <w:pPr>
              <w:ind w:firstLine="0" w:firstLineChars="0"/>
              <w:jc w:val="center"/>
            </w:pPr>
          </w:p>
        </w:tc>
        <w:tc>
          <w:tcPr>
            <w:tcW w:w="1013" w:type="dxa"/>
          </w:tcPr>
          <w:p>
            <w:pPr>
              <w:ind w:firstLine="0" w:firstLineChars="0"/>
              <w:jc w:val="center"/>
            </w:pPr>
          </w:p>
        </w:tc>
        <w:tc>
          <w:tcPr>
            <w:tcW w:w="1207" w:type="dxa"/>
          </w:tcPr>
          <w:p>
            <w:pPr>
              <w:ind w:firstLine="0" w:firstLineChars="0"/>
              <w:jc w:val="center"/>
            </w:pPr>
          </w:p>
        </w:tc>
        <w:tc>
          <w:tcPr>
            <w:tcW w:w="615"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ind w:firstLine="0" w:firstLineChars="0"/>
              <w:jc w:val="center"/>
            </w:pPr>
          </w:p>
        </w:tc>
        <w:tc>
          <w:tcPr>
            <w:tcW w:w="992" w:type="dxa"/>
          </w:tcPr>
          <w:p>
            <w:pPr>
              <w:ind w:firstLine="0" w:firstLineChars="0"/>
              <w:jc w:val="center"/>
            </w:pPr>
          </w:p>
        </w:tc>
        <w:tc>
          <w:tcPr>
            <w:tcW w:w="2268" w:type="dxa"/>
          </w:tcPr>
          <w:p>
            <w:pPr>
              <w:ind w:firstLine="0" w:firstLineChars="0"/>
              <w:jc w:val="center"/>
            </w:pPr>
          </w:p>
        </w:tc>
        <w:tc>
          <w:tcPr>
            <w:tcW w:w="1560" w:type="dxa"/>
          </w:tcPr>
          <w:p>
            <w:pPr>
              <w:ind w:firstLine="0" w:firstLineChars="0"/>
              <w:jc w:val="center"/>
            </w:pPr>
          </w:p>
        </w:tc>
        <w:tc>
          <w:tcPr>
            <w:tcW w:w="567" w:type="dxa"/>
          </w:tcPr>
          <w:p>
            <w:pPr>
              <w:ind w:firstLine="0" w:firstLineChars="0"/>
              <w:jc w:val="center"/>
            </w:pPr>
          </w:p>
        </w:tc>
        <w:tc>
          <w:tcPr>
            <w:tcW w:w="1013" w:type="dxa"/>
          </w:tcPr>
          <w:p>
            <w:pPr>
              <w:ind w:firstLine="0" w:firstLineChars="0"/>
              <w:jc w:val="center"/>
            </w:pPr>
          </w:p>
        </w:tc>
        <w:tc>
          <w:tcPr>
            <w:tcW w:w="1207" w:type="dxa"/>
          </w:tcPr>
          <w:p>
            <w:pPr>
              <w:ind w:firstLine="0" w:firstLineChars="0"/>
              <w:jc w:val="center"/>
            </w:pPr>
          </w:p>
        </w:tc>
        <w:tc>
          <w:tcPr>
            <w:tcW w:w="615"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ind w:firstLine="0" w:firstLineChars="0"/>
              <w:jc w:val="center"/>
            </w:pPr>
            <w:r>
              <w:rPr>
                <w:rFonts w:hint="eastAsia"/>
              </w:rPr>
              <w:t>备注</w:t>
            </w:r>
          </w:p>
        </w:tc>
        <w:tc>
          <w:tcPr>
            <w:tcW w:w="8222" w:type="dxa"/>
            <w:gridSpan w:val="7"/>
          </w:tcPr>
          <w:p>
            <w:pPr>
              <w:pStyle w:val="550"/>
              <w:ind w:left="360" w:firstLine="0" w:firstLineChars="0"/>
            </w:pPr>
            <w:r>
              <w:rPr>
                <w:rFonts w:hint="eastAsia"/>
              </w:rPr>
              <w:t>1、单价为含税价，合同含税价款为</w:t>
            </w:r>
            <w:r>
              <w:rPr>
                <w:rFonts w:hint="eastAsia"/>
                <w:u w:val="single"/>
              </w:rPr>
              <w:t xml:space="preserve">                          </w:t>
            </w:r>
            <w:r>
              <w:rPr>
                <w:rFonts w:hint="eastAsia"/>
              </w:rPr>
              <w:t>元。</w:t>
            </w:r>
          </w:p>
          <w:p>
            <w:pPr>
              <w:pStyle w:val="550"/>
              <w:ind w:left="360" w:firstLine="0" w:firstLineChars="0"/>
            </w:pPr>
            <w:r>
              <w:rPr>
                <w:rFonts w:hint="eastAsia"/>
              </w:rPr>
              <w:t>2、提供发票为增值税</w:t>
            </w:r>
            <w:r>
              <w:rPr>
                <w:rFonts w:hint="eastAsia"/>
                <w:u w:val="single"/>
              </w:rPr>
              <w:t xml:space="preserve">               </w:t>
            </w:r>
            <w:r>
              <w:rPr>
                <w:rFonts w:hint="eastAsia"/>
              </w:rPr>
              <w:t>发票，税率为</w:t>
            </w:r>
            <w:r>
              <w:rPr>
                <w:rFonts w:hint="eastAsia"/>
                <w:u w:val="single"/>
              </w:rPr>
              <w:t xml:space="preserve">         </w:t>
            </w:r>
            <w:r>
              <w:rPr>
                <w:rFonts w:hint="eastAsia"/>
              </w:rPr>
              <w:t>。</w:t>
            </w:r>
          </w:p>
        </w:tc>
      </w:tr>
    </w:tbl>
    <w:p>
      <w:pPr>
        <w:ind w:left="420" w:firstLine="0" w:firstLineChars="0"/>
      </w:pPr>
      <w:r>
        <w:rPr>
          <w:rFonts w:hint="eastAsia"/>
        </w:rPr>
        <w:t>第三条 货物质量要求</w:t>
      </w:r>
    </w:p>
    <w:p>
      <w:pPr>
        <w:ind w:firstLine="420" w:firstLineChars="200"/>
      </w:pPr>
      <w:r>
        <w:rPr>
          <w:rFonts w:hint="eastAsia"/>
        </w:rPr>
        <w:t>3.1 质量要求及验收标准的约定</w:t>
      </w:r>
    </w:p>
    <w:p>
      <w:pPr>
        <w:ind w:left="420" w:firstLine="0" w:firstLineChars="0"/>
        <w:rPr>
          <w:u w:val="single"/>
        </w:rPr>
      </w:pPr>
      <w:r>
        <w:rPr>
          <w:rFonts w:hint="eastAsia" w:ascii="Times New Roman" w:hAnsi="Times New Roman" w:eastAsia="宋体" w:cs="Times New Roman"/>
          <w:kern w:val="2"/>
          <w:sz w:val="21"/>
          <w:szCs w:val="24"/>
          <w:u w:val="single"/>
          <w:lang w:val="en-US" w:eastAsia="zh-CN" w:bidi="ar-SA"/>
        </w:rPr>
        <w:t>冲击吸收性能、耐穿刺性能等符合GB/T2812规定</w:t>
      </w:r>
      <w:r>
        <w:rPr>
          <w:rFonts w:hint="eastAsia" w:cs="Times New Roman"/>
          <w:kern w:val="2"/>
          <w:sz w:val="21"/>
          <w:szCs w:val="24"/>
          <w:u w:val="single"/>
          <w:lang w:val="en-US" w:eastAsia="zh-CN" w:bidi="ar-SA"/>
        </w:rPr>
        <w:t xml:space="preserve">  </w:t>
      </w:r>
      <w:r>
        <w:rPr>
          <w:rFonts w:hint="eastAsia" w:cs="Times New Roman"/>
          <w:kern w:val="2"/>
          <w:sz w:val="21"/>
          <w:szCs w:val="24"/>
          <w:u w:val="none"/>
          <w:lang w:val="en-US" w:eastAsia="zh-CN" w:bidi="ar-SA"/>
        </w:rPr>
        <w:t xml:space="preserve">      </w:t>
      </w:r>
      <w:r>
        <w:rPr>
          <w:rFonts w:hint="eastAsia" w:ascii="Times New Roman" w:hAnsi="Times New Roman" w:eastAsia="宋体" w:cs="Times New Roman"/>
          <w:kern w:val="2"/>
          <w:sz w:val="21"/>
          <w:szCs w:val="24"/>
          <w:u w:val="none"/>
          <w:lang w:val="en-US" w:eastAsia="zh-CN" w:bidi="ar-SA"/>
        </w:rPr>
        <w:t xml:space="preserve">  </w:t>
      </w:r>
      <w:r>
        <w:rPr>
          <w:rFonts w:hint="eastAsia"/>
          <w:u w:val="none"/>
        </w:rPr>
        <w:t xml:space="preserve">            </w:t>
      </w:r>
      <w:r>
        <w:rPr>
          <w:rFonts w:hint="eastAsia"/>
          <w:u w:val="single"/>
        </w:rPr>
        <w:t xml:space="preserve">                                                                                                                                        </w:t>
      </w:r>
    </w:p>
    <w:p>
      <w:pPr>
        <w:ind w:firstLine="420" w:firstLineChars="200"/>
      </w:pPr>
      <w:r>
        <w:rPr>
          <w:rFonts w:hint="eastAsia"/>
        </w:rPr>
        <w:t>3.2 货物质量应符合国家、行业、地方性规范（标准）要求；无国家、行业、地方性规范（标准）的，应符合企业标准，乙方应当提交企业标准，作为合同附件。上述规范（标准）均不存在的，应满足其正常的使用性能要求。</w:t>
      </w:r>
    </w:p>
    <w:p>
      <w:pPr>
        <w:ind w:firstLine="420" w:firstLineChars="200"/>
      </w:pPr>
      <w:r>
        <w:rPr>
          <w:rFonts w:hint="eastAsia"/>
        </w:rPr>
        <w:t>3.3 货物的质量要求应符合有关施工图纸及设计文件要求，有关图纸及设计文件作为合同附件。</w:t>
      </w:r>
    </w:p>
    <w:p>
      <w:pPr>
        <w:ind w:firstLine="420" w:firstLineChars="200"/>
      </w:pPr>
      <w:r>
        <w:rPr>
          <w:rFonts w:hint="eastAsia"/>
        </w:rPr>
        <w:t>3.4 本次交易采用样品封存、对照样品验收的方式。样品及样品的封存包装物由乙方免费提供，全部货物验收合格后退还乙方。</w:t>
      </w:r>
    </w:p>
    <w:p>
      <w:pPr>
        <w:ind w:firstLine="420" w:firstLineChars="200"/>
      </w:pPr>
      <w:r>
        <w:rPr>
          <w:rFonts w:hint="eastAsia"/>
        </w:rPr>
        <w:t>3.5 货物质量还应符合乙方承诺的质量标准。乙方报送甲方的书面资料，包括投标文件或单独的报价文件、乙方（或生产厂家）宣传资料及乙方（或生产厂家）公开宣传的内容，均构成其承诺。</w:t>
      </w:r>
    </w:p>
    <w:p>
      <w:pPr>
        <w:ind w:firstLine="420" w:firstLineChars="200"/>
        <w:rPr>
          <w:u w:val="single"/>
        </w:rPr>
      </w:pPr>
      <w:r>
        <w:rPr>
          <w:rFonts w:hint="eastAsia"/>
        </w:rPr>
        <w:t>3.6 鉴于甲方对货物质量标准的了解程度不及乙方，本合同所列明的各种质量要求或技术质量标准，应执行最高标准。</w:t>
      </w:r>
    </w:p>
    <w:p>
      <w:pPr>
        <w:ind w:left="420" w:firstLine="0" w:firstLineChars="0"/>
      </w:pPr>
      <w:r>
        <w:rPr>
          <w:rFonts w:hint="eastAsia"/>
        </w:rPr>
        <w:t>第四条  交货时间按下列第</w:t>
      </w:r>
      <w:r>
        <w:rPr>
          <w:rFonts w:hint="eastAsia"/>
          <w:u w:val="single"/>
        </w:rPr>
        <w:t>（</w:t>
      </w:r>
      <w:r>
        <w:rPr>
          <w:rFonts w:hint="eastAsia"/>
          <w:u w:val="single"/>
          <w:lang w:val="en-US" w:eastAsia="zh-CN"/>
        </w:rPr>
        <w:t>2</w:t>
      </w:r>
      <w:r>
        <w:rPr>
          <w:rFonts w:hint="eastAsia"/>
          <w:u w:val="single"/>
        </w:rPr>
        <w:t>）</w:t>
      </w:r>
      <w:r>
        <w:rPr>
          <w:rFonts w:hint="eastAsia"/>
        </w:rPr>
        <w:t>种方式确定：</w:t>
      </w:r>
    </w:p>
    <w:p>
      <w:pPr>
        <w:pStyle w:val="550"/>
        <w:numPr>
          <w:ilvl w:val="0"/>
          <w:numId w:val="11"/>
        </w:numPr>
        <w:ind w:firstLineChars="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日时前交付全部货物；</w:t>
      </w:r>
    </w:p>
    <w:p>
      <w:pPr>
        <w:pStyle w:val="550"/>
        <w:numPr>
          <w:ilvl w:val="0"/>
          <w:numId w:val="11"/>
        </w:numPr>
        <w:ind w:firstLineChars="0"/>
      </w:pPr>
      <w:r>
        <w:rPr>
          <w:rFonts w:hint="eastAsia"/>
        </w:rPr>
        <w:t>分批交货，具体时间由甲方提前</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日通知乙方。</w:t>
      </w:r>
    </w:p>
    <w:p>
      <w:pPr>
        <w:ind w:left="420" w:firstLine="0" w:firstLineChars="0"/>
      </w:pPr>
      <w:r>
        <w:rPr>
          <w:rFonts w:hint="eastAsia"/>
        </w:rPr>
        <w:t>第五条 交货地点</w:t>
      </w:r>
    </w:p>
    <w:p>
      <w:pPr>
        <w:ind w:firstLine="420" w:firstLineChars="200"/>
      </w:pPr>
      <w:r>
        <w:rPr>
          <w:rFonts w:hint="eastAsia"/>
        </w:rPr>
        <w:t>交货地点：</w:t>
      </w:r>
      <w:r>
        <w:rPr>
          <w:rFonts w:hint="eastAsia"/>
          <w:lang w:val="en-US" w:eastAsia="zh-CN"/>
        </w:rPr>
        <w:t>各项目</w:t>
      </w:r>
      <w:r>
        <w:rPr>
          <w:rFonts w:hint="eastAsia"/>
        </w:rPr>
        <w:t>施工地点，由乙方负责将货物运至工程现场并吊卸至甲方指定的具体位置，运费及吊卸费由乙方承担。</w:t>
      </w:r>
    </w:p>
    <w:p>
      <w:pPr>
        <w:ind w:firstLine="420" w:firstLineChars="200"/>
      </w:pPr>
      <w:r>
        <w:rPr>
          <w:rFonts w:hint="eastAsia"/>
        </w:rPr>
        <w:t>第六条 货物数量及质量验收</w:t>
      </w:r>
    </w:p>
    <w:p>
      <w:pPr>
        <w:ind w:firstLine="420" w:firstLineChars="200"/>
      </w:pPr>
      <w:r>
        <w:rPr>
          <w:rFonts w:hint="eastAsia"/>
        </w:rPr>
        <w:t>6.1 甲乙双方共同对货物（包括合同约定的附件等）数量及外观质量进行验收，并在乙方的发货单上签字确认。</w:t>
      </w:r>
    </w:p>
    <w:p>
      <w:pPr>
        <w:ind w:firstLine="420" w:firstLineChars="200"/>
        <w:rPr>
          <w:u w:val="single"/>
        </w:rPr>
      </w:pPr>
      <w:r>
        <w:rPr>
          <w:rFonts w:hint="eastAsia"/>
        </w:rPr>
        <w:t>数量的验收（或复核）方法、计量规则</w:t>
      </w:r>
      <w:r>
        <w:rPr>
          <w:rFonts w:hint="eastAsia"/>
          <w:u w:val="single"/>
        </w:rPr>
        <w:t xml:space="preserve">  </w:t>
      </w:r>
      <w:r>
        <w:rPr>
          <w:rFonts w:hint="eastAsia"/>
          <w:u w:val="single"/>
          <w:lang w:val="en-US" w:eastAsia="zh-CN"/>
        </w:rPr>
        <w:t xml:space="preserve">现场清点并记录作为以后结算凭证  </w:t>
      </w:r>
      <w:r>
        <w:rPr>
          <w:rFonts w:hint="eastAsia"/>
          <w:u w:val="single"/>
        </w:rPr>
        <w:t xml:space="preserve">                                          </w:t>
      </w:r>
    </w:p>
    <w:p>
      <w:pPr>
        <w:ind w:firstLine="420" w:firstLineChars="200"/>
        <w:rPr>
          <w:u w:val="single"/>
        </w:rPr>
      </w:pPr>
      <w:r>
        <w:rPr>
          <w:rFonts w:hint="eastAsia"/>
        </w:rPr>
        <w:t>外观质量的验收内容及方法：</w:t>
      </w:r>
      <w:r>
        <w:rPr>
          <w:rFonts w:hint="eastAsia"/>
          <w:u w:val="single"/>
          <w:lang w:val="en-US" w:eastAsia="zh-CN"/>
        </w:rPr>
        <w:t>查看货物外观是否符合要求、查看检测报告等</w:t>
      </w:r>
      <w:r>
        <w:rPr>
          <w:rFonts w:hint="eastAsia"/>
          <w:u w:val="single"/>
        </w:rPr>
        <w:t xml:space="preserve">                                                 </w:t>
      </w:r>
    </w:p>
    <w:p>
      <w:pPr>
        <w:ind w:firstLine="420" w:firstLineChars="200"/>
      </w:pPr>
      <w:r>
        <w:rPr>
          <w:rFonts w:hint="eastAsia"/>
        </w:rPr>
        <w:t>6.2 货物经甲方表观检验，如有质量异常现象的，经双方核实后确属质量问题的，甲方有权拒收或退货，并由乙方承担违约责任。</w:t>
      </w:r>
    </w:p>
    <w:p>
      <w:pPr>
        <w:ind w:firstLine="420" w:firstLineChars="200"/>
      </w:pPr>
      <w:r>
        <w:rPr>
          <w:rFonts w:hint="eastAsia"/>
        </w:rPr>
        <w:t>6.3 交货时，乙方向甲方一并提交产品技术质量资料，包括但不限于：</w:t>
      </w:r>
      <w:r>
        <w:rPr>
          <w:rFonts w:hint="eastAsia"/>
          <w:u w:val="single"/>
        </w:rPr>
        <w:t xml:space="preserve">  </w:t>
      </w:r>
      <w:r>
        <w:rPr>
          <w:rFonts w:hint="eastAsia"/>
          <w:u w:val="single"/>
          <w:lang w:val="en-US" w:eastAsia="zh-CN"/>
        </w:rPr>
        <w:t>合格证、检测报告等</w:t>
      </w:r>
      <w:r>
        <w:rPr>
          <w:rFonts w:hint="eastAsia"/>
          <w:u w:val="single"/>
        </w:rPr>
        <w:t xml:space="preserve">   </w:t>
      </w:r>
      <w:r>
        <w:rPr>
          <w:rFonts w:hint="eastAsia"/>
        </w:rPr>
        <w:t>。乙方未提交上述资料的，视为货物</w:t>
      </w:r>
      <w:r>
        <w:rPr>
          <w:rFonts w:hint="eastAsia"/>
          <w:lang w:val="en-US" w:eastAsia="zh-CN"/>
        </w:rPr>
        <w:t>交付</w:t>
      </w:r>
      <w:r>
        <w:rPr>
          <w:rFonts w:hint="eastAsia"/>
        </w:rPr>
        <w:t>未完成，甲方有权不予结算付款。</w:t>
      </w:r>
    </w:p>
    <w:p>
      <w:pPr>
        <w:ind w:firstLine="420" w:firstLineChars="200"/>
      </w:pPr>
      <w:r>
        <w:rPr>
          <w:rFonts w:hint="eastAsia"/>
        </w:rPr>
        <w:t>6.4 货物进场后，应当进行检测、检验（试验），相关费用由</w:t>
      </w:r>
      <w:r>
        <w:rPr>
          <w:rFonts w:hint="eastAsia"/>
          <w:u w:val="single"/>
        </w:rPr>
        <w:t xml:space="preserve"> </w:t>
      </w:r>
      <w:r>
        <w:rPr>
          <w:rFonts w:hint="eastAsia"/>
          <w:u w:val="single"/>
          <w:lang w:val="en-US" w:eastAsia="zh-CN"/>
        </w:rPr>
        <w:t xml:space="preserve"> 乙</w:t>
      </w:r>
      <w:r>
        <w:rPr>
          <w:rFonts w:hint="eastAsia"/>
          <w:u w:val="single"/>
        </w:rPr>
        <w:t xml:space="preserve"> </w:t>
      </w:r>
      <w:r>
        <w:rPr>
          <w:rFonts w:hint="eastAsia"/>
        </w:rPr>
        <w:t>方承担；检测、检验（试验）的内容及方式为：</w:t>
      </w:r>
      <w:r>
        <w:rPr>
          <w:rFonts w:hint="eastAsia"/>
          <w:u w:val="single"/>
        </w:rPr>
        <w:t xml:space="preserve">  </w:t>
      </w:r>
      <w:r>
        <w:rPr>
          <w:rFonts w:hint="eastAsia" w:ascii="Times New Roman" w:hAnsi="Times New Roman" w:eastAsia="宋体" w:cs="Times New Roman"/>
          <w:kern w:val="2"/>
          <w:sz w:val="21"/>
          <w:szCs w:val="24"/>
          <w:u w:val="single"/>
          <w:lang w:val="en-US" w:eastAsia="zh-CN" w:bidi="ar-SA"/>
        </w:rPr>
        <w:t>冲击吸收性能、耐穿刺性能等</w:t>
      </w:r>
      <w:r>
        <w:rPr>
          <w:rFonts w:hint="eastAsia"/>
          <w:u w:val="single"/>
        </w:rPr>
        <w:t xml:space="preserve">   </w:t>
      </w:r>
      <w:r>
        <w:rPr>
          <w:rFonts w:hint="eastAsia"/>
        </w:rPr>
        <w:t>。检测、检验（试验）不合格的，视为货物交付未完成，并由乙方承担违约责任。</w:t>
      </w:r>
    </w:p>
    <w:p>
      <w:pPr>
        <w:ind w:firstLine="420" w:firstLineChars="200"/>
      </w:pPr>
      <w:r>
        <w:rPr>
          <w:rFonts w:hint="eastAsia"/>
        </w:rPr>
        <w:t>6.5 货物质量需要在投入使用或安装、调试、运行后才能验证的，经验收合格，方可视为货物质量合格，否则，视为货物交付未完成，并由乙方承担违约责任。</w:t>
      </w:r>
    </w:p>
    <w:p>
      <w:pPr>
        <w:ind w:firstLine="420" w:firstLineChars="200"/>
      </w:pPr>
      <w:r>
        <w:rPr>
          <w:rFonts w:hint="eastAsia"/>
        </w:rPr>
        <w:t>6.6 甲方采取抽样验收合格的，不能视为乙方全部物资质量合格。</w:t>
      </w:r>
    </w:p>
    <w:p>
      <w:pPr>
        <w:ind w:firstLine="420" w:firstLineChars="200"/>
      </w:pPr>
      <w:r>
        <w:rPr>
          <w:rFonts w:hint="eastAsia"/>
        </w:rPr>
        <w:t>6.7 甲方依照法律规定或合同约定退货的，如乙方在</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日内不</w:t>
      </w:r>
      <w:r>
        <w:rPr>
          <w:rFonts w:hint="eastAsia"/>
          <w:lang w:val="en-US" w:eastAsia="zh-CN"/>
        </w:rPr>
        <w:t>取</w:t>
      </w:r>
      <w:r>
        <w:rPr>
          <w:rFonts w:hint="eastAsia"/>
        </w:rPr>
        <w:t>回货物，视为乙方放弃货物所有权，甲方可在无需支付货款的条件下处置该货物，处置费用由乙方承担。</w:t>
      </w:r>
    </w:p>
    <w:p>
      <w:pPr>
        <w:ind w:firstLine="420" w:firstLineChars="200"/>
      </w:pPr>
      <w:r>
        <w:rPr>
          <w:rFonts w:hint="eastAsia"/>
        </w:rPr>
        <w:t>第七条 包装、附件</w:t>
      </w:r>
    </w:p>
    <w:p>
      <w:pPr>
        <w:ind w:firstLine="420" w:firstLineChars="200"/>
      </w:pPr>
      <w:r>
        <w:rPr>
          <w:rFonts w:hint="eastAsia"/>
        </w:rPr>
        <w:t>7.1 乙方提供的货物包装应符合国家有关同类或类似货物的包装标准，确保与其运输、装卸和储存条件相适应。</w:t>
      </w:r>
    </w:p>
    <w:p>
      <w:pPr>
        <w:ind w:firstLine="420" w:firstLineChars="200"/>
        <w:rPr>
          <w:u w:val="single"/>
        </w:rPr>
      </w:pPr>
      <w:r>
        <w:rPr>
          <w:rFonts w:hint="eastAsia"/>
        </w:rPr>
        <w:t>关于包装的特别约定：</w:t>
      </w:r>
      <w:r>
        <w:rPr>
          <w:rFonts w:hint="eastAsia"/>
          <w:u w:val="single"/>
          <w:lang w:val="en-US" w:eastAsia="zh-CN"/>
        </w:rPr>
        <w:t xml:space="preserve"> / </w:t>
      </w:r>
      <w:r>
        <w:rPr>
          <w:rFonts w:hint="eastAsia"/>
          <w:u w:val="single"/>
        </w:rPr>
        <w:t xml:space="preserve">                                </w:t>
      </w:r>
    </w:p>
    <w:p>
      <w:pPr>
        <w:ind w:firstLine="420" w:firstLineChars="200"/>
      </w:pPr>
      <w:r>
        <w:rPr>
          <w:rFonts w:hint="eastAsia"/>
        </w:rPr>
        <w:t>7.2 乙方应当向甲方提供相应的附件（专门与货物配套使用的配件、小型安装工具、小型检测仪器等），包括但不限于：</w:t>
      </w:r>
      <w:r>
        <w:rPr>
          <w:rFonts w:hint="eastAsia"/>
          <w:u w:val="single"/>
          <w:lang w:val="en-US" w:eastAsia="zh-CN"/>
        </w:rPr>
        <w:t xml:space="preserve"> /</w:t>
      </w:r>
      <w:r>
        <w:rPr>
          <w:rFonts w:hint="eastAsia"/>
          <w:u w:val="single"/>
        </w:rPr>
        <w:t xml:space="preserve">                                  </w:t>
      </w:r>
    </w:p>
    <w:p>
      <w:pPr>
        <w:ind w:firstLine="420" w:firstLineChars="200"/>
      </w:pPr>
      <w:r>
        <w:rPr>
          <w:rFonts w:hint="eastAsia"/>
        </w:rPr>
        <w:t>第八条 其他约定</w:t>
      </w:r>
    </w:p>
    <w:p>
      <w:pPr>
        <w:ind w:firstLine="420" w:firstLineChars="200"/>
      </w:pPr>
      <w:r>
        <w:rPr>
          <w:rFonts w:hint="eastAsia"/>
        </w:rPr>
        <w:t>8.1 乙方应当对货物涉及的特殊技术、使用及维护应注意的关键问题向甲方人员进行技术交底或培训，相关费用已含在合同价款中。</w:t>
      </w:r>
    </w:p>
    <w:p>
      <w:pPr>
        <w:ind w:firstLine="420" w:firstLineChars="200"/>
      </w:pPr>
      <w:r>
        <w:rPr>
          <w:rFonts w:hint="eastAsia"/>
        </w:rPr>
        <w:t>8.2 设备调试由乙方负责完成，相应检测、调试的工具、仪器由乙方提供，相关费用已含在合同价款中。</w:t>
      </w:r>
    </w:p>
    <w:p>
      <w:pPr>
        <w:ind w:firstLine="420" w:firstLineChars="200"/>
      </w:pPr>
      <w:r>
        <w:rPr>
          <w:rFonts w:hint="eastAsia"/>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pPr>
        <w:ind w:firstLine="420" w:firstLineChars="200"/>
      </w:pPr>
      <w:r>
        <w:rPr>
          <w:rFonts w:hint="eastAsia"/>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pPr>
        <w:ind w:firstLine="420" w:firstLineChars="200"/>
      </w:pPr>
      <w:r>
        <w:rPr>
          <w:rFonts w:hint="eastAsia"/>
        </w:rPr>
        <w:t>8.4 甲方确保乙方运输、吊卸车辆进出场地畅通。</w:t>
      </w:r>
    </w:p>
    <w:p>
      <w:pPr>
        <w:ind w:firstLine="420" w:firstLineChars="200"/>
      </w:pPr>
      <w:r>
        <w:rPr>
          <w:rFonts w:hint="eastAsia"/>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pPr>
        <w:ind w:firstLine="420" w:firstLineChars="200"/>
      </w:pPr>
      <w:r>
        <w:rPr>
          <w:rFonts w:hint="eastAsia"/>
        </w:rPr>
        <w:t>乙方车辆进入甲方施工现场，还应服从甲方关于保持现场环境卫生的管理规定，尽量减少噪声和粉尘，严禁野蛮装卸。车辆进入施工现场后如有泥浆、渣土等污物，应清洗后退场。</w:t>
      </w:r>
    </w:p>
    <w:p>
      <w:pPr>
        <w:ind w:firstLine="420" w:firstLineChars="200"/>
      </w:pPr>
      <w:r>
        <w:rPr>
          <w:rFonts w:hint="eastAsia"/>
        </w:rPr>
        <w:t>第九条 售后服务</w:t>
      </w:r>
    </w:p>
    <w:p>
      <w:pPr>
        <w:ind w:firstLine="420" w:firstLineChars="200"/>
      </w:pPr>
      <w:r>
        <w:rPr>
          <w:rFonts w:hint="eastAsia"/>
        </w:rPr>
        <w:t>9.1 货物验收合格并交付甲方后，乙方仍应对货物质量承担相应的保证责任，具体为：</w:t>
      </w:r>
    </w:p>
    <w:p>
      <w:pPr>
        <w:ind w:firstLine="420" w:firstLineChars="200"/>
      </w:pPr>
      <w:r>
        <w:rPr>
          <w:rFonts w:hint="eastAsia"/>
        </w:rPr>
        <w:t>质保内容：</w:t>
      </w:r>
      <w:r>
        <w:rPr>
          <w:rFonts w:hint="eastAsia"/>
          <w:u w:val="single"/>
        </w:rPr>
        <w:t xml:space="preserve">    </w:t>
      </w:r>
      <w:r>
        <w:rPr>
          <w:rFonts w:hint="eastAsia"/>
          <w:u w:val="single"/>
          <w:lang w:val="en-US" w:eastAsia="zh-CN"/>
        </w:rPr>
        <w:t>安全帽</w:t>
      </w:r>
      <w:r>
        <w:rPr>
          <w:rFonts w:hint="eastAsia"/>
          <w:u w:val="single"/>
        </w:rPr>
        <w:t xml:space="preserve">       </w:t>
      </w:r>
      <w:r>
        <w:rPr>
          <w:rFonts w:hint="eastAsia"/>
        </w:rPr>
        <w:t>；质保期截止时间为：</w:t>
      </w:r>
      <w:r>
        <w:rPr>
          <w:rFonts w:hint="eastAsia"/>
          <w:u w:val="single"/>
        </w:rPr>
        <w:t xml:space="preserve">   </w:t>
      </w:r>
      <w:r>
        <w:rPr>
          <w:rFonts w:hint="eastAsia"/>
          <w:u w:val="single"/>
          <w:lang w:val="en-US" w:eastAsia="zh-CN"/>
        </w:rPr>
        <w:t>2年</w:t>
      </w:r>
      <w:r>
        <w:rPr>
          <w:rFonts w:hint="eastAsia"/>
          <w:u w:val="single"/>
        </w:rPr>
        <w:t xml:space="preserve">  </w:t>
      </w:r>
      <w:r>
        <w:rPr>
          <w:rFonts w:hint="eastAsia"/>
        </w:rPr>
        <w:t>；质保金为总货款的</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%，质保期满后付清，不计利息。</w:t>
      </w:r>
    </w:p>
    <w:p>
      <w:pPr>
        <w:ind w:firstLine="420" w:firstLineChars="200"/>
      </w:pPr>
      <w:r>
        <w:rPr>
          <w:rFonts w:hint="eastAsia"/>
        </w:rPr>
        <w:t>9.2 在质保期内，如甲方在操作使用、维护保养方面有任何疑问，乙方应提供技术咨询、指导服务。必要时应在</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小时内派人到现场提供报务，否则甲方有权扣除所有质保金。</w:t>
      </w:r>
    </w:p>
    <w:p>
      <w:pPr>
        <w:ind w:firstLine="420" w:firstLineChars="200"/>
      </w:pPr>
      <w:r>
        <w:rPr>
          <w:rFonts w:hint="eastAsia"/>
        </w:rPr>
        <w:t>9.3 质保期内，如设备出现故障，乙方应在接到甲方通知后</w:t>
      </w:r>
      <w:r>
        <w:rPr>
          <w:rFonts w:hint="eastAsia"/>
          <w:u w:val="single"/>
        </w:rPr>
        <w:t xml:space="preserve">  </w:t>
      </w:r>
      <w:r>
        <w:rPr>
          <w:rFonts w:hint="eastAsia"/>
          <w:u w:val="single"/>
          <w:lang w:val="en-US" w:eastAsia="zh-CN"/>
        </w:rPr>
        <w:t xml:space="preserve">24 </w:t>
      </w:r>
      <w:r>
        <w:rPr>
          <w:rFonts w:hint="eastAsia"/>
          <w:u w:val="single"/>
        </w:rPr>
        <w:t xml:space="preserve"> </w:t>
      </w:r>
      <w:r>
        <w:rPr>
          <w:rFonts w:hint="eastAsia"/>
        </w:rPr>
        <w:t>小时内派人赶到现场维修。如属甲方操作不当造成，甲方承担有关费用；如属其他原因，乙方承担有关费用。</w:t>
      </w:r>
    </w:p>
    <w:p>
      <w:pPr>
        <w:ind w:firstLine="420" w:firstLineChars="200"/>
      </w:pPr>
      <w:r>
        <w:rPr>
          <w:rFonts w:hint="eastAsia"/>
        </w:rPr>
        <w:t>如乙方接到通知后不能及时赶到现场，或不能在合理期限内修复故障，甲方有权聘请其他单位或人员进行维修，所有实际发生的费用，从质保金中扣除，不足部分向乙方追偿。</w:t>
      </w:r>
    </w:p>
    <w:p>
      <w:pPr>
        <w:ind w:firstLine="420" w:firstLineChars="200"/>
      </w:pPr>
      <w:r>
        <w:rPr>
          <w:rFonts w:hint="eastAsia"/>
        </w:rPr>
        <w:t>9.4 验收交付后</w:t>
      </w:r>
      <w:r>
        <w:rPr>
          <w:rFonts w:hint="eastAsia"/>
          <w:u w:val="single"/>
        </w:rPr>
        <w:t xml:space="preserve">  </w:t>
      </w:r>
      <w:r>
        <w:rPr>
          <w:rFonts w:hint="eastAsia"/>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pPr>
        <w:ind w:firstLine="420" w:firstLineChars="200"/>
      </w:pPr>
      <w:r>
        <w:rPr>
          <w:rFonts w:hint="eastAsia"/>
        </w:rPr>
        <w:t>第十条 价款调整、结算、发票、付款</w:t>
      </w:r>
    </w:p>
    <w:p>
      <w:pPr>
        <w:ind w:firstLine="420" w:firstLineChars="200"/>
      </w:pPr>
      <w:r>
        <w:rPr>
          <w:rFonts w:hint="eastAsia"/>
        </w:rPr>
        <w:t>10.1 本合同的价款，按下列第（</w:t>
      </w:r>
      <w:r>
        <w:rPr>
          <w:rFonts w:hint="eastAsia"/>
          <w:lang w:val="en-US" w:eastAsia="zh-CN"/>
        </w:rPr>
        <w:t>2</w:t>
      </w:r>
      <w:r>
        <w:rPr>
          <w:rFonts w:hint="eastAsia"/>
        </w:rPr>
        <w:t>）方式确定：</w:t>
      </w:r>
    </w:p>
    <w:p>
      <w:pPr>
        <w:ind w:firstLine="420" w:firstLineChars="200"/>
        <w:rPr>
          <w:u w:val="single"/>
        </w:rPr>
      </w:pPr>
      <w:r>
        <w:rPr>
          <w:rFonts w:hint="eastAsia"/>
        </w:rPr>
        <w:t>（1）固定</w:t>
      </w:r>
      <w:r>
        <w:rPr>
          <w:rFonts w:hint="eastAsia"/>
          <w:lang w:val="en-US" w:eastAsia="zh-CN"/>
        </w:rPr>
        <w:t>总价</w:t>
      </w:r>
      <w:r>
        <w:rPr>
          <w:rFonts w:hint="eastAsia"/>
        </w:rPr>
        <w:t>，如仅供应部分货物，则按以下方式结算：</w:t>
      </w:r>
      <w:r>
        <w:rPr>
          <w:rFonts w:hint="eastAsia"/>
          <w:u w:val="single"/>
        </w:rPr>
        <w:t xml:space="preserve">               </w:t>
      </w:r>
    </w:p>
    <w:p>
      <w:pPr>
        <w:ind w:firstLine="420" w:firstLineChars="200"/>
      </w:pPr>
      <w:r>
        <w:rPr>
          <w:rFonts w:hint="eastAsia"/>
        </w:rPr>
        <w:t>（2）固定单价，不可调价；</w:t>
      </w:r>
    </w:p>
    <w:p>
      <w:pPr>
        <w:ind w:firstLine="420" w:firstLineChars="200"/>
        <w:rPr>
          <w:u w:val="single"/>
        </w:rPr>
      </w:pPr>
      <w:r>
        <w:rPr>
          <w:rFonts w:hint="eastAsia"/>
        </w:rPr>
        <w:t>（3）可调价，调整因素包括：</w:t>
      </w:r>
      <w:r>
        <w:rPr>
          <w:rFonts w:hint="eastAsia"/>
          <w:u w:val="single"/>
        </w:rPr>
        <w:t xml:space="preserve">          </w:t>
      </w:r>
      <w:r>
        <w:rPr>
          <w:rFonts w:hint="eastAsia"/>
          <w:u w:val="single"/>
          <w:lang w:val="en-US" w:eastAsia="zh-CN"/>
        </w:rPr>
        <w:t>/</w:t>
      </w:r>
      <w:r>
        <w:rPr>
          <w:rFonts w:hint="eastAsia"/>
          <w:u w:val="single"/>
        </w:rPr>
        <w:t xml:space="preserve">           ，</w:t>
      </w:r>
      <w:r>
        <w:rPr>
          <w:rFonts w:hint="eastAsia"/>
        </w:rPr>
        <w:t>调价方式为</w:t>
      </w:r>
      <w:r>
        <w:rPr>
          <w:rFonts w:hint="eastAsia"/>
          <w:u w:val="single"/>
        </w:rPr>
        <w:t xml:space="preserve">    </w:t>
      </w:r>
      <w:r>
        <w:rPr>
          <w:rFonts w:hint="eastAsia"/>
          <w:u w:val="single"/>
          <w:lang w:val="en-US" w:eastAsia="zh-CN"/>
        </w:rPr>
        <w:t>/</w:t>
      </w:r>
      <w:r>
        <w:rPr>
          <w:rFonts w:hint="eastAsia"/>
          <w:u w:val="single"/>
        </w:rPr>
        <w:t xml:space="preserve">              </w:t>
      </w:r>
    </w:p>
    <w:p>
      <w:pPr>
        <w:ind w:firstLine="420" w:firstLineChars="200"/>
      </w:pPr>
      <w:r>
        <w:rPr>
          <w:rFonts w:hint="eastAsia"/>
        </w:rPr>
        <w:t>10.2 如乙方所供货物不能完全符合合同约定，甲方愿意降低标准接收的，货物价格相应予以降低，具体调整方式为：</w:t>
      </w:r>
      <w:r>
        <w:rPr>
          <w:rFonts w:hint="eastAsia"/>
          <w:u w:val="single"/>
        </w:rPr>
        <w:t xml:space="preserve">                                    </w:t>
      </w:r>
    </w:p>
    <w:p>
      <w:pPr>
        <w:ind w:firstLine="420" w:firstLineChars="200"/>
      </w:pPr>
      <w:r>
        <w:rPr>
          <w:rFonts w:hint="eastAsia"/>
        </w:rPr>
        <w:t>10.3 供货完毕，乙方向甲方提供结算单，由甲方项目经理签字确认。如供货周期超过一个月，则每</w:t>
      </w:r>
      <w:r>
        <w:rPr>
          <w:rFonts w:hint="eastAsia"/>
          <w:u w:val="single"/>
        </w:rPr>
        <w:t xml:space="preserve"> </w:t>
      </w:r>
      <w:r>
        <w:rPr>
          <w:rFonts w:hint="eastAsia"/>
          <w:u w:val="single"/>
          <w:lang w:val="en-US" w:eastAsia="zh-CN"/>
        </w:rPr>
        <w:t>月</w:t>
      </w:r>
      <w:r>
        <w:rPr>
          <w:rFonts w:hint="eastAsia"/>
          <w:u w:val="single"/>
        </w:rPr>
        <w:t xml:space="preserve">  </w:t>
      </w:r>
      <w:r>
        <w:rPr>
          <w:rFonts w:hint="eastAsia"/>
        </w:rPr>
        <w:t>结算一次。</w:t>
      </w:r>
    </w:p>
    <w:p>
      <w:pPr>
        <w:spacing w:line="240" w:lineRule="auto"/>
        <w:ind w:firstLine="420" w:firstLineChars="200"/>
      </w:pPr>
      <w:r>
        <w:rPr>
          <w:rFonts w:hint="eastAsia"/>
        </w:rPr>
        <w:t>10.4 除非本合同有特别约定，否则，所有税费均已含入本合同价款。乙方每次申请付款前，乙方应按甲方确认的结算金额，提供足额的增值税</w:t>
      </w:r>
      <w:r>
        <w:rPr>
          <w:rFonts w:hint="eastAsia"/>
          <w:u w:val="single"/>
        </w:rPr>
        <w:t xml:space="preserve">  </w:t>
      </w:r>
      <w:r>
        <w:rPr>
          <w:rFonts w:hint="eastAsia"/>
          <w:u w:val="single"/>
          <w:lang w:val="en-US" w:eastAsia="zh-CN"/>
        </w:rPr>
        <w:t>专用</w:t>
      </w:r>
      <w:r>
        <w:rPr>
          <w:rFonts w:hint="eastAsia"/>
          <w:u w:val="single"/>
        </w:rPr>
        <w:t xml:space="preserve">   </w:t>
      </w:r>
      <w:r>
        <w:rPr>
          <w:rFonts w:hint="eastAsia"/>
        </w:rPr>
        <w:t>发票。乙方未能提供合法有效的增值税</w:t>
      </w:r>
      <w:r>
        <w:rPr>
          <w:rFonts w:hint="eastAsia"/>
          <w:u w:val="single"/>
        </w:rPr>
        <w:t xml:space="preserve">  </w:t>
      </w:r>
      <w:r>
        <w:rPr>
          <w:rFonts w:hint="eastAsia"/>
          <w:u w:val="single"/>
          <w:lang w:val="en-US" w:eastAsia="zh-CN"/>
        </w:rPr>
        <w:t>专用</w:t>
      </w:r>
      <w:r>
        <w:rPr>
          <w:rFonts w:hint="eastAsia"/>
          <w:u w:val="single"/>
        </w:rPr>
        <w:t xml:space="preserve">   </w:t>
      </w:r>
      <w:r>
        <w:rPr>
          <w:rFonts w:hint="eastAsia"/>
        </w:rPr>
        <w:t>发票的，或乙方提交的增值税</w:t>
      </w:r>
      <w:r>
        <w:rPr>
          <w:rFonts w:hint="eastAsia"/>
          <w:u w:val="single"/>
        </w:rPr>
        <w:t xml:space="preserve"> </w:t>
      </w:r>
      <w:r>
        <w:rPr>
          <w:rFonts w:hint="eastAsia"/>
          <w:u w:val="single"/>
          <w:lang w:val="en-US" w:eastAsia="zh-CN"/>
        </w:rPr>
        <w:t>专用</w:t>
      </w:r>
      <w:r>
        <w:rPr>
          <w:rFonts w:hint="eastAsia"/>
          <w:u w:val="single"/>
        </w:rPr>
        <w:t xml:space="preserve">    </w:t>
      </w:r>
      <w:r>
        <w:rPr>
          <w:rFonts w:hint="eastAsia"/>
        </w:rPr>
        <w:t>发票金额与结算金额不一致的（结算金额以结算单确认为准），应承担合同总额（含增值税）</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%的违约金，同时甲方有权不予付款。因发票问题使得甲方蒙受损失（包括罚款、处理费用、经营受到影响等）的，乙方应当承担全部责任，并赔偿损失。</w:t>
      </w:r>
    </w:p>
    <w:p>
      <w:pPr>
        <w:widowControl/>
        <w:spacing w:line="240" w:lineRule="auto"/>
        <w:ind w:firstLine="420" w:firstLineChars="200"/>
        <w:rPr>
          <w:u w:val="single"/>
        </w:rPr>
      </w:pPr>
      <w:r>
        <w:rPr>
          <w:rFonts w:hint="eastAsia"/>
        </w:rPr>
        <w:t>10.5 付款时间、比例：</w:t>
      </w:r>
      <w:r>
        <w:rPr>
          <w:rFonts w:hint="eastAsia" w:ascii="Times New Roman" w:hAnsi="Times New Roman" w:eastAsia="宋体" w:cs="Times New Roman"/>
          <w:u w:val="single"/>
          <w:lang w:val="en-US" w:eastAsia="zh-CN"/>
        </w:rPr>
        <w:t>按月支付已供合格货款的95%，余额5%为质保金，质保期满后付至价款100%。</w:t>
      </w:r>
      <w:r>
        <w:rPr>
          <w:rFonts w:hint="eastAsia"/>
          <w:u w:val="single"/>
        </w:rPr>
        <w:t xml:space="preserve">                                           </w:t>
      </w:r>
    </w:p>
    <w:p>
      <w:pPr>
        <w:spacing w:line="240" w:lineRule="auto"/>
        <w:ind w:firstLine="420" w:firstLineChars="200"/>
      </w:pPr>
      <w:r>
        <w:rPr>
          <w:rFonts w:hint="eastAsia"/>
        </w:rPr>
        <w:t>第十一条 违约责任、合同的解除</w:t>
      </w:r>
    </w:p>
    <w:p>
      <w:pPr>
        <w:spacing w:line="240" w:lineRule="auto"/>
        <w:ind w:firstLine="420" w:firstLineChars="200"/>
      </w:pPr>
      <w:r>
        <w:rPr>
          <w:rFonts w:hint="eastAsia"/>
        </w:rPr>
        <w:t>11.1 甲方未按合同约定的付款期限和比例支付货款的，逾期付款超过一个月，则就应付未付金额部分按照每日万分之二的标准，承担逾期付款违约金。</w:t>
      </w:r>
    </w:p>
    <w:p>
      <w:pPr>
        <w:spacing w:line="240" w:lineRule="auto"/>
        <w:ind w:firstLine="420" w:firstLineChars="200"/>
      </w:pPr>
      <w:r>
        <w:rPr>
          <w:rFonts w:hint="eastAsia"/>
        </w:rPr>
        <w:t>11.2 乙方未按合同约定的时间履行其交货义务（包括安装、调试、检测等义务，如合同有此约定）的，每延迟一日，按</w:t>
      </w:r>
      <w:r>
        <w:rPr>
          <w:rFonts w:hint="eastAsia"/>
          <w:u w:val="single"/>
        </w:rPr>
        <w:t xml:space="preserve"> </w:t>
      </w:r>
      <w:r>
        <w:rPr>
          <w:rFonts w:hint="eastAsia"/>
          <w:u w:val="single"/>
          <w:lang w:val="en-US" w:eastAsia="zh-CN"/>
        </w:rPr>
        <w:t>200</w:t>
      </w:r>
      <w:r>
        <w:rPr>
          <w:rFonts w:hint="eastAsia"/>
          <w:u w:val="single"/>
        </w:rPr>
        <w:t xml:space="preserve">  </w:t>
      </w:r>
      <w:r>
        <w:rPr>
          <w:rFonts w:hint="eastAsia"/>
        </w:rPr>
        <w:t>元/日的标准承担迟延违约金；甲方工地停工待料产生的费用等实际损失高于该标准的，按实际损失赔偿，乙方迟延供货超过</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日，甲方有权解除合同。</w:t>
      </w:r>
    </w:p>
    <w:p>
      <w:pPr>
        <w:ind w:firstLine="420" w:firstLineChars="200"/>
      </w:pPr>
      <w:r>
        <w:rPr>
          <w:rFonts w:hint="eastAsia"/>
        </w:rPr>
        <w:t>乙方供应的货物质量不符合约定或产权不合法，甲方要求或同意更换货物的，执行上款规定。</w:t>
      </w:r>
    </w:p>
    <w:p>
      <w:pPr>
        <w:ind w:firstLine="420" w:firstLineChars="200"/>
      </w:pPr>
      <w:r>
        <w:rPr>
          <w:rFonts w:hint="eastAsia"/>
        </w:rPr>
        <w:t>11.3因乙方违约，甲方解除合同的，乙方除按11.2条款约定承担迟延供货违约金外，还</w:t>
      </w:r>
      <w:r>
        <w:rPr>
          <w:rFonts w:hint="eastAsia"/>
          <w:lang w:val="en-US" w:eastAsia="zh-CN"/>
        </w:rPr>
        <w:t>应</w:t>
      </w:r>
      <w:r>
        <w:rPr>
          <w:rFonts w:hint="eastAsia"/>
        </w:rPr>
        <w:t>额外承担</w:t>
      </w:r>
      <w:r>
        <w:rPr>
          <w:rFonts w:hint="eastAsia"/>
          <w:u w:val="single"/>
        </w:rPr>
        <w:t xml:space="preserve"> </w:t>
      </w:r>
      <w:r>
        <w:rPr>
          <w:rFonts w:hint="eastAsia"/>
          <w:u w:val="single"/>
          <w:lang w:val="en-US" w:eastAsia="zh-CN"/>
        </w:rPr>
        <w:t>5000</w:t>
      </w:r>
      <w:r>
        <w:rPr>
          <w:rFonts w:hint="eastAsia"/>
          <w:u w:val="single"/>
        </w:rPr>
        <w:t xml:space="preserve">  </w:t>
      </w:r>
      <w:r>
        <w:rPr>
          <w:rFonts w:hint="eastAsia"/>
        </w:rPr>
        <w:t>元违约金，以弥补甲方另行购买所发生的误工及其他损失。</w:t>
      </w:r>
    </w:p>
    <w:p>
      <w:pPr>
        <w:ind w:firstLine="420" w:firstLineChars="200"/>
      </w:pPr>
      <w:r>
        <w:rPr>
          <w:rFonts w:hint="eastAsia"/>
        </w:rPr>
        <w:t>11.4 乙方违约的，甲方可从当期应付款中直接扣除相应的违约金，或在结算中扣减相应价款，也可另行追偿。</w:t>
      </w:r>
    </w:p>
    <w:p>
      <w:pPr>
        <w:ind w:firstLine="420" w:firstLineChars="200"/>
      </w:pPr>
      <w:r>
        <w:rPr>
          <w:rFonts w:hint="eastAsia"/>
        </w:rPr>
        <w:t>第十二条 合同授权</w:t>
      </w:r>
    </w:p>
    <w:p>
      <w:pPr>
        <w:ind w:firstLine="420" w:firstLineChars="200"/>
      </w:pPr>
      <w:r>
        <w:rPr>
          <w:rFonts w:hint="eastAsia"/>
        </w:rPr>
        <w:t>12.1 甲方授权下列人员行使本合同履约过程中的各项职权：</w:t>
      </w:r>
    </w:p>
    <w:p>
      <w:pPr>
        <w:ind w:firstLine="420" w:firstLineChars="200"/>
      </w:pPr>
      <w:r>
        <w:rPr>
          <w:rFonts w:hint="eastAsia"/>
        </w:rPr>
        <w:t>（1）</w:t>
      </w:r>
      <w:r>
        <w:rPr>
          <w:rFonts w:hint="eastAsia"/>
          <w:u w:val="single"/>
        </w:rPr>
        <w:t xml:space="preserve">         </w:t>
      </w:r>
      <w:r>
        <w:rPr>
          <w:rFonts w:hint="eastAsia"/>
        </w:rPr>
        <w:t>（身份证号</w:t>
      </w:r>
      <w:r>
        <w:rPr>
          <w:rFonts w:hint="eastAsia"/>
          <w:u w:val="single"/>
        </w:rPr>
        <w:t xml:space="preserve">           </w:t>
      </w:r>
      <w:r>
        <w:rPr>
          <w:rFonts w:hint="eastAsia"/>
        </w:rPr>
        <w:t>联系电话</w:t>
      </w:r>
      <w:r>
        <w:rPr>
          <w:rFonts w:hint="eastAsia"/>
          <w:u w:val="single"/>
        </w:rPr>
        <w:t xml:space="preserve">        </w:t>
      </w:r>
      <w:r>
        <w:rPr>
          <w:rFonts w:hint="eastAsia"/>
        </w:rPr>
        <w:t>）</w:t>
      </w:r>
    </w:p>
    <w:p>
      <w:pPr>
        <w:ind w:firstLine="420" w:firstLineChars="200"/>
      </w:pPr>
      <w:r>
        <w:rPr>
          <w:rFonts w:hint="eastAsia"/>
        </w:rPr>
        <w:t>职权：收货、接收乙方提交的发票和货物的技术质量证明事宜；</w:t>
      </w:r>
    </w:p>
    <w:p>
      <w:pPr>
        <w:ind w:firstLine="420" w:firstLineChars="200"/>
      </w:pPr>
      <w:r>
        <w:rPr>
          <w:rFonts w:hint="eastAsia"/>
        </w:rPr>
        <w:t>（2）</w:t>
      </w:r>
      <w:r>
        <w:rPr>
          <w:rFonts w:hint="eastAsia"/>
          <w:u w:val="single"/>
        </w:rPr>
        <w:t xml:space="preserve">              </w:t>
      </w:r>
      <w:r>
        <w:rPr>
          <w:rFonts w:hint="eastAsia"/>
        </w:rPr>
        <w:t>（身份证号</w:t>
      </w:r>
      <w:r>
        <w:rPr>
          <w:rFonts w:hint="eastAsia"/>
          <w:u w:val="single"/>
        </w:rPr>
        <w:t xml:space="preserve">           </w:t>
      </w:r>
      <w:r>
        <w:rPr>
          <w:rFonts w:hint="eastAsia"/>
        </w:rPr>
        <w:t>联系电话</w:t>
      </w:r>
      <w:r>
        <w:rPr>
          <w:rFonts w:hint="eastAsia"/>
          <w:u w:val="single"/>
        </w:rPr>
        <w:t xml:space="preserve">        </w:t>
      </w:r>
      <w:r>
        <w:rPr>
          <w:rFonts w:hint="eastAsia"/>
        </w:rPr>
        <w:t>）</w:t>
      </w:r>
    </w:p>
    <w:p>
      <w:pPr>
        <w:ind w:firstLine="420" w:firstLineChars="200"/>
      </w:pPr>
      <w:r>
        <w:rPr>
          <w:rFonts w:hint="eastAsia"/>
        </w:rPr>
        <w:t>职权：签署结算单据，依据本合同约定处理索赔事宜。</w:t>
      </w:r>
    </w:p>
    <w:p>
      <w:pPr>
        <w:ind w:firstLine="420" w:firstLineChars="200"/>
      </w:pPr>
      <w:r>
        <w:rPr>
          <w:rFonts w:hint="eastAsia"/>
        </w:rPr>
        <w:t>未取得甲方书面授权的人员所签署的任何文件、协议，以及获得授权的人员超越书面授权范围所签署的任何文件、协议，一概无效，且甲方对此不承担任何责任。</w:t>
      </w:r>
    </w:p>
    <w:p>
      <w:pPr>
        <w:ind w:firstLine="420" w:firstLineChars="200"/>
      </w:pPr>
      <w:r>
        <w:rPr>
          <w:rFonts w:hint="eastAsia"/>
        </w:rPr>
        <w:t>12.2 乙方授权下列人员行使本合同履约过程中的各项职权：</w:t>
      </w:r>
    </w:p>
    <w:p>
      <w:pPr>
        <w:ind w:firstLine="420" w:firstLineChars="200"/>
      </w:pPr>
      <w:r>
        <w:rPr>
          <w:rFonts w:hint="eastAsia"/>
          <w:u w:val="single"/>
        </w:rPr>
        <w:t xml:space="preserve">              </w:t>
      </w:r>
      <w:r>
        <w:rPr>
          <w:rFonts w:hint="eastAsia"/>
        </w:rPr>
        <w:t>（身份证号</w:t>
      </w:r>
      <w:r>
        <w:rPr>
          <w:rFonts w:hint="eastAsia"/>
          <w:u w:val="single"/>
        </w:rPr>
        <w:t xml:space="preserve">           </w:t>
      </w:r>
      <w:r>
        <w:rPr>
          <w:rFonts w:hint="eastAsia"/>
        </w:rPr>
        <w:t>联系电话</w:t>
      </w:r>
      <w:r>
        <w:rPr>
          <w:rFonts w:hint="eastAsia"/>
          <w:u w:val="single"/>
        </w:rPr>
        <w:t xml:space="preserve">        </w:t>
      </w:r>
      <w:r>
        <w:rPr>
          <w:rFonts w:hint="eastAsia"/>
        </w:rPr>
        <w:t>），全权负责合同的履行，包括但不限于：签署发料单，签收甲方发出的各类通知，确认结算金额，变更合同条款，处理索赔事宜等。</w:t>
      </w:r>
    </w:p>
    <w:p>
      <w:pPr>
        <w:ind w:firstLine="420" w:firstLineChars="200"/>
      </w:pPr>
      <w:r>
        <w:rPr>
          <w:rFonts w:hint="eastAsia"/>
        </w:rPr>
        <w:t>12.3 一方如变更授权，应及时书面通知对方。</w:t>
      </w:r>
    </w:p>
    <w:p>
      <w:pPr>
        <w:ind w:firstLine="420" w:firstLineChars="200"/>
      </w:pPr>
      <w:r>
        <w:rPr>
          <w:rFonts w:hint="eastAsia"/>
        </w:rPr>
        <w:t>第十三条 送达</w:t>
      </w:r>
    </w:p>
    <w:p>
      <w:pPr>
        <w:ind w:firstLine="420" w:firstLineChars="200"/>
      </w:pPr>
      <w:r>
        <w:rPr>
          <w:rFonts w:hint="eastAsia"/>
        </w:rPr>
        <w:t>13.1 乙方可按本合同第十二条约定，向有权限的甲方人员当面送达，由其签收。</w:t>
      </w:r>
    </w:p>
    <w:p>
      <w:pPr>
        <w:ind w:firstLine="420" w:firstLineChars="200"/>
      </w:pPr>
      <w:r>
        <w:rPr>
          <w:rFonts w:hint="eastAsia"/>
        </w:rPr>
        <w:t>13.2 甲方可按以下方式向乙方送达：</w:t>
      </w:r>
    </w:p>
    <w:p>
      <w:pPr>
        <w:ind w:firstLine="420" w:firstLineChars="200"/>
      </w:pPr>
      <w:r>
        <w:rPr>
          <w:rFonts w:hint="eastAsia"/>
        </w:rPr>
        <w:t>（1）按本合同第十二条约定，向有权限的乙方人员当面送达，或以电话通知方式向其送达，甲方保留的语音通话记录、短信等可作为送达凭据。</w:t>
      </w:r>
    </w:p>
    <w:p>
      <w:pPr>
        <w:ind w:firstLine="420" w:firstLineChars="200"/>
      </w:pPr>
      <w:r>
        <w:rPr>
          <w:rFonts w:hint="eastAsia"/>
        </w:rPr>
        <w:t>（2）甲方亦可按以下地址邮寄送达：</w:t>
      </w:r>
    </w:p>
    <w:p>
      <w:pPr>
        <w:ind w:firstLine="420" w:firstLineChars="200"/>
        <w:rPr>
          <w:u w:val="single"/>
        </w:rPr>
      </w:pPr>
      <w:r>
        <w:rPr>
          <w:rFonts w:hint="eastAsia"/>
        </w:rPr>
        <w:t>乙方地址：</w:t>
      </w:r>
      <w:r>
        <w:rPr>
          <w:rFonts w:hint="eastAsia"/>
          <w:u w:val="single"/>
        </w:rPr>
        <w:t xml:space="preserve">                                                               </w:t>
      </w:r>
    </w:p>
    <w:p>
      <w:pPr>
        <w:ind w:firstLine="420" w:firstLineChars="200"/>
        <w:rPr>
          <w:u w:val="single"/>
        </w:rPr>
      </w:pPr>
      <w:r>
        <w:rPr>
          <w:rFonts w:hint="eastAsia"/>
        </w:rPr>
        <w:t>邮    编：</w:t>
      </w:r>
      <w:r>
        <w:rPr>
          <w:rFonts w:hint="eastAsia"/>
          <w:u w:val="single"/>
        </w:rPr>
        <w:t xml:space="preserve">                                                               </w:t>
      </w:r>
    </w:p>
    <w:p>
      <w:pPr>
        <w:ind w:firstLine="420" w:firstLineChars="200"/>
        <w:rPr>
          <w:u w:val="single"/>
        </w:rPr>
      </w:pPr>
      <w:r>
        <w:rPr>
          <w:rFonts w:hint="eastAsia"/>
        </w:rPr>
        <w:t>收 件 人：</w:t>
      </w:r>
      <w:r>
        <w:rPr>
          <w:rFonts w:hint="eastAsia"/>
          <w:u w:val="single"/>
        </w:rPr>
        <w:t xml:space="preserve">                    </w:t>
      </w:r>
      <w:r>
        <w:rPr>
          <w:rFonts w:hint="eastAsia"/>
        </w:rPr>
        <w:t>，收件人电话：</w:t>
      </w:r>
      <w:r>
        <w:rPr>
          <w:rFonts w:hint="eastAsia"/>
          <w:u w:val="single"/>
        </w:rPr>
        <w:t xml:space="preserve">                                  </w:t>
      </w:r>
    </w:p>
    <w:p>
      <w:pPr>
        <w:ind w:firstLine="420" w:firstLineChars="200"/>
      </w:pPr>
      <w:r>
        <w:rPr>
          <w:rFonts w:hint="eastAsia"/>
        </w:rPr>
        <w:t>1</w:t>
      </w:r>
      <w:r>
        <w:rPr>
          <w:rFonts w:hint="eastAsia"/>
          <w:lang w:val="en-US" w:eastAsia="zh-CN"/>
        </w:rPr>
        <w:t>3</w:t>
      </w:r>
      <w:r>
        <w:rPr>
          <w:rFonts w:hint="eastAsia"/>
        </w:rPr>
        <w:t>.3 一方送达方式如发生变更，应及时书面通知对方，否则责任自负。</w:t>
      </w:r>
    </w:p>
    <w:p>
      <w:pPr>
        <w:ind w:firstLine="420" w:firstLineChars="200"/>
      </w:pPr>
      <w:r>
        <w:rPr>
          <w:rFonts w:hint="eastAsia"/>
        </w:rPr>
        <w:t>第十四条 争议解决</w:t>
      </w:r>
    </w:p>
    <w:p>
      <w:pPr>
        <w:ind w:firstLine="420" w:firstLineChars="200"/>
      </w:pPr>
      <w:r>
        <w:rPr>
          <w:rFonts w:hint="eastAsia"/>
        </w:rPr>
        <w:t>全合同在履行过程中发生的争议，如双方当事人协商不成，双方约定采用下列第</w:t>
      </w:r>
      <w:r>
        <w:rPr>
          <w:rFonts w:hint="eastAsia"/>
          <w:u w:val="single"/>
        </w:rPr>
        <w:t xml:space="preserve">  </w:t>
      </w:r>
      <w:r>
        <w:rPr>
          <w:rFonts w:hint="eastAsia"/>
          <w:u w:val="single"/>
          <w:lang w:val="en-US" w:eastAsia="zh-CN"/>
        </w:rPr>
        <w:t xml:space="preserve">2 </w:t>
      </w:r>
      <w:r>
        <w:rPr>
          <w:rFonts w:hint="eastAsia"/>
          <w:u w:val="single"/>
        </w:rPr>
        <w:t xml:space="preserve"> </w:t>
      </w:r>
      <w:r>
        <w:rPr>
          <w:rFonts w:hint="eastAsia"/>
        </w:rPr>
        <w:t>种方式解决争议：</w:t>
      </w:r>
    </w:p>
    <w:p>
      <w:pPr>
        <w:pStyle w:val="550"/>
        <w:numPr>
          <w:ilvl w:val="0"/>
          <w:numId w:val="12"/>
        </w:numPr>
        <w:ind w:firstLineChars="0"/>
      </w:pPr>
      <w:r>
        <w:rPr>
          <w:rFonts w:hint="eastAsia"/>
        </w:rPr>
        <w:t>向</w:t>
      </w:r>
      <w:r>
        <w:rPr>
          <w:rFonts w:hint="eastAsia"/>
          <w:u w:val="single"/>
        </w:rPr>
        <w:t xml:space="preserve">    </w:t>
      </w:r>
      <w:r>
        <w:rPr>
          <w:rFonts w:hint="eastAsia"/>
          <w:u w:val="single"/>
          <w:lang w:val="en-US" w:eastAsia="zh-CN"/>
        </w:rPr>
        <w:t>杭州仲裁委员会</w:t>
      </w:r>
      <w:r>
        <w:rPr>
          <w:rFonts w:hint="eastAsia"/>
          <w:u w:val="single"/>
        </w:rPr>
        <w:t xml:space="preserve">  </w:t>
      </w:r>
      <w:r>
        <w:rPr>
          <w:rFonts w:hint="eastAsia"/>
        </w:rPr>
        <w:t>申请仲裁；</w:t>
      </w:r>
    </w:p>
    <w:p>
      <w:pPr>
        <w:pStyle w:val="550"/>
        <w:numPr>
          <w:ilvl w:val="0"/>
          <w:numId w:val="12"/>
        </w:numPr>
        <w:ind w:firstLineChars="0"/>
      </w:pPr>
      <w:r>
        <w:rPr>
          <w:rFonts w:hint="eastAsia"/>
        </w:rPr>
        <w:t>向甲方法人住所地人民法院起诉。</w:t>
      </w:r>
    </w:p>
    <w:p>
      <w:pPr>
        <w:ind w:left="420" w:firstLine="0" w:firstLineChars="0"/>
      </w:pPr>
      <w:r>
        <w:rPr>
          <w:rFonts w:hint="eastAsia"/>
        </w:rPr>
        <w:t>第十五条 合同变更</w:t>
      </w:r>
    </w:p>
    <w:p>
      <w:pPr>
        <w:ind w:firstLine="420" w:firstLineChars="200"/>
      </w:pPr>
      <w:r>
        <w:rPr>
          <w:rFonts w:hint="eastAsia"/>
        </w:rPr>
        <w:t>如需变更本合同条款，应签订书面协议，并加盖双方印章，方才有效。本合同中除填写空格部分外，手写修改之</w:t>
      </w:r>
      <w:r>
        <w:rPr>
          <w:rFonts w:hint="eastAsia"/>
          <w:lang w:val="en-US" w:eastAsia="zh-CN"/>
        </w:rPr>
        <w:t>处</w:t>
      </w:r>
      <w:r>
        <w:rPr>
          <w:rFonts w:hint="eastAsia"/>
        </w:rPr>
        <w:t>必须加盖双方印章方才有效。</w:t>
      </w:r>
    </w:p>
    <w:p>
      <w:pPr>
        <w:ind w:left="420" w:firstLine="0" w:firstLineChars="0"/>
      </w:pPr>
      <w:r>
        <w:rPr>
          <w:rFonts w:hint="eastAsia"/>
        </w:rPr>
        <w:t>第十六条 其他约定</w:t>
      </w:r>
    </w:p>
    <w:p>
      <w:pPr>
        <w:ind w:left="420" w:firstLine="0" w:firstLineChars="0"/>
        <w:rPr>
          <w:u w:val="single"/>
        </w:rPr>
      </w:pPr>
      <w:r>
        <w:rPr>
          <w:rFonts w:hint="eastAsia"/>
          <w:u w:val="single"/>
        </w:rPr>
        <w:t xml:space="preserve">                                                                          </w:t>
      </w:r>
    </w:p>
    <w:p>
      <w:pPr>
        <w:ind w:firstLine="420" w:firstLineChars="200"/>
      </w:pPr>
      <w:r>
        <w:rPr>
          <w:rFonts w:hint="eastAsia"/>
        </w:rPr>
        <w:t>第十七条 合同的生效及份数</w:t>
      </w:r>
    </w:p>
    <w:p>
      <w:pPr>
        <w:ind w:firstLine="420" w:firstLineChars="200"/>
      </w:pPr>
      <w:r>
        <w:rPr>
          <w:rFonts w:hint="eastAsia"/>
        </w:rPr>
        <w:t>本合同一式</w:t>
      </w:r>
      <w:r>
        <w:rPr>
          <w:rFonts w:hint="eastAsia"/>
          <w:u w:val="single"/>
        </w:rPr>
        <w:t xml:space="preserve">  </w:t>
      </w:r>
      <w:r>
        <w:rPr>
          <w:rFonts w:hint="eastAsia"/>
          <w:u w:val="single"/>
          <w:lang w:val="en-US" w:eastAsia="zh-CN"/>
        </w:rPr>
        <w:t>肆</w:t>
      </w:r>
      <w:r>
        <w:rPr>
          <w:rFonts w:hint="eastAsia"/>
          <w:u w:val="single"/>
        </w:rPr>
        <w:t xml:space="preserve">  </w:t>
      </w:r>
      <w:r>
        <w:rPr>
          <w:rFonts w:hint="eastAsia"/>
        </w:rPr>
        <w:t>份，甲方执</w:t>
      </w:r>
      <w:r>
        <w:rPr>
          <w:rFonts w:hint="eastAsia"/>
          <w:u w:val="single"/>
        </w:rPr>
        <w:t xml:space="preserve">  </w:t>
      </w:r>
      <w:r>
        <w:rPr>
          <w:rFonts w:hint="eastAsia"/>
          <w:u w:val="single"/>
          <w:lang w:val="en-US" w:eastAsia="zh-CN"/>
        </w:rPr>
        <w:t>贰</w:t>
      </w:r>
      <w:r>
        <w:rPr>
          <w:rFonts w:hint="eastAsia"/>
          <w:u w:val="single"/>
        </w:rPr>
        <w:t xml:space="preserve">  </w:t>
      </w:r>
      <w:r>
        <w:rPr>
          <w:rFonts w:hint="eastAsia"/>
        </w:rPr>
        <w:t>份，乙方执</w:t>
      </w:r>
      <w:r>
        <w:rPr>
          <w:rFonts w:hint="eastAsia"/>
          <w:u w:val="single"/>
        </w:rPr>
        <w:t xml:space="preserve">  </w:t>
      </w:r>
      <w:r>
        <w:rPr>
          <w:rFonts w:hint="eastAsia"/>
          <w:u w:val="single"/>
          <w:lang w:val="en-US" w:eastAsia="zh-CN"/>
        </w:rPr>
        <w:t>贰</w:t>
      </w:r>
      <w:r>
        <w:rPr>
          <w:rFonts w:hint="eastAsia"/>
          <w:u w:val="single"/>
        </w:rPr>
        <w:t xml:space="preserve">  </w:t>
      </w:r>
      <w:r>
        <w:rPr>
          <w:rFonts w:hint="eastAsia"/>
        </w:rPr>
        <w:t>份，自双方签字盖章之日起生效。</w:t>
      </w:r>
    </w:p>
    <w:p>
      <w:pPr>
        <w:ind w:firstLine="420" w:firstLineChars="200"/>
      </w:pPr>
    </w:p>
    <w:p>
      <w:pPr>
        <w:ind w:firstLine="420" w:firstLineChars="200"/>
      </w:pPr>
      <w:r>
        <w:rPr>
          <w:rFonts w:hint="eastAsia"/>
        </w:rPr>
        <w:t>甲方（公章）：                              乙方（公章）：</w:t>
      </w:r>
    </w:p>
    <w:p>
      <w:pPr>
        <w:ind w:firstLine="420" w:firstLineChars="200"/>
      </w:pPr>
      <w:r>
        <w:rPr>
          <w:rFonts w:hint="eastAsia"/>
        </w:rPr>
        <w:t>法定代表人：                               法定代表人：</w:t>
      </w:r>
    </w:p>
    <w:p>
      <w:pPr>
        <w:ind w:firstLine="420" w:firstLineChars="200"/>
      </w:pPr>
      <w:r>
        <w:rPr>
          <w:rFonts w:hint="eastAsia"/>
        </w:rPr>
        <w:t>开户行：                                   开户行：</w:t>
      </w:r>
    </w:p>
    <w:p>
      <w:pPr>
        <w:ind w:firstLine="420" w:firstLineChars="200"/>
      </w:pPr>
      <w:r>
        <w:rPr>
          <w:rFonts w:hint="eastAsia"/>
        </w:rPr>
        <w:t>银行账号：                                 银行账号：</w:t>
      </w:r>
    </w:p>
    <w:p>
      <w:pPr>
        <w:ind w:firstLine="420" w:firstLineChars="200"/>
      </w:pPr>
      <w:r>
        <w:rPr>
          <w:rFonts w:hint="eastAsia"/>
        </w:rPr>
        <w:t xml:space="preserve">委托代理人：                               委托代理人：            </w:t>
      </w:r>
    </w:p>
    <w:p>
      <w:pPr>
        <w:ind w:firstLine="420" w:firstLineChars="200"/>
      </w:pPr>
      <w:r>
        <w:rPr>
          <w:rFonts w:hint="eastAsia"/>
        </w:rPr>
        <w:t>联系电话：                                 联系电话：</w:t>
      </w:r>
    </w:p>
    <w:p>
      <w:pPr>
        <w:ind w:firstLine="945" w:firstLineChars="450"/>
      </w:pPr>
      <w:r>
        <w:rPr>
          <w:rFonts w:hint="eastAsia"/>
        </w:rPr>
        <w:t xml:space="preserve">年    月   日                             年    月    日  </w:t>
      </w:r>
    </w:p>
    <w:p>
      <w:pPr>
        <w:autoSpaceDE w:val="0"/>
        <w:autoSpaceDN w:val="0"/>
        <w:spacing w:line="500" w:lineRule="atLeast"/>
        <w:jc w:val="both"/>
        <w:textAlignment w:val="bottom"/>
        <w:rPr>
          <w:rFonts w:ascii="宋体" w:hAnsi="宋体" w:cs="Arial"/>
          <w:sz w:val="32"/>
          <w:szCs w:val="32"/>
        </w:rPr>
      </w:pPr>
    </w:p>
    <w:p>
      <w:pPr>
        <w:pageBreakBefore/>
        <w:shd w:val="clear" w:color="auto" w:fill="FFFFFF"/>
        <w:adjustRightInd w:val="0"/>
        <w:snapToGrid w:val="0"/>
        <w:spacing w:line="360" w:lineRule="auto"/>
        <w:jc w:val="center"/>
        <w:outlineLvl w:val="0"/>
        <w:rPr>
          <w:rFonts w:ascii="宋体" w:hAnsi="宋体" w:cs="宋体"/>
          <w:b/>
          <w:bCs/>
          <w:color w:val="000000"/>
          <w:sz w:val="28"/>
          <w:szCs w:val="28"/>
        </w:rPr>
      </w:pPr>
      <w:r>
        <w:rPr>
          <w:rFonts w:hint="eastAsia" w:ascii="宋体" w:hAnsi="宋体" w:cs="宋体"/>
          <w:b/>
          <w:bCs/>
          <w:color w:val="000000"/>
          <w:sz w:val="28"/>
          <w:szCs w:val="28"/>
        </w:rPr>
        <w:t>第五部分  应提交的有关格式范例</w:t>
      </w:r>
    </w:p>
    <w:p>
      <w:pPr>
        <w:shd w:val="clear" w:color="auto" w:fill="FFFFFF"/>
        <w:adjustRightInd w:val="0"/>
        <w:snapToGrid w:val="0"/>
        <w:spacing w:line="360" w:lineRule="auto"/>
        <w:rPr>
          <w:rFonts w:ascii="宋体" w:hAnsi="宋体" w:cs="宋体"/>
          <w:b/>
          <w:bCs/>
          <w:color w:val="000000"/>
          <w:sz w:val="32"/>
          <w:szCs w:val="32"/>
        </w:rPr>
      </w:pPr>
      <w:r>
        <w:rPr>
          <w:rFonts w:hint="eastAsia" w:ascii="宋体" w:hAnsi="宋体" w:cs="宋体"/>
          <w:b/>
          <w:bCs/>
          <w:color w:val="000000"/>
          <w:sz w:val="32"/>
          <w:szCs w:val="32"/>
        </w:rPr>
        <w:t> </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一、投标人提交投标文件须知：</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1、投标人应严格按照招标文件要求填写和提交下述规定的全部格式文件以及其他有关资料，混乱的编排导致投标文件被误读或评标委员会查找不到有效文件是投标人的风险。</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2、所附表格中要求回答的全部问题和/或信息都必须正面回答。</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4、评标委员会将应用投标人提交的资料作出自己的判断。</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5、投标人提交的材料将在一定期限内被保密保存，但不退还。</w:t>
      </w:r>
    </w:p>
    <w:p>
      <w:pPr>
        <w:adjustRightInd w:val="0"/>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6、全部文件应按投标人须知中规定的语言和份数提交。投标文件组成漏项或未按规定的格式编制或投标文件正、副本份数不足，内容不全或内容字迹模糊辨认不清的情况，</w:t>
      </w:r>
      <w:r>
        <w:rPr>
          <w:rFonts w:hint="eastAsia" w:ascii="宋体" w:hAnsi="宋体" w:cs="宋体"/>
          <w:b/>
          <w:color w:val="000000"/>
          <w:sz w:val="24"/>
        </w:rPr>
        <w:t>将有可能被评标委员会认定为投标无效。</w:t>
      </w:r>
    </w:p>
    <w:p>
      <w:pPr>
        <w:adjustRightInd w:val="0"/>
        <w:snapToGrid w:val="0"/>
        <w:spacing w:line="360" w:lineRule="auto"/>
        <w:ind w:firstLine="480" w:firstLineChars="200"/>
        <w:rPr>
          <w:rFonts w:ascii="宋体" w:hAnsi="宋体" w:cs="宋体"/>
          <w:color w:val="000000"/>
          <w:sz w:val="24"/>
          <w:lang w:val="zh-CN"/>
        </w:rPr>
      </w:pP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二、投标文件编制格式及规范要求：</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投标文件分为</w:t>
      </w:r>
      <w:r>
        <w:rPr>
          <w:rFonts w:hint="eastAsia" w:ascii="宋体" w:hAnsi="宋体" w:cs="宋体"/>
          <w:b/>
          <w:bCs/>
          <w:color w:val="000000"/>
          <w:sz w:val="24"/>
        </w:rPr>
        <w:t>报价文件、技术资信文件</w:t>
      </w:r>
      <w:r>
        <w:rPr>
          <w:rFonts w:hint="eastAsia" w:ascii="宋体" w:hAnsi="宋体" w:cs="宋体"/>
          <w:color w:val="000000"/>
          <w:sz w:val="24"/>
        </w:rPr>
        <w:t>二部分，可合并装订成册、密封包装。</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各投标人在编制投标文件时请按《编制和提交投标文件须知》制作，未提供相关格式的由投标人自拟提供。</w:t>
      </w:r>
    </w:p>
    <w:p>
      <w:pPr>
        <w:adjustRightInd w:val="0"/>
        <w:snapToGrid w:val="0"/>
        <w:spacing w:line="360" w:lineRule="auto"/>
        <w:ind w:firstLine="482" w:firstLineChars="200"/>
        <w:rPr>
          <w:rFonts w:ascii="宋体" w:hAnsi="宋体" w:cs="宋体"/>
          <w:b/>
          <w:color w:val="000000"/>
          <w:sz w:val="24"/>
        </w:rPr>
      </w:pP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kern w:val="0"/>
          <w:sz w:val="24"/>
        </w:rPr>
        <w:br w:type="page"/>
      </w:r>
      <w:r>
        <w:rPr>
          <w:rFonts w:hint="eastAsia" w:ascii="宋体" w:hAnsi="宋体" w:cs="宋体"/>
          <w:color w:val="000000"/>
          <w:sz w:val="24"/>
        </w:rPr>
        <w:t> </w:t>
      </w:r>
    </w:p>
    <w:p>
      <w:pPr>
        <w:pStyle w:val="3"/>
        <w:adjustRightInd w:val="0"/>
        <w:snapToGrid w:val="0"/>
        <w:rPr>
          <w:rFonts w:ascii="宋体" w:hAnsi="宋体" w:eastAsia="宋体"/>
          <w:color w:val="000000"/>
        </w:rPr>
      </w:pPr>
      <w:bookmarkStart w:id="69" w:name="_Toc354996707"/>
      <w:bookmarkEnd w:id="69"/>
      <w:bookmarkStart w:id="70" w:name="_Toc160714692"/>
      <w:bookmarkEnd w:id="70"/>
      <w:bookmarkStart w:id="71" w:name="_Toc233618989"/>
      <w:r>
        <w:rPr>
          <w:rFonts w:hint="eastAsia" w:ascii="宋体" w:hAnsi="宋体" w:eastAsia="宋体"/>
          <w:color w:val="000000"/>
        </w:rPr>
        <w:t>报价文件</w:t>
      </w:r>
    </w:p>
    <w:p>
      <w:pPr>
        <w:shd w:val="clear" w:color="auto" w:fill="FFFFFF"/>
        <w:adjustRightInd w:val="0"/>
        <w:snapToGrid w:val="0"/>
        <w:spacing w:line="360" w:lineRule="auto"/>
        <w:jc w:val="center"/>
        <w:rPr>
          <w:rFonts w:ascii="宋体" w:hAnsi="宋体" w:cs="宋体"/>
          <w:b/>
          <w:bCs/>
          <w:color w:val="000000"/>
          <w:kern w:val="0"/>
          <w:sz w:val="24"/>
        </w:rPr>
      </w:pPr>
      <w:r>
        <w:rPr>
          <w:rFonts w:hint="eastAsia" w:ascii="宋体" w:hAnsi="宋体" w:cs="宋体"/>
          <w:b/>
          <w:bCs/>
          <w:color w:val="000000"/>
          <w:kern w:val="0"/>
          <w:sz w:val="24"/>
        </w:rPr>
        <w:t> </w:t>
      </w:r>
    </w:p>
    <w:p>
      <w:pPr>
        <w:shd w:val="clear" w:color="auto" w:fill="FFFFFF"/>
        <w:adjustRightInd w:val="0"/>
        <w:snapToGrid w:val="0"/>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）资格证明材料………………………………………………………………（页码）</w:t>
      </w:r>
    </w:p>
    <w:p>
      <w:pPr>
        <w:shd w:val="clear" w:color="auto" w:fill="FFFFFF"/>
        <w:adjustRightInd w:val="0"/>
        <w:snapToGrid w:val="0"/>
        <w:spacing w:line="360" w:lineRule="auto"/>
        <w:jc w:val="center"/>
        <w:outlineLvl w:val="1"/>
        <w:rPr>
          <w:rFonts w:ascii="宋体" w:hAnsi="宋体" w:cs="宋体"/>
          <w:b/>
          <w:bCs/>
          <w:color w:val="000000"/>
          <w:sz w:val="24"/>
        </w:rPr>
      </w:pPr>
      <w:bookmarkStart w:id="72" w:name="_Toc97642768"/>
      <w:bookmarkEnd w:id="72"/>
      <w:bookmarkStart w:id="73" w:name="_Toc18677923"/>
      <w:bookmarkEnd w:id="73"/>
      <w:bookmarkStart w:id="74" w:name="_Toc160714693"/>
      <w:bookmarkEnd w:id="74"/>
      <w:bookmarkStart w:id="75" w:name="_Toc28844"/>
      <w:bookmarkEnd w:id="75"/>
      <w:bookmarkStart w:id="76" w:name="_Toc233618990"/>
      <w:bookmarkEnd w:id="76"/>
      <w:r>
        <w:rPr>
          <w:rFonts w:ascii="宋体" w:hAnsi="宋体" w:cs="宋体"/>
          <w:b/>
          <w:bCs/>
          <w:color w:val="000000"/>
          <w:sz w:val="24"/>
        </w:rPr>
        <w:br w:type="page"/>
      </w:r>
      <w:r>
        <w:rPr>
          <w:rFonts w:hint="eastAsia" w:ascii="宋体" w:hAnsi="宋体" w:cs="宋体"/>
          <w:b/>
          <w:bCs/>
          <w:color w:val="000000"/>
          <w:sz w:val="24"/>
        </w:rPr>
        <w:t>一、投标响应函</w:t>
      </w:r>
    </w:p>
    <w:p>
      <w:pPr>
        <w:shd w:val="clear" w:color="auto" w:fill="FFFFFF"/>
        <w:adjustRightInd w:val="0"/>
        <w:snapToGrid w:val="0"/>
        <w:spacing w:line="360" w:lineRule="auto"/>
        <w:rPr>
          <w:rFonts w:ascii="宋体" w:hAnsi="宋体" w:cs="宋体"/>
          <w:color w:val="000000"/>
          <w:sz w:val="24"/>
        </w:rPr>
      </w:pPr>
      <w:r>
        <w:rPr>
          <w:rFonts w:hint="eastAsia" w:ascii="宋体" w:hAnsi="宋体" w:cs="宋体"/>
          <w:color w:val="000000"/>
          <w:sz w:val="24"/>
        </w:rPr>
        <w:t>浙江省隧道工程集团有限公司：</w:t>
      </w:r>
    </w:p>
    <w:p>
      <w:pPr>
        <w:shd w:val="clear" w:color="auto" w:fill="FFFFFF"/>
        <w:adjustRightInd w:val="0"/>
        <w:snapToGrid w:val="0"/>
        <w:spacing w:line="360" w:lineRule="auto"/>
        <w:ind w:firstLine="480" w:firstLineChars="200"/>
        <w:rPr>
          <w:rFonts w:ascii="宋体" w:hAnsi="宋体" w:cs="宋体"/>
          <w:color w:val="000000"/>
          <w:kern w:val="44"/>
          <w:sz w:val="24"/>
        </w:rPr>
      </w:pPr>
      <w:r>
        <w:rPr>
          <w:rFonts w:hint="eastAsia" w:ascii="宋体" w:hAnsi="宋体" w:cs="宋体"/>
          <w:color w:val="000000"/>
          <w:sz w:val="24"/>
        </w:rPr>
        <w:t>(投标</w:t>
      </w:r>
      <w:r>
        <w:rPr>
          <w:rFonts w:hint="eastAsia" w:ascii="宋体" w:hAnsi="宋体" w:eastAsia="宋体" w:cs="宋体"/>
          <w:color w:val="000000"/>
          <w:kern w:val="44"/>
          <w:sz w:val="24"/>
        </w:rPr>
        <w:t>人全称)授权(全权代表姓名)(职务、职称)为全权代表，参加贵方组织的（项目名称）(招标编号：</w:t>
      </w:r>
      <w:r>
        <w:rPr>
          <w:rFonts w:hint="eastAsia" w:ascii="宋体" w:hAnsi="宋体" w:eastAsia="宋体" w:cs="宋体"/>
          <w:color w:val="000000"/>
          <w:kern w:val="44"/>
          <w:sz w:val="24"/>
          <w:lang w:val="en-US" w:eastAsia="zh-CN"/>
        </w:rPr>
        <w:t>ZJSD</w:t>
      </w:r>
      <w:r>
        <w:rPr>
          <w:rFonts w:hint="eastAsia" w:ascii="宋体" w:hAnsi="宋体" w:eastAsia="宋体" w:cs="宋体"/>
          <w:color w:val="000000"/>
          <w:kern w:val="44"/>
          <w:sz w:val="24"/>
        </w:rPr>
        <w:t>-2024030126</w:t>
      </w:r>
      <w:r>
        <w:rPr>
          <w:rFonts w:hint="eastAsia" w:ascii="宋体" w:hAnsi="宋体" w:eastAsia="宋体" w:cs="宋体"/>
          <w:color w:val="000000"/>
          <w:kern w:val="44"/>
          <w:sz w:val="24"/>
          <w:lang w:val="zh-CN"/>
        </w:rPr>
        <w:t>)</w:t>
      </w:r>
      <w:r>
        <w:rPr>
          <w:rFonts w:hint="eastAsia" w:ascii="宋体" w:hAnsi="宋体" w:eastAsia="宋体" w:cs="宋体"/>
          <w:color w:val="000000"/>
          <w:kern w:val="44"/>
          <w:sz w:val="24"/>
        </w:rPr>
        <w:t>招标的有关活动，并对此项目</w:t>
      </w:r>
      <w:r>
        <w:rPr>
          <w:rFonts w:hint="eastAsia" w:ascii="宋体" w:hAnsi="宋体" w:cs="宋体"/>
          <w:color w:val="000000"/>
          <w:kern w:val="44"/>
          <w:sz w:val="24"/>
        </w:rPr>
        <w:t>进行投标。为此：</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2、我方承诺已经具备《中华人民共和国政府采购法》中规定的参加本次采购活动的供应商应当具备的条件：</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（一）具有独立承担民事责任的能力；</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（二）具有良好的商业信誉和健全的财务会计制度；</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（三）具有履行合同所必需的设备和专业技术能力；</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（四）有依法缴纳税收和社会保障资金的良好记录；</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（五）参加采购活动前三年内，在经营活动中没有重大违法记录；</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（六）法律、行政法规规定的其他条件。</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规定的全部投标文件，包括报价文件、技术资信文件</w:t>
      </w:r>
      <w:r>
        <w:rPr>
          <w:rFonts w:hint="eastAsia" w:ascii="宋体" w:hAnsi="宋体" w:cs="宋体"/>
          <w:color w:val="000000"/>
          <w:sz w:val="24"/>
          <w:u w:val="single"/>
        </w:rPr>
        <w:t>正本1份，副本</w:t>
      </w:r>
      <w:r>
        <w:rPr>
          <w:rFonts w:hint="eastAsia" w:ascii="宋体" w:hAnsi="宋体" w:cs="宋体"/>
          <w:color w:val="000000"/>
          <w:sz w:val="24"/>
          <w:u w:val="single"/>
          <w:lang w:val="en-US" w:eastAsia="zh-CN"/>
        </w:rPr>
        <w:t>7</w:t>
      </w:r>
      <w:r>
        <w:rPr>
          <w:rFonts w:hint="eastAsia" w:ascii="宋体" w:hAnsi="宋体" w:cs="宋体"/>
          <w:color w:val="000000"/>
          <w:sz w:val="24"/>
          <w:u w:val="single"/>
        </w:rPr>
        <w:t>份,电子版1份</w:t>
      </w:r>
      <w:r>
        <w:rPr>
          <w:rFonts w:hint="eastAsia" w:ascii="宋体" w:hAnsi="宋体" w:cs="宋体"/>
          <w:color w:val="000000"/>
          <w:sz w:val="24"/>
        </w:rPr>
        <w:t>。具体内容为：</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)报价文件；</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hint="eastAsia" w:ascii="宋体" w:hAnsi="宋体" w:cs="宋体"/>
          <w:color w:val="000000"/>
          <w:kern w:val="0"/>
          <w:sz w:val="24"/>
          <w:lang w:val="zh-CN"/>
        </w:rPr>
        <w:t>技术资信</w:t>
      </w:r>
      <w:r>
        <w:rPr>
          <w:rFonts w:hint="eastAsia" w:ascii="宋体" w:hAnsi="宋体" w:cs="宋体"/>
          <w:color w:val="000000"/>
          <w:sz w:val="24"/>
          <w:lang w:val="zh-CN"/>
        </w:rPr>
        <w:t>文件</w:t>
      </w:r>
      <w:r>
        <w:rPr>
          <w:rFonts w:hint="eastAsia" w:ascii="宋体" w:hAnsi="宋体" w:cs="宋体"/>
          <w:color w:val="000000"/>
          <w:sz w:val="24"/>
        </w:rPr>
        <w:t>；</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)由银行出具的金额为的投标保证金(支票/汇票)；</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)按招标文件要求提供和交付的货物和服务的投标报价详见开标一览表；</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)保证忠实地执行双方所签订的合同，并承担合同规定的责任和义务；</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7</w:t>
      </w:r>
      <w:r>
        <w:rPr>
          <w:rFonts w:hint="eastAsia" w:ascii="宋体" w:hAnsi="宋体" w:cs="宋体"/>
          <w:color w:val="000000"/>
          <w:sz w:val="24"/>
        </w:rPr>
        <w:t>)保证遵守招标文件中的其他有关规定。</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4、如果在开标后规定的投标有效期内撤回投标，我方的投标保证金可被贵方没收。</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6、我方愿意向贵方提供任何与该项投标有关的数据、情况和服务资料。若贵方需要，我方愿意提供我方作出的一切承诺的证明材料。</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(1)提供虚假材料谋取中标、成交的；</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(3)与采购人、其它供应商恶意串通的；</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(4)向采购人行贿或者提供其他不正当利益的；</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adjustRightInd w:val="0"/>
        <w:snapToGrid w:val="0"/>
        <w:spacing w:line="360" w:lineRule="auto"/>
        <w:ind w:left="420" w:leftChars="200"/>
        <w:rPr>
          <w:rFonts w:ascii="宋体" w:hAnsi="宋体" w:cs="宋体"/>
          <w:color w:val="000000"/>
          <w:kern w:val="0"/>
          <w:sz w:val="24"/>
          <w:lang w:val="zh-CN"/>
        </w:rPr>
      </w:pPr>
    </w:p>
    <w:p>
      <w:pPr>
        <w:shd w:val="clear" w:color="auto" w:fill="FFFFFF"/>
        <w:adjustRightInd w:val="0"/>
        <w:snapToGrid w:val="0"/>
        <w:spacing w:line="360" w:lineRule="auto"/>
        <w:ind w:left="420" w:leftChars="200"/>
        <w:rPr>
          <w:rFonts w:ascii="宋体" w:hAnsi="宋体" w:cs="宋体"/>
          <w:color w:val="000000"/>
          <w:kern w:val="0"/>
          <w:sz w:val="24"/>
          <w:lang w:val="zh-CN"/>
        </w:rPr>
      </w:pPr>
    </w:p>
    <w:p>
      <w:pPr>
        <w:shd w:val="clear" w:color="auto" w:fill="FFFFFF"/>
        <w:adjustRightInd w:val="0"/>
        <w:snapToGrid w:val="0"/>
        <w:spacing w:line="360" w:lineRule="auto"/>
        <w:ind w:left="420" w:leftChars="200"/>
        <w:rPr>
          <w:rFonts w:ascii="宋体" w:hAnsi="宋体" w:cs="宋体"/>
          <w:color w:val="000000"/>
          <w:kern w:val="0"/>
          <w:sz w:val="24"/>
          <w:lang w:val="zh-CN"/>
        </w:rPr>
      </w:pPr>
    </w:p>
    <w:p>
      <w:pPr>
        <w:shd w:val="clear" w:color="auto" w:fill="FFFFFF"/>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rPr>
        <w:tab/>
      </w:r>
    </w:p>
    <w:p>
      <w:pPr>
        <w:shd w:val="clear" w:color="auto" w:fill="FFFFFF"/>
        <w:adjustRightInd w:val="0"/>
        <w:snapToGrid w:val="0"/>
        <w:spacing w:line="360" w:lineRule="auto"/>
        <w:ind w:firstLine="480" w:firstLineChars="200"/>
        <w:rPr>
          <w:rFonts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rPr>
        <w:tab/>
      </w:r>
    </w:p>
    <w:p>
      <w:pPr>
        <w:shd w:val="clear" w:color="auto" w:fill="FFFFFF"/>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 xml:space="preserve">联系电话： 传真：  电子邮件：  </w:t>
      </w:r>
    </w:p>
    <w:p>
      <w:pPr>
        <w:shd w:val="clear" w:color="auto" w:fill="FFFFFF"/>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rPr>
        <w:tab/>
      </w:r>
    </w:p>
    <w:p>
      <w:pPr>
        <w:shd w:val="clear" w:color="auto" w:fill="FFFFFF"/>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邮政编码：传真号码：</w:t>
      </w:r>
    </w:p>
    <w:p>
      <w:pPr>
        <w:shd w:val="clear" w:color="auto" w:fill="FFFFFF"/>
        <w:adjustRightInd w:val="0"/>
        <w:snapToGrid w:val="0"/>
        <w:spacing w:line="360" w:lineRule="auto"/>
        <w:ind w:firstLine="480" w:firstLineChars="200"/>
        <w:rPr>
          <w:rFonts w:ascii="宋体" w:hAnsi="宋体" w:cs="宋体"/>
          <w:color w:val="000000"/>
          <w:kern w:val="0"/>
          <w:sz w:val="24"/>
          <w:u w:val="single"/>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年月日</w:t>
      </w:r>
    </w:p>
    <w:p>
      <w:pPr>
        <w:shd w:val="clear" w:color="auto" w:fill="FFFFFF"/>
        <w:adjustRightInd w:val="0"/>
        <w:snapToGrid w:val="0"/>
        <w:spacing w:line="360" w:lineRule="auto"/>
        <w:rPr>
          <w:rFonts w:ascii="宋体" w:hAnsi="宋体" w:cs="宋体"/>
          <w:b/>
          <w:bCs/>
          <w:color w:val="000000"/>
          <w:kern w:val="0"/>
          <w:sz w:val="24"/>
          <w:lang w:val="zh-CN"/>
        </w:rPr>
      </w:pPr>
    </w:p>
    <w:p>
      <w:pPr>
        <w:shd w:val="clear" w:color="auto" w:fill="FFFFFF"/>
        <w:adjustRightInd w:val="0"/>
        <w:snapToGrid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shd w:val="clear" w:color="auto" w:fill="FFFFFF"/>
        <w:adjustRightInd w:val="0"/>
        <w:snapToGrid w:val="0"/>
        <w:spacing w:line="360" w:lineRule="auto"/>
        <w:rPr>
          <w:rFonts w:ascii="宋体" w:hAnsi="宋体" w:cs="宋体"/>
          <w:b/>
          <w:bCs/>
          <w:color w:val="000000"/>
          <w:kern w:val="0"/>
          <w:sz w:val="24"/>
          <w:lang w:val="zh-CN"/>
        </w:rPr>
      </w:pPr>
    </w:p>
    <w:p>
      <w:pPr>
        <w:shd w:val="clear" w:color="auto" w:fill="FFFFFF"/>
        <w:adjustRightInd w:val="0"/>
        <w:snapToGrid w:val="0"/>
        <w:spacing w:line="360" w:lineRule="auto"/>
        <w:jc w:val="center"/>
        <w:outlineLvl w:val="1"/>
        <w:rPr>
          <w:rFonts w:ascii="宋体" w:hAnsi="宋体" w:cs="宋体"/>
          <w:b/>
          <w:bCs/>
          <w:color w:val="000000"/>
          <w:sz w:val="24"/>
        </w:rPr>
      </w:pPr>
      <w:bookmarkStart w:id="77" w:name="_Toc160714694"/>
      <w:bookmarkEnd w:id="77"/>
      <w:bookmarkStart w:id="78" w:name="_Toc354859632"/>
      <w:bookmarkEnd w:id="78"/>
      <w:bookmarkStart w:id="79" w:name="_Toc354859475"/>
      <w:bookmarkEnd w:id="79"/>
      <w:bookmarkStart w:id="80" w:name="_Toc233618991"/>
      <w:bookmarkEnd w:id="80"/>
      <w:bookmarkStart w:id="81" w:name="_Toc354859551"/>
      <w:bookmarkEnd w:id="81"/>
      <w:bookmarkStart w:id="82" w:name="_Toc18677924"/>
      <w:bookmarkEnd w:id="82"/>
      <w:bookmarkStart w:id="83" w:name="_Toc22968"/>
      <w:bookmarkEnd w:id="83"/>
      <w:bookmarkStart w:id="84" w:name="_Toc97642769"/>
      <w:bookmarkEnd w:id="84"/>
      <w:r>
        <w:rPr>
          <w:rFonts w:ascii="宋体" w:hAnsi="宋体" w:cs="宋体"/>
          <w:b/>
          <w:bCs/>
          <w:color w:val="000000"/>
          <w:sz w:val="24"/>
        </w:rPr>
        <w:br w:type="page"/>
      </w:r>
      <w:r>
        <w:rPr>
          <w:rFonts w:hint="eastAsia" w:ascii="宋体" w:hAnsi="宋体" w:cs="宋体"/>
          <w:b/>
          <w:bCs/>
          <w:color w:val="000000"/>
          <w:sz w:val="24"/>
        </w:rPr>
        <w:t>二、开标一览表</w:t>
      </w:r>
    </w:p>
    <w:p>
      <w:pPr>
        <w:shd w:val="clear" w:color="auto" w:fill="FFFFFF"/>
        <w:adjustRightInd w:val="0"/>
        <w:snapToGrid w:val="0"/>
        <w:spacing w:line="360" w:lineRule="auto"/>
        <w:rPr>
          <w:rFonts w:ascii="宋体" w:hAnsi="宋体" w:cs="宋体"/>
          <w:b/>
          <w:bCs/>
          <w:color w:val="000000"/>
          <w:sz w:val="24"/>
        </w:rPr>
      </w:pPr>
      <w:r>
        <w:rPr>
          <w:rFonts w:hint="eastAsia" w:ascii="宋体" w:hAnsi="宋体" w:cs="宋体"/>
          <w:color w:val="000000"/>
          <w:sz w:val="24"/>
        </w:rPr>
        <w:t>浙江省隧道工程集团有限公司：</w:t>
      </w:r>
    </w:p>
    <w:p>
      <w:pPr>
        <w:shd w:val="clear" w:color="auto" w:fill="FFFFFF"/>
        <w:adjustRightInd w:val="0"/>
        <w:snapToGri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按你方招标文件要求，我们</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，本投标文件签字方，谨此向你方发出要约如下：如你方接受本投标文件，我方承诺按照如下开标一览表的价格完成编号为</w:t>
      </w:r>
      <w:r>
        <w:rPr>
          <w:rFonts w:hint="eastAsia" w:ascii="宋体" w:hAnsi="宋体" w:eastAsia="宋体" w:cs="宋体"/>
          <w:color w:val="000000"/>
          <w:kern w:val="0"/>
          <w:sz w:val="24"/>
          <w:lang w:val="en-US" w:eastAsia="zh-CN"/>
        </w:rPr>
        <w:t>ZJSD</w:t>
      </w:r>
      <w:r>
        <w:rPr>
          <w:rFonts w:hint="eastAsia" w:ascii="宋体" w:hAnsi="宋体" w:eastAsia="宋体" w:cs="宋体"/>
          <w:color w:val="000000"/>
          <w:kern w:val="0"/>
          <w:sz w:val="24"/>
          <w:lang w:val="zh-CN"/>
        </w:rPr>
        <w:t>-2024030126</w:t>
      </w:r>
      <w:r>
        <w:rPr>
          <w:rFonts w:hint="eastAsia" w:ascii="宋体" w:hAnsi="宋体" w:cs="宋体"/>
          <w:color w:val="000000"/>
          <w:kern w:val="0"/>
          <w:sz w:val="24"/>
          <w:lang w:val="zh-CN"/>
        </w:rPr>
        <w:t>的招标文件[项目名称：]实施。</w:t>
      </w:r>
    </w:p>
    <w:p>
      <w:pPr>
        <w:shd w:val="clear" w:color="auto" w:fill="FFFFFF"/>
        <w:adjustRightInd w:val="0"/>
        <w:snapToGrid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77"/>
        <w:tblW w:w="89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415"/>
        <w:gridCol w:w="1985"/>
        <w:gridCol w:w="3543"/>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1" w:hRule="atLeast"/>
          <w:jc w:val="center"/>
        </w:trPr>
        <w:tc>
          <w:tcPr>
            <w:tcW w:w="2415" w:type="dxa"/>
            <w:tcBorders>
              <w:top w:val="single" w:color="auto" w:sz="4" w:space="0"/>
              <w:left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项目</w:t>
            </w:r>
          </w:p>
        </w:tc>
        <w:tc>
          <w:tcPr>
            <w:tcW w:w="1985" w:type="dxa"/>
            <w:tcBorders>
              <w:top w:val="single" w:color="auto" w:sz="4" w:space="0"/>
              <w:left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投标价</w:t>
            </w:r>
          </w:p>
        </w:tc>
        <w:tc>
          <w:tcPr>
            <w:tcW w:w="3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交货期</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合同期限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52"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浙江省隧道工程集团有限公司安全帽集中采购</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szCs w:val="21"/>
              </w:rPr>
              <w:t>人民币</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元/顶</w:t>
            </w:r>
          </w:p>
        </w:tc>
        <w:tc>
          <w:tcPr>
            <w:tcW w:w="3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按招标人及下属单位要求分批供货，每批次接到通知后</w:t>
            </w:r>
            <w:r>
              <w:rPr>
                <w:rFonts w:hint="eastAsia" w:ascii="宋体" w:hAnsi="宋体" w:cs="Arial"/>
                <w:kern w:val="0"/>
                <w:szCs w:val="21"/>
                <w:u w:val="single"/>
              </w:rPr>
              <w:t xml:space="preserve"> </w:t>
            </w:r>
            <w:r>
              <w:rPr>
                <w:rFonts w:ascii="宋体" w:hAnsi="宋体" w:cs="Arial"/>
                <w:kern w:val="0"/>
                <w:szCs w:val="21"/>
                <w:u w:val="single"/>
              </w:rPr>
              <w:t xml:space="preserve">   </w:t>
            </w:r>
            <w:r>
              <w:rPr>
                <w:rFonts w:hint="eastAsia" w:ascii="宋体" w:hAnsi="宋体" w:cs="Arial"/>
                <w:kern w:val="0"/>
                <w:szCs w:val="21"/>
              </w:rPr>
              <w:t>天内交货到工地</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三年</w:t>
            </w:r>
          </w:p>
        </w:tc>
      </w:tr>
    </w:tbl>
    <w:p>
      <w:pPr>
        <w:rPr>
          <w:rFonts w:ascii="宋体" w:hAnsi="宋体" w:cs="Arial"/>
          <w:szCs w:val="21"/>
        </w:rPr>
      </w:pPr>
      <w:r>
        <w:rPr>
          <w:rFonts w:hint="eastAsia" w:ascii="宋体" w:hAnsi="宋体" w:cs="Arial"/>
          <w:szCs w:val="21"/>
        </w:rPr>
        <w:t>注：本报价已包含人工、材料、保险、运费、各项税费、管理费、利润及验收通过所需全部费用。</w:t>
      </w:r>
    </w:p>
    <w:p>
      <w:pPr>
        <w:rPr>
          <w:rFonts w:ascii="宋体" w:hAnsi="宋体" w:cs="Arial"/>
          <w:szCs w:val="21"/>
        </w:rPr>
      </w:pPr>
    </w:p>
    <w:p>
      <w:pPr>
        <w:shd w:val="clear" w:color="auto" w:fill="FFFFFF"/>
        <w:adjustRightInd w:val="0"/>
        <w:snapToGrid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本投标文件及其所附文件涵盖了我方要约的全部内容。</w:t>
      </w:r>
    </w:p>
    <w:p>
      <w:pPr>
        <w:shd w:val="clear" w:color="auto" w:fill="FFFFFF"/>
        <w:adjustRightInd w:val="0"/>
        <w:snapToGrid w:val="0"/>
        <w:spacing w:line="360" w:lineRule="auto"/>
        <w:ind w:firstLine="480"/>
        <w:rPr>
          <w:rFonts w:ascii="宋体" w:hAnsi="宋体" w:cs="宋体"/>
          <w:color w:val="000000"/>
          <w:kern w:val="0"/>
          <w:sz w:val="24"/>
        </w:rPr>
      </w:pPr>
      <w:r>
        <w:rPr>
          <w:rFonts w:hint="eastAsia" w:ascii="宋体" w:hAnsi="宋体" w:cs="宋体"/>
          <w:color w:val="000000"/>
          <w:kern w:val="0"/>
          <w:sz w:val="24"/>
          <w:lang w:val="zh-CN"/>
        </w:rPr>
        <w:t>(1)我方要约有效期为自投标截止日起90天；</w:t>
      </w:r>
    </w:p>
    <w:p>
      <w:pPr>
        <w:shd w:val="clear" w:color="auto" w:fill="FFFFFF"/>
        <w:adjustRightInd w:val="0"/>
        <w:snapToGrid w:val="0"/>
        <w:spacing w:line="360" w:lineRule="auto"/>
        <w:ind w:firstLine="480"/>
        <w:rPr>
          <w:rFonts w:ascii="宋体" w:hAnsi="宋体" w:cs="宋体"/>
          <w:color w:val="000000"/>
          <w:kern w:val="0"/>
          <w:sz w:val="24"/>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adjustRightInd w:val="0"/>
        <w:snapToGrid w:val="0"/>
        <w:spacing w:line="360" w:lineRule="auto"/>
        <w:ind w:firstLine="360" w:firstLineChars="150"/>
        <w:rPr>
          <w:rFonts w:ascii="宋体" w:hAnsi="宋体" w:cs="宋体"/>
          <w:color w:val="000000"/>
          <w:kern w:val="0"/>
          <w:sz w:val="24"/>
          <w:lang w:val="zh-CN"/>
        </w:rPr>
      </w:pPr>
    </w:p>
    <w:p>
      <w:pPr>
        <w:shd w:val="clear" w:color="auto" w:fill="FFFFFF"/>
        <w:adjustRightInd w:val="0"/>
        <w:snapToGrid w:val="0"/>
        <w:spacing w:line="360" w:lineRule="auto"/>
        <w:ind w:firstLine="360" w:firstLineChars="150"/>
        <w:rPr>
          <w:rFonts w:ascii="宋体" w:hAnsi="宋体" w:cs="宋体"/>
          <w:color w:val="000000"/>
          <w:kern w:val="0"/>
          <w:sz w:val="24"/>
          <w:lang w:val="zh-CN"/>
        </w:rPr>
      </w:pPr>
    </w:p>
    <w:p>
      <w:pPr>
        <w:shd w:val="clear" w:color="auto" w:fill="FFFFFF"/>
        <w:adjustRightInd w:val="0"/>
        <w:snapToGrid w:val="0"/>
        <w:spacing w:line="360" w:lineRule="auto"/>
        <w:ind w:firstLine="360" w:firstLineChars="150"/>
        <w:rPr>
          <w:rFonts w:ascii="宋体" w:hAnsi="宋体" w:cs="宋体"/>
          <w:color w:val="000000"/>
          <w:kern w:val="0"/>
          <w:sz w:val="24"/>
          <w:u w:val="single"/>
          <w:lang w:val="zh-CN"/>
        </w:rPr>
      </w:pPr>
      <w:r>
        <w:rPr>
          <w:rFonts w:hint="eastAsia" w:ascii="宋体" w:hAnsi="宋体" w:cs="宋体"/>
          <w:color w:val="000000"/>
          <w:kern w:val="0"/>
          <w:sz w:val="24"/>
          <w:lang w:val="zh-CN"/>
        </w:rPr>
        <w:t>法定（授权）代表人（签字）：</w:t>
      </w:r>
    </w:p>
    <w:p>
      <w:pPr>
        <w:shd w:val="clear" w:color="auto" w:fill="FFFFFF"/>
        <w:adjustRightInd w:val="0"/>
        <w:snapToGrid w:val="0"/>
        <w:spacing w:line="360" w:lineRule="auto"/>
        <w:ind w:firstLine="360" w:firstLineChars="150"/>
        <w:rPr>
          <w:rFonts w:ascii="宋体" w:hAnsi="宋体" w:cs="宋体"/>
          <w:color w:val="000000"/>
          <w:kern w:val="0"/>
          <w:sz w:val="24"/>
        </w:rPr>
      </w:pPr>
      <w:r>
        <w:rPr>
          <w:rFonts w:hint="eastAsia" w:ascii="宋体" w:hAnsi="宋体" w:cs="宋体"/>
          <w:color w:val="000000"/>
          <w:kern w:val="0"/>
          <w:sz w:val="24"/>
        </w:rPr>
        <w:t>投标人名称（公章）:</w:t>
      </w:r>
    </w:p>
    <w:p>
      <w:pPr>
        <w:shd w:val="clear" w:color="auto" w:fill="FFFFFF"/>
        <w:adjustRightInd w:val="0"/>
        <w:snapToGrid w:val="0"/>
        <w:spacing w:line="360" w:lineRule="auto"/>
        <w:ind w:firstLine="360" w:firstLineChars="150"/>
        <w:rPr>
          <w:rFonts w:ascii="宋体" w:hAnsi="宋体" w:cs="宋体"/>
          <w:color w:val="000000"/>
          <w:kern w:val="0"/>
          <w:sz w:val="24"/>
          <w:lang w:val="zh-CN"/>
        </w:rPr>
      </w:pPr>
      <w:r>
        <w:rPr>
          <w:rFonts w:hint="eastAsia" w:ascii="宋体" w:hAnsi="宋体" w:cs="宋体"/>
          <w:color w:val="000000"/>
          <w:kern w:val="0"/>
          <w:sz w:val="24"/>
          <w:lang w:val="zh-CN"/>
        </w:rPr>
        <w:t>日期：</w:t>
      </w:r>
    </w:p>
    <w:p>
      <w:pPr>
        <w:shd w:val="clear" w:color="auto" w:fill="FFFFFF"/>
        <w:adjustRightInd w:val="0"/>
        <w:snapToGrid w:val="0"/>
        <w:spacing w:line="360" w:lineRule="auto"/>
        <w:rPr>
          <w:rFonts w:ascii="宋体" w:hAnsi="宋体" w:cs="宋体"/>
          <w:color w:val="000000"/>
          <w:kern w:val="0"/>
          <w:sz w:val="24"/>
          <w:lang w:val="zh-CN"/>
        </w:rPr>
      </w:pPr>
    </w:p>
    <w:p>
      <w:pPr>
        <w:widowControl/>
        <w:jc w:val="left"/>
        <w:rPr>
          <w:rFonts w:ascii="宋体" w:hAnsi="宋体" w:cs="宋体"/>
          <w:color w:val="000000"/>
          <w:kern w:val="0"/>
          <w:sz w:val="24"/>
          <w:lang w:val="zh-CN"/>
        </w:rPr>
        <w:sectPr>
          <w:headerReference r:id="rId5" w:type="default"/>
          <w:footerReference r:id="rId6" w:type="default"/>
          <w:footerReference r:id="rId7" w:type="even"/>
          <w:pgSz w:w="11906" w:h="16838"/>
          <w:pgMar w:top="1474" w:right="1474" w:bottom="1474" w:left="1474" w:header="851" w:footer="992" w:gutter="0"/>
          <w:cols w:space="720" w:num="1"/>
          <w:docGrid w:type="lines" w:linePitch="315" w:charSpace="0"/>
        </w:sectPr>
      </w:pPr>
      <w:r>
        <w:rPr>
          <w:rFonts w:ascii="宋体" w:hAnsi="宋体" w:cs="宋体"/>
          <w:color w:val="000000"/>
          <w:kern w:val="0"/>
          <w:sz w:val="24"/>
          <w:lang w:val="zh-CN"/>
        </w:rPr>
        <w:br w:type="page"/>
      </w:r>
    </w:p>
    <w:p>
      <w:pPr>
        <w:shd w:val="clear" w:color="auto" w:fill="FFFFFF"/>
        <w:adjustRightInd w:val="0"/>
        <w:snapToGrid w:val="0"/>
        <w:spacing w:line="360" w:lineRule="auto"/>
        <w:ind w:firstLine="480" w:firstLineChars="200"/>
        <w:rPr>
          <w:rFonts w:ascii="宋体" w:hAnsi="宋体" w:cs="宋体"/>
          <w:color w:val="000000"/>
          <w:sz w:val="24"/>
        </w:rPr>
      </w:pPr>
    </w:p>
    <w:p>
      <w:pPr>
        <w:shd w:val="clear" w:color="auto" w:fill="FFFFFF"/>
        <w:adjustRightInd w:val="0"/>
        <w:snapToGrid w:val="0"/>
        <w:spacing w:line="360" w:lineRule="auto"/>
        <w:jc w:val="center"/>
        <w:outlineLvl w:val="1"/>
        <w:rPr>
          <w:rFonts w:ascii="宋体" w:hAnsi="宋体" w:cs="宋体"/>
          <w:b/>
          <w:bCs/>
          <w:color w:val="000000"/>
          <w:sz w:val="24"/>
        </w:rPr>
      </w:pPr>
      <w:bookmarkStart w:id="85" w:name="_Toc5464"/>
      <w:bookmarkEnd w:id="85"/>
      <w:bookmarkStart w:id="86" w:name="_Toc18677917"/>
      <w:bookmarkEnd w:id="86"/>
      <w:bookmarkStart w:id="87" w:name="_Toc32165"/>
      <w:bookmarkEnd w:id="87"/>
      <w:bookmarkStart w:id="88" w:name="_Toc14356"/>
      <w:bookmarkEnd w:id="88"/>
      <w:bookmarkStart w:id="89" w:name="_Toc26100"/>
      <w:bookmarkEnd w:id="89"/>
      <w:bookmarkStart w:id="90" w:name="_Toc27479"/>
      <w:bookmarkEnd w:id="90"/>
      <w:bookmarkStart w:id="91" w:name="_Toc97642762"/>
      <w:bookmarkEnd w:id="91"/>
      <w:bookmarkStart w:id="92" w:name="_Toc160714695"/>
      <w:bookmarkEnd w:id="92"/>
      <w:bookmarkStart w:id="93" w:name="_Toc6616"/>
      <w:bookmarkEnd w:id="93"/>
      <w:bookmarkStart w:id="94" w:name="_Toc20141"/>
      <w:bookmarkEnd w:id="94"/>
      <w:r>
        <w:rPr>
          <w:rFonts w:hint="eastAsia" w:ascii="宋体" w:hAnsi="宋体" w:cs="宋体"/>
          <w:b/>
          <w:bCs/>
          <w:color w:val="000000"/>
          <w:sz w:val="24"/>
        </w:rPr>
        <w:t>三、营业执照</w:t>
      </w:r>
    </w:p>
    <w:p>
      <w:pPr>
        <w:adjustRightInd w:val="0"/>
        <w:snapToGrid w:val="0"/>
        <w:rPr>
          <w:rFonts w:ascii="宋体" w:hAnsi="宋体" w:cs="宋体"/>
          <w:color w:val="000000"/>
        </w:rPr>
      </w:pPr>
    </w:p>
    <w:p>
      <w:pPr>
        <w:adjustRightInd w:val="0"/>
        <w:snapToGrid w:val="0"/>
        <w:rPr>
          <w:rFonts w:ascii="宋体" w:hAnsi="宋体" w:cs="宋体"/>
          <w:color w:val="000000"/>
        </w:rPr>
      </w:pPr>
    </w:p>
    <w:p>
      <w:pPr>
        <w:shd w:val="clear" w:color="auto" w:fill="FFFFFF"/>
        <w:adjustRightInd w:val="0"/>
        <w:snapToGrid w:val="0"/>
        <w:spacing w:line="360" w:lineRule="auto"/>
        <w:jc w:val="center"/>
        <w:outlineLvl w:val="1"/>
        <w:rPr>
          <w:rFonts w:ascii="宋体" w:hAnsi="宋体" w:cs="宋体"/>
          <w:b/>
          <w:bCs/>
          <w:color w:val="000000"/>
          <w:sz w:val="24"/>
        </w:rPr>
      </w:pPr>
      <w:bookmarkStart w:id="95" w:name="_Toc18677918"/>
      <w:bookmarkEnd w:id="95"/>
      <w:bookmarkStart w:id="96" w:name="_Toc160714696"/>
      <w:bookmarkEnd w:id="96"/>
      <w:bookmarkStart w:id="97" w:name="_Toc17737"/>
      <w:bookmarkEnd w:id="97"/>
      <w:bookmarkStart w:id="98" w:name="_Toc20819"/>
      <w:bookmarkEnd w:id="98"/>
      <w:bookmarkStart w:id="99" w:name="_Toc19547"/>
      <w:bookmarkEnd w:id="99"/>
      <w:bookmarkStart w:id="100" w:name="_Toc97642763"/>
      <w:bookmarkEnd w:id="100"/>
      <w:bookmarkStart w:id="101" w:name="_Toc2190"/>
      <w:bookmarkEnd w:id="101"/>
      <w:bookmarkStart w:id="102" w:name="_Toc5466"/>
      <w:bookmarkEnd w:id="102"/>
      <w:bookmarkStart w:id="103" w:name="_Toc4091"/>
      <w:bookmarkEnd w:id="103"/>
      <w:bookmarkStart w:id="104" w:name="_Toc23275"/>
      <w:bookmarkEnd w:id="104"/>
      <w:r>
        <w:rPr>
          <w:rFonts w:hint="eastAsia" w:ascii="宋体" w:hAnsi="宋体" w:cs="宋体"/>
          <w:b/>
          <w:bCs/>
          <w:color w:val="000000"/>
          <w:sz w:val="24"/>
        </w:rPr>
        <w:t>四、上年度财务报表</w:t>
      </w:r>
    </w:p>
    <w:p>
      <w:pPr>
        <w:adjustRightInd w:val="0"/>
        <w:snapToGrid w:val="0"/>
        <w:rPr>
          <w:rFonts w:ascii="宋体" w:hAnsi="宋体" w:cs="宋体"/>
          <w:color w:val="000000"/>
        </w:rPr>
      </w:pPr>
    </w:p>
    <w:p>
      <w:pPr>
        <w:adjustRightInd w:val="0"/>
        <w:snapToGrid w:val="0"/>
        <w:rPr>
          <w:rFonts w:ascii="宋体" w:hAnsi="宋体" w:cs="宋体"/>
          <w:color w:val="000000"/>
        </w:rPr>
      </w:pPr>
    </w:p>
    <w:p>
      <w:pPr>
        <w:adjustRightInd w:val="0"/>
        <w:snapToGrid w:val="0"/>
        <w:rPr>
          <w:rFonts w:ascii="宋体" w:hAnsi="宋体" w:cs="宋体"/>
          <w:color w:val="000000"/>
        </w:rPr>
      </w:pPr>
    </w:p>
    <w:p>
      <w:pPr>
        <w:shd w:val="clear" w:color="auto" w:fill="FFFFFF"/>
        <w:adjustRightInd w:val="0"/>
        <w:snapToGrid w:val="0"/>
        <w:spacing w:line="360" w:lineRule="auto"/>
        <w:jc w:val="center"/>
        <w:outlineLvl w:val="1"/>
        <w:rPr>
          <w:rFonts w:ascii="宋体" w:hAnsi="宋体" w:cs="宋体"/>
          <w:b/>
          <w:bCs/>
          <w:color w:val="000000"/>
          <w:sz w:val="24"/>
        </w:rPr>
      </w:pPr>
      <w:bookmarkStart w:id="105" w:name="_Toc20673"/>
      <w:bookmarkEnd w:id="105"/>
      <w:bookmarkStart w:id="106" w:name="_Toc25072"/>
      <w:bookmarkEnd w:id="106"/>
      <w:bookmarkStart w:id="107" w:name="_Toc9920"/>
      <w:bookmarkEnd w:id="107"/>
      <w:bookmarkStart w:id="108" w:name="_Toc23535"/>
      <w:bookmarkEnd w:id="108"/>
      <w:bookmarkStart w:id="109" w:name="_Toc18677919"/>
      <w:bookmarkEnd w:id="109"/>
      <w:bookmarkStart w:id="110" w:name="_Toc22702"/>
      <w:bookmarkEnd w:id="110"/>
      <w:bookmarkStart w:id="111" w:name="_Toc97642764"/>
      <w:bookmarkEnd w:id="111"/>
      <w:bookmarkStart w:id="112" w:name="_Toc12694"/>
      <w:bookmarkEnd w:id="112"/>
      <w:bookmarkStart w:id="113" w:name="_Toc30579"/>
      <w:bookmarkEnd w:id="113"/>
      <w:bookmarkStart w:id="114" w:name="_Toc160714697"/>
      <w:bookmarkEnd w:id="114"/>
      <w:r>
        <w:rPr>
          <w:rFonts w:hint="eastAsia" w:ascii="宋体" w:hAnsi="宋体" w:cs="宋体"/>
          <w:b/>
          <w:bCs/>
          <w:color w:val="000000"/>
          <w:sz w:val="24"/>
        </w:rPr>
        <w:t>五、具有履行合同所必需的专业服务（技术）能力的承诺函</w:t>
      </w:r>
    </w:p>
    <w:p>
      <w:pPr>
        <w:adjustRightInd w:val="0"/>
        <w:snapToGrid w:val="0"/>
        <w:rPr>
          <w:rFonts w:ascii="宋体" w:hAnsi="宋体" w:cs="宋体"/>
          <w:color w:val="000000"/>
        </w:rPr>
      </w:pPr>
    </w:p>
    <w:p>
      <w:pPr>
        <w:adjustRightInd w:val="0"/>
        <w:snapToGrid w:val="0"/>
        <w:rPr>
          <w:rFonts w:ascii="宋体" w:hAnsi="宋体" w:cs="宋体"/>
          <w:color w:val="000000"/>
        </w:rPr>
      </w:pP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u w:val="single"/>
        </w:rPr>
        <w:t>（招标人）</w:t>
      </w:r>
      <w:r>
        <w:rPr>
          <w:rFonts w:hint="eastAsia" w:ascii="宋体" w:hAnsi="宋体" w:cs="宋体"/>
          <w:color w:val="000000"/>
          <w:kern w:val="0"/>
          <w:sz w:val="24"/>
        </w:rPr>
        <w:t>：</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承诺具有履行（项目名称）合同所必需的专业服务（技术）能力。如有虚假，</w:t>
      </w:r>
      <w:r>
        <w:rPr>
          <w:rFonts w:hint="eastAsia" w:ascii="宋体" w:hAnsi="宋体" w:cs="宋体"/>
          <w:color w:val="000000"/>
          <w:sz w:val="24"/>
        </w:rPr>
        <w:t>招标</w:t>
      </w:r>
      <w:r>
        <w:rPr>
          <w:rFonts w:hint="eastAsia" w:ascii="宋体" w:hAnsi="宋体" w:cs="宋体"/>
          <w:color w:val="000000"/>
          <w:kern w:val="0"/>
          <w:sz w:val="24"/>
        </w:rPr>
        <w:t>人可取消我方任何资格（投标/中标/签订合同），我方对此无任何异议。</w:t>
      </w:r>
    </w:p>
    <w:p>
      <w:pPr>
        <w:widowControl/>
        <w:adjustRightInd w:val="0"/>
        <w:snapToGrid w:val="0"/>
        <w:spacing w:line="360" w:lineRule="auto"/>
        <w:ind w:firstLine="480" w:firstLineChars="200"/>
        <w:jc w:val="left"/>
        <w:rPr>
          <w:rFonts w:ascii="宋体" w:hAnsi="宋体" w:cs="宋体"/>
          <w:color w:val="000000"/>
          <w:kern w:val="0"/>
          <w:sz w:val="24"/>
        </w:rPr>
      </w:pP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特此承诺！</w:t>
      </w:r>
    </w:p>
    <w:p>
      <w:pPr>
        <w:widowControl/>
        <w:adjustRightInd w:val="0"/>
        <w:snapToGrid w:val="0"/>
        <w:spacing w:line="360" w:lineRule="auto"/>
        <w:ind w:firstLine="480" w:firstLineChars="200"/>
        <w:jc w:val="left"/>
        <w:rPr>
          <w:rFonts w:ascii="宋体" w:hAnsi="宋体" w:cs="宋体"/>
          <w:color w:val="000000"/>
          <w:kern w:val="0"/>
          <w:sz w:val="24"/>
        </w:rPr>
      </w:pP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供应商名称（盖章） ：</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ascii="宋体" w:hAnsi="宋体" w:cs="宋体"/>
          <w:color w:val="000000"/>
          <w:kern w:val="0"/>
          <w:sz w:val="24"/>
        </w:rPr>
      </w:pP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widowControl/>
        <w:adjustRightInd w:val="0"/>
        <w:snapToGrid w:val="0"/>
        <w:spacing w:line="360" w:lineRule="auto"/>
        <w:ind w:firstLine="420" w:firstLineChars="200"/>
        <w:jc w:val="left"/>
        <w:rPr>
          <w:rFonts w:ascii="宋体" w:hAnsi="宋体" w:cs="宋体"/>
          <w:color w:val="000000"/>
          <w:kern w:val="0"/>
          <w:szCs w:val="21"/>
        </w:rPr>
      </w:pPr>
    </w:p>
    <w:p>
      <w:pPr>
        <w:widowControl/>
        <w:adjustRightInd w:val="0"/>
        <w:snapToGrid w:val="0"/>
        <w:spacing w:line="360" w:lineRule="auto"/>
        <w:ind w:firstLine="420" w:firstLineChars="200"/>
        <w:jc w:val="left"/>
        <w:rPr>
          <w:rFonts w:ascii="宋体" w:hAnsi="宋体" w:cs="宋体"/>
          <w:color w:val="000000"/>
          <w:kern w:val="0"/>
          <w:szCs w:val="21"/>
        </w:rPr>
      </w:pPr>
    </w:p>
    <w:p>
      <w:pPr>
        <w:widowControl/>
        <w:adjustRightInd w:val="0"/>
        <w:snapToGrid w:val="0"/>
        <w:spacing w:line="360" w:lineRule="auto"/>
        <w:ind w:firstLine="420" w:firstLineChars="200"/>
        <w:jc w:val="left"/>
        <w:rPr>
          <w:rFonts w:ascii="宋体" w:hAnsi="宋体" w:cs="宋体"/>
          <w:color w:val="000000"/>
          <w:kern w:val="0"/>
          <w:szCs w:val="21"/>
        </w:rPr>
      </w:pPr>
    </w:p>
    <w:p>
      <w:pPr>
        <w:widowControl/>
        <w:adjustRightInd w:val="0"/>
        <w:snapToGrid w:val="0"/>
        <w:spacing w:line="360" w:lineRule="auto"/>
        <w:ind w:firstLine="420" w:firstLineChars="200"/>
        <w:jc w:val="left"/>
        <w:rPr>
          <w:rFonts w:ascii="宋体" w:hAnsi="宋体" w:cs="宋体"/>
          <w:color w:val="000000"/>
          <w:kern w:val="0"/>
          <w:szCs w:val="21"/>
        </w:rPr>
      </w:pPr>
    </w:p>
    <w:p>
      <w:pPr>
        <w:widowControl/>
        <w:adjustRightInd w:val="0"/>
        <w:snapToGrid w:val="0"/>
        <w:spacing w:line="360" w:lineRule="auto"/>
        <w:ind w:firstLine="420" w:firstLineChars="200"/>
        <w:jc w:val="left"/>
        <w:rPr>
          <w:rFonts w:ascii="宋体" w:hAnsi="宋体" w:cs="宋体"/>
          <w:color w:val="000000"/>
          <w:kern w:val="0"/>
          <w:szCs w:val="21"/>
        </w:rPr>
      </w:pPr>
    </w:p>
    <w:p>
      <w:pPr>
        <w:widowControl/>
        <w:adjustRightInd w:val="0"/>
        <w:snapToGrid w:val="0"/>
        <w:spacing w:line="360" w:lineRule="auto"/>
        <w:ind w:firstLine="420" w:firstLineChars="200"/>
        <w:jc w:val="left"/>
        <w:rPr>
          <w:rFonts w:ascii="宋体" w:hAnsi="宋体" w:cs="宋体"/>
          <w:color w:val="000000"/>
          <w:kern w:val="0"/>
          <w:szCs w:val="21"/>
        </w:rPr>
      </w:pPr>
    </w:p>
    <w:p>
      <w:pPr>
        <w:widowControl/>
        <w:adjustRightInd w:val="0"/>
        <w:snapToGrid w:val="0"/>
        <w:spacing w:line="360" w:lineRule="auto"/>
        <w:ind w:firstLine="420" w:firstLineChars="200"/>
        <w:jc w:val="left"/>
        <w:rPr>
          <w:rFonts w:ascii="宋体" w:hAnsi="宋体" w:cs="宋体"/>
          <w:color w:val="000000"/>
          <w:kern w:val="0"/>
          <w:szCs w:val="21"/>
        </w:rPr>
      </w:pPr>
    </w:p>
    <w:p>
      <w:pPr>
        <w:widowControl/>
        <w:adjustRightInd w:val="0"/>
        <w:snapToGrid w:val="0"/>
        <w:spacing w:line="360" w:lineRule="auto"/>
        <w:ind w:firstLine="420" w:firstLineChars="200"/>
        <w:jc w:val="left"/>
        <w:rPr>
          <w:rFonts w:ascii="宋体" w:hAnsi="宋体" w:cs="宋体"/>
          <w:color w:val="000000"/>
          <w:kern w:val="0"/>
          <w:szCs w:val="21"/>
        </w:rPr>
      </w:pPr>
    </w:p>
    <w:p>
      <w:pPr>
        <w:widowControl/>
        <w:adjustRightInd w:val="0"/>
        <w:snapToGrid w:val="0"/>
        <w:spacing w:line="360" w:lineRule="auto"/>
        <w:ind w:firstLine="420" w:firstLineChars="200"/>
        <w:jc w:val="left"/>
        <w:rPr>
          <w:rFonts w:ascii="宋体" w:hAnsi="宋体" w:cs="宋体"/>
          <w:color w:val="000000"/>
          <w:kern w:val="0"/>
          <w:szCs w:val="21"/>
        </w:rPr>
      </w:pPr>
    </w:p>
    <w:p>
      <w:pPr>
        <w:widowControl/>
        <w:adjustRightInd w:val="0"/>
        <w:snapToGrid w:val="0"/>
        <w:spacing w:line="360" w:lineRule="auto"/>
        <w:ind w:firstLine="420" w:firstLineChars="200"/>
        <w:jc w:val="left"/>
        <w:rPr>
          <w:rFonts w:ascii="宋体" w:hAnsi="宋体" w:cs="宋体"/>
          <w:color w:val="000000"/>
          <w:kern w:val="0"/>
          <w:szCs w:val="21"/>
        </w:rPr>
      </w:pPr>
    </w:p>
    <w:p>
      <w:pPr>
        <w:widowControl/>
        <w:jc w:val="left"/>
        <w:rPr>
          <w:rFonts w:ascii="宋体" w:hAnsi="宋体" w:cs="宋体"/>
          <w:b/>
          <w:bCs/>
          <w:color w:val="000000"/>
          <w:sz w:val="24"/>
        </w:rPr>
      </w:pPr>
      <w:bookmarkStart w:id="115" w:name="_Toc18677920"/>
      <w:bookmarkStart w:id="116" w:name="_Toc28957"/>
      <w:bookmarkStart w:id="117" w:name="_Toc31544"/>
      <w:bookmarkStart w:id="118" w:name="_Toc9651"/>
      <w:bookmarkStart w:id="119" w:name="_Toc10630"/>
      <w:bookmarkStart w:id="120" w:name="_Toc97642765"/>
      <w:bookmarkStart w:id="121" w:name="_Toc14589"/>
      <w:bookmarkStart w:id="122" w:name="_Toc11360"/>
      <w:bookmarkStart w:id="123" w:name="_Toc6606"/>
      <w:r>
        <w:rPr>
          <w:rFonts w:ascii="宋体" w:hAnsi="宋体" w:cs="宋体"/>
          <w:b/>
          <w:bCs/>
          <w:color w:val="000000"/>
          <w:sz w:val="24"/>
        </w:rPr>
        <w:br w:type="page"/>
      </w:r>
    </w:p>
    <w:bookmarkEnd w:id="115"/>
    <w:bookmarkEnd w:id="116"/>
    <w:bookmarkEnd w:id="117"/>
    <w:bookmarkEnd w:id="118"/>
    <w:bookmarkEnd w:id="119"/>
    <w:bookmarkEnd w:id="120"/>
    <w:bookmarkEnd w:id="121"/>
    <w:bookmarkEnd w:id="122"/>
    <w:bookmarkEnd w:id="123"/>
    <w:p>
      <w:pPr>
        <w:shd w:val="clear" w:color="auto" w:fill="FFFFFF"/>
        <w:adjustRightInd w:val="0"/>
        <w:snapToGrid w:val="0"/>
        <w:spacing w:line="360" w:lineRule="auto"/>
        <w:jc w:val="center"/>
        <w:outlineLvl w:val="1"/>
        <w:rPr>
          <w:rFonts w:ascii="宋体" w:hAnsi="宋体" w:cs="宋体"/>
          <w:b/>
          <w:bCs/>
          <w:color w:val="000000"/>
          <w:sz w:val="24"/>
        </w:rPr>
      </w:pPr>
      <w:bookmarkStart w:id="124" w:name="_Toc160714698"/>
      <w:bookmarkEnd w:id="124"/>
      <w:r>
        <w:rPr>
          <w:rFonts w:hint="eastAsia" w:ascii="宋体" w:hAnsi="宋体" w:cs="宋体"/>
          <w:b/>
          <w:bCs/>
          <w:color w:val="000000"/>
          <w:sz w:val="24"/>
        </w:rPr>
        <w:t>六、参加采购活动前3年内在经营活动中没有重大违法记录的声明函</w:t>
      </w: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u w:val="single"/>
        </w:rPr>
        <w:t>（招标人）</w:t>
      </w:r>
      <w:r>
        <w:rPr>
          <w:rFonts w:hint="eastAsia" w:ascii="宋体" w:hAnsi="宋体" w:cs="宋体"/>
          <w:color w:val="000000"/>
          <w:kern w:val="0"/>
          <w:sz w:val="24"/>
        </w:rPr>
        <w:t>：</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w:t>
      </w:r>
      <w:r>
        <w:rPr>
          <w:rFonts w:hint="eastAsia" w:ascii="宋体" w:hAnsi="宋体" w:cs="宋体"/>
          <w:color w:val="000000"/>
          <w:sz w:val="24"/>
        </w:rPr>
        <w:t>招标</w:t>
      </w:r>
      <w:r>
        <w:rPr>
          <w:rFonts w:hint="eastAsia" w:ascii="宋体" w:hAnsi="宋体" w:cs="宋体"/>
          <w:color w:val="000000"/>
          <w:kern w:val="0"/>
          <w:sz w:val="24"/>
        </w:rPr>
        <w:t>人可取消我方任何资格（投标/中标/签订合同），我方对此无任何异议。</w:t>
      </w:r>
    </w:p>
    <w:p>
      <w:pPr>
        <w:widowControl/>
        <w:adjustRightInd w:val="0"/>
        <w:snapToGrid w:val="0"/>
        <w:spacing w:line="360" w:lineRule="auto"/>
        <w:ind w:firstLine="480" w:firstLineChars="200"/>
        <w:jc w:val="left"/>
        <w:rPr>
          <w:rFonts w:ascii="宋体" w:hAnsi="宋体" w:cs="宋体"/>
          <w:color w:val="000000"/>
          <w:kern w:val="0"/>
          <w:sz w:val="24"/>
        </w:rPr>
      </w:pP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特此承诺！</w:t>
      </w:r>
    </w:p>
    <w:p>
      <w:pPr>
        <w:widowControl/>
        <w:adjustRightInd w:val="0"/>
        <w:snapToGrid w:val="0"/>
        <w:spacing w:line="360" w:lineRule="auto"/>
        <w:ind w:firstLine="480" w:firstLineChars="200"/>
        <w:jc w:val="left"/>
        <w:rPr>
          <w:rFonts w:ascii="宋体" w:hAnsi="宋体" w:cs="宋体"/>
          <w:color w:val="000000"/>
          <w:kern w:val="0"/>
          <w:sz w:val="24"/>
        </w:rPr>
      </w:pP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供应商名称（盖章） ：</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ascii="宋体" w:hAnsi="宋体" w:cs="宋体"/>
          <w:color w:val="000000"/>
          <w:kern w:val="0"/>
          <w:sz w:val="24"/>
        </w:rPr>
      </w:pP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adjustRightInd w:val="0"/>
        <w:snapToGrid w:val="0"/>
        <w:rPr>
          <w:rFonts w:ascii="宋体" w:hAnsi="宋体" w:cs="宋体"/>
          <w:color w:val="000000"/>
        </w:rPr>
      </w:pPr>
    </w:p>
    <w:p>
      <w:pPr>
        <w:adjustRightInd w:val="0"/>
        <w:snapToGrid w:val="0"/>
        <w:rPr>
          <w:rFonts w:ascii="宋体" w:hAnsi="宋体" w:cs="宋体"/>
          <w:color w:val="000000"/>
        </w:rPr>
      </w:pPr>
    </w:p>
    <w:p>
      <w:pPr>
        <w:adjustRightInd w:val="0"/>
        <w:snapToGrid w:val="0"/>
        <w:rPr>
          <w:rFonts w:ascii="宋体" w:hAnsi="宋体" w:cs="宋体"/>
          <w:color w:val="000000"/>
        </w:rPr>
      </w:pPr>
    </w:p>
    <w:p>
      <w:pPr>
        <w:adjustRightInd w:val="0"/>
        <w:snapToGrid w:val="0"/>
        <w:rPr>
          <w:rFonts w:ascii="宋体" w:hAnsi="宋体" w:cs="宋体"/>
          <w:color w:val="000000"/>
        </w:rPr>
      </w:pPr>
    </w:p>
    <w:p>
      <w:pPr>
        <w:shd w:val="clear" w:color="auto" w:fill="FFFFFF"/>
        <w:adjustRightInd w:val="0"/>
        <w:snapToGrid w:val="0"/>
        <w:spacing w:line="360" w:lineRule="auto"/>
        <w:jc w:val="center"/>
        <w:outlineLvl w:val="1"/>
        <w:rPr>
          <w:rFonts w:ascii="宋体" w:hAnsi="宋体" w:cs="宋体"/>
          <w:b/>
          <w:bCs/>
          <w:color w:val="000000"/>
          <w:sz w:val="24"/>
        </w:rPr>
      </w:pPr>
      <w:bookmarkStart w:id="125" w:name="_Toc6272"/>
      <w:bookmarkEnd w:id="125"/>
      <w:bookmarkStart w:id="126" w:name="_Toc28656"/>
      <w:bookmarkEnd w:id="126"/>
      <w:bookmarkStart w:id="127" w:name="_Toc160714699"/>
      <w:bookmarkEnd w:id="127"/>
      <w:bookmarkStart w:id="128" w:name="_Toc15131"/>
      <w:bookmarkEnd w:id="128"/>
      <w:bookmarkStart w:id="129" w:name="_Toc19403"/>
      <w:bookmarkEnd w:id="129"/>
      <w:bookmarkStart w:id="130" w:name="_Toc28043"/>
      <w:bookmarkEnd w:id="130"/>
      <w:bookmarkStart w:id="131" w:name="_Toc25815"/>
      <w:bookmarkEnd w:id="131"/>
      <w:bookmarkStart w:id="132" w:name="_Toc97642766"/>
      <w:bookmarkEnd w:id="132"/>
      <w:bookmarkStart w:id="133" w:name="_Toc11419"/>
      <w:bookmarkEnd w:id="133"/>
      <w:bookmarkStart w:id="134" w:name="_Toc18677921"/>
      <w:bookmarkEnd w:id="134"/>
      <w:r>
        <w:rPr>
          <w:rFonts w:hint="eastAsia" w:ascii="宋体" w:hAnsi="宋体" w:cs="宋体"/>
          <w:b/>
          <w:bCs/>
          <w:color w:val="000000"/>
          <w:sz w:val="24"/>
        </w:rPr>
        <w:t>七、供应商未被列入失信被执行人名单、重大税收违法案件当事人名单、政府采购严重违法失信行为记录名单的信用信息</w:t>
      </w:r>
    </w:p>
    <w:p>
      <w:pPr>
        <w:shd w:val="clear" w:color="auto" w:fill="FFFFFF"/>
        <w:adjustRightInd w:val="0"/>
        <w:snapToGrid w:val="0"/>
        <w:spacing w:line="360" w:lineRule="auto"/>
        <w:rPr>
          <w:rFonts w:ascii="宋体" w:hAnsi="宋体" w:cs="宋体"/>
          <w:color w:val="000000"/>
          <w:sz w:val="24"/>
        </w:rPr>
      </w:pPr>
    </w:p>
    <w:p>
      <w:pPr>
        <w:shd w:val="clear" w:color="auto" w:fill="FFFFFF"/>
        <w:adjustRightInd w:val="0"/>
        <w:snapToGrid w:val="0"/>
        <w:spacing w:line="360" w:lineRule="auto"/>
        <w:rPr>
          <w:rFonts w:ascii="宋体" w:hAnsi="宋体" w:cs="宋体"/>
          <w:color w:val="000000"/>
          <w:sz w:val="24"/>
        </w:rPr>
      </w:pPr>
    </w:p>
    <w:p>
      <w:pPr>
        <w:shd w:val="clear" w:color="auto" w:fill="FFFFFF"/>
        <w:adjustRightInd w:val="0"/>
        <w:snapToGrid w:val="0"/>
        <w:spacing w:line="360" w:lineRule="auto"/>
        <w:ind w:firstLine="480" w:firstLineChars="200"/>
        <w:rPr>
          <w:rFonts w:ascii="宋体" w:hAnsi="宋体" w:cs="宋体"/>
          <w:color w:val="000000"/>
          <w:sz w:val="24"/>
        </w:rPr>
      </w:pPr>
    </w:p>
    <w:p>
      <w:pPr>
        <w:shd w:val="clear" w:color="auto" w:fill="FFFFFF"/>
        <w:adjustRightInd w:val="0"/>
        <w:snapToGrid w:val="0"/>
        <w:spacing w:line="360" w:lineRule="auto"/>
        <w:ind w:firstLine="480" w:firstLineChars="200"/>
        <w:rPr>
          <w:rFonts w:ascii="宋体" w:hAnsi="宋体" w:cs="宋体"/>
          <w:color w:val="000000"/>
          <w:sz w:val="24"/>
        </w:rPr>
      </w:pPr>
    </w:p>
    <w:p>
      <w:pPr>
        <w:shd w:val="clear" w:color="auto" w:fill="FFFFFF"/>
        <w:adjustRightInd w:val="0"/>
        <w:snapToGrid w:val="0"/>
        <w:spacing w:line="360" w:lineRule="auto"/>
        <w:ind w:firstLine="480" w:firstLineChars="200"/>
        <w:rPr>
          <w:rFonts w:ascii="宋体" w:hAnsi="宋体" w:cs="宋体"/>
          <w:color w:val="000000"/>
          <w:sz w:val="24"/>
        </w:rPr>
      </w:pPr>
    </w:p>
    <w:p>
      <w:pPr>
        <w:shd w:val="clear" w:color="auto" w:fill="FFFFFF"/>
        <w:adjustRightInd w:val="0"/>
        <w:snapToGrid w:val="0"/>
        <w:spacing w:line="360" w:lineRule="auto"/>
        <w:ind w:firstLine="480" w:firstLineChars="200"/>
        <w:rPr>
          <w:rFonts w:ascii="宋体" w:hAnsi="宋体" w:cs="宋体"/>
          <w:color w:val="000000"/>
          <w:sz w:val="24"/>
        </w:rPr>
      </w:pPr>
    </w:p>
    <w:p>
      <w:pPr>
        <w:shd w:val="clear" w:color="auto" w:fill="FFFFFF"/>
        <w:adjustRightInd w:val="0"/>
        <w:snapToGrid w:val="0"/>
        <w:spacing w:line="360" w:lineRule="auto"/>
        <w:ind w:firstLine="480" w:firstLineChars="200"/>
        <w:rPr>
          <w:rFonts w:ascii="宋体" w:hAnsi="宋体" w:cs="宋体"/>
          <w:color w:val="000000"/>
          <w:sz w:val="24"/>
        </w:rPr>
      </w:pPr>
    </w:p>
    <w:p>
      <w:pPr>
        <w:shd w:val="clear" w:color="auto" w:fill="FFFFFF"/>
        <w:adjustRightInd w:val="0"/>
        <w:snapToGrid w:val="0"/>
        <w:spacing w:line="360" w:lineRule="auto"/>
        <w:ind w:firstLine="480" w:firstLineChars="200"/>
        <w:rPr>
          <w:rFonts w:ascii="宋体" w:hAnsi="宋体" w:cs="宋体"/>
          <w:color w:val="000000"/>
          <w:sz w:val="24"/>
        </w:rPr>
      </w:pPr>
    </w:p>
    <w:p>
      <w:pPr>
        <w:pStyle w:val="3"/>
        <w:adjustRightInd w:val="0"/>
        <w:snapToGrid w:val="0"/>
        <w:rPr>
          <w:rFonts w:ascii="宋体" w:hAnsi="宋体" w:eastAsia="宋体"/>
          <w:color w:val="000000"/>
        </w:rPr>
      </w:pPr>
      <w:bookmarkStart w:id="135" w:name="_Toc160714700"/>
      <w:bookmarkEnd w:id="135"/>
      <w:bookmarkStart w:id="136" w:name="_Toc354996709"/>
      <w:r>
        <w:rPr>
          <w:rFonts w:ascii="宋体" w:hAnsi="宋体" w:eastAsia="宋体"/>
          <w:color w:val="000000"/>
        </w:rPr>
        <w:br w:type="page"/>
      </w:r>
      <w:r>
        <w:rPr>
          <w:rFonts w:hint="eastAsia" w:ascii="宋体" w:hAnsi="宋体" w:eastAsia="宋体"/>
          <w:color w:val="000000"/>
        </w:rPr>
        <w:t>技术资信文件</w:t>
      </w:r>
    </w:p>
    <w:p>
      <w:pPr>
        <w:rPr>
          <w:rFonts w:ascii="宋体" w:hAnsi="宋体"/>
        </w:rPr>
      </w:pPr>
    </w:p>
    <w:p>
      <w:pPr>
        <w:shd w:val="clear" w:color="auto" w:fill="FFFFFF"/>
        <w:adjustRightInd w:val="0"/>
        <w:snapToGrid w:val="0"/>
        <w:spacing w:line="360" w:lineRule="auto"/>
        <w:jc w:val="center"/>
        <w:outlineLvl w:val="1"/>
        <w:rPr>
          <w:rFonts w:ascii="宋体" w:hAnsi="宋体" w:cs="宋体"/>
          <w:b/>
          <w:bCs/>
          <w:color w:val="000000"/>
          <w:sz w:val="24"/>
        </w:rPr>
      </w:pPr>
      <w:bookmarkStart w:id="137" w:name="_Toc954"/>
      <w:bookmarkEnd w:id="137"/>
      <w:bookmarkStart w:id="138" w:name="_Toc160714701"/>
      <w:bookmarkEnd w:id="138"/>
      <w:bookmarkStart w:id="139" w:name="_Toc97642772"/>
      <w:bookmarkEnd w:id="139"/>
      <w:bookmarkStart w:id="140" w:name="_Toc18677927"/>
      <w:bookmarkEnd w:id="140"/>
      <w:r>
        <w:rPr>
          <w:rFonts w:hint="eastAsia" w:ascii="宋体" w:hAnsi="宋体" w:cs="宋体"/>
          <w:b/>
          <w:bCs/>
          <w:color w:val="000000"/>
          <w:sz w:val="24"/>
        </w:rPr>
        <w:t>一、技术资信部分评分索引表</w:t>
      </w:r>
    </w:p>
    <w:tbl>
      <w:tblPr>
        <w:tblStyle w:val="77"/>
        <w:tblW w:w="9095" w:type="dxa"/>
        <w:tblInd w:w="0" w:type="dxa"/>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15" w:type="dxa"/>
          <w:bottom w:w="0" w:type="dxa"/>
          <w:right w:w="15" w:type="dxa"/>
        </w:tblCellMar>
      </w:tblPr>
      <w:tblGrid>
        <w:gridCol w:w="417"/>
        <w:gridCol w:w="333"/>
        <w:gridCol w:w="4848"/>
        <w:gridCol w:w="1900"/>
        <w:gridCol w:w="635"/>
        <w:gridCol w:w="962"/>
      </w:tblGrid>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574" w:hRule="atLeast"/>
          <w:tblHeader/>
        </w:trPr>
        <w:tc>
          <w:tcPr>
            <w:tcW w:w="417" w:type="dxa"/>
            <w:tcBorders>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333" w:type="dxa"/>
            <w:tcBorders>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r>
              <w:rPr>
                <w:rFonts w:hint="eastAsia" w:ascii="宋体" w:hAnsi="宋体" w:cs="宋体"/>
                <w:szCs w:val="21"/>
              </w:rPr>
              <w:t>序号</w:t>
            </w:r>
          </w:p>
        </w:tc>
        <w:tc>
          <w:tcPr>
            <w:tcW w:w="4848" w:type="dxa"/>
            <w:tcBorders>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r>
              <w:rPr>
                <w:rFonts w:hint="eastAsia" w:ascii="宋体" w:hAnsi="宋体" w:cs="宋体"/>
                <w:szCs w:val="21"/>
              </w:rPr>
              <w:t>评 审 内 容</w:t>
            </w:r>
          </w:p>
        </w:tc>
        <w:tc>
          <w:tcPr>
            <w:tcW w:w="1900" w:type="dxa"/>
            <w:tcBorders>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r>
              <w:rPr>
                <w:rFonts w:hint="eastAsia" w:ascii="宋体" w:hAnsi="宋体" w:cs="宋体"/>
                <w:szCs w:val="21"/>
              </w:rPr>
              <w:t>投标人响应情况简述</w:t>
            </w:r>
          </w:p>
        </w:tc>
        <w:tc>
          <w:tcPr>
            <w:tcW w:w="635" w:type="dxa"/>
            <w:tcBorders>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r>
              <w:rPr>
                <w:rFonts w:hint="eastAsia" w:ascii="宋体" w:hAnsi="宋体" w:cs="宋体"/>
                <w:szCs w:val="21"/>
              </w:rPr>
              <w:t>自评</w:t>
            </w:r>
          </w:p>
          <w:p>
            <w:pPr>
              <w:autoSpaceDN w:val="0"/>
              <w:snapToGrid w:val="0"/>
              <w:jc w:val="center"/>
              <w:rPr>
                <w:rFonts w:ascii="宋体" w:hAnsi="宋体" w:cs="宋体"/>
                <w:szCs w:val="21"/>
              </w:rPr>
            </w:pPr>
            <w:r>
              <w:rPr>
                <w:rFonts w:hint="eastAsia" w:ascii="宋体" w:hAnsi="宋体" w:cs="宋体"/>
                <w:szCs w:val="21"/>
              </w:rPr>
              <w:t>得分</w:t>
            </w:r>
          </w:p>
        </w:tc>
        <w:tc>
          <w:tcPr>
            <w:tcW w:w="962" w:type="dxa"/>
            <w:tcBorders>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r>
              <w:rPr>
                <w:rFonts w:hint="eastAsia" w:ascii="宋体" w:hAnsi="宋体" w:cs="宋体"/>
                <w:szCs w:val="21"/>
              </w:rPr>
              <w:t>投标文件</w:t>
            </w:r>
          </w:p>
          <w:p>
            <w:pPr>
              <w:autoSpaceDN w:val="0"/>
              <w:snapToGrid w:val="0"/>
              <w:jc w:val="center"/>
              <w:rPr>
                <w:rFonts w:ascii="宋体" w:hAnsi="宋体" w:cs="宋体"/>
                <w:szCs w:val="21"/>
              </w:rPr>
            </w:pPr>
            <w:r>
              <w:rPr>
                <w:rFonts w:hint="eastAsia" w:ascii="宋体" w:hAnsi="宋体" w:cs="宋体"/>
                <w:szCs w:val="21"/>
              </w:rPr>
              <w:t>对应页码</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restart"/>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r>
              <w:rPr>
                <w:rFonts w:hint="eastAsia" w:ascii="宋体" w:hAnsi="宋体" w:cs="宋体"/>
                <w:b/>
                <w:szCs w:val="21"/>
              </w:rPr>
              <w:t>技术</w:t>
            </w:r>
          </w:p>
          <w:p>
            <w:pPr>
              <w:autoSpaceDN w:val="0"/>
              <w:snapToGrid w:val="0"/>
              <w:jc w:val="center"/>
              <w:rPr>
                <w:rFonts w:ascii="宋体" w:hAnsi="宋体" w:cs="宋体"/>
                <w:b/>
                <w:szCs w:val="21"/>
              </w:rPr>
            </w:pPr>
            <w:r>
              <w:rPr>
                <w:rFonts w:hint="eastAsia" w:ascii="宋体" w:hAnsi="宋体" w:cs="宋体"/>
                <w:b/>
                <w:szCs w:val="21"/>
              </w:rPr>
              <w:t>部分</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rPr>
                <w:rFonts w:ascii="宋体" w:hAnsi="宋体" w:cs="宋体"/>
                <w:szCs w:val="21"/>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rPr>
                <w:rFonts w:ascii="宋体" w:hAnsi="宋体" w:cs="宋体"/>
                <w:szCs w:val="21"/>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rPr>
                <w:rFonts w:ascii="宋体" w:hAnsi="宋体" w:cs="宋体"/>
                <w:szCs w:val="21"/>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rPr>
                <w:rFonts w:ascii="宋体" w:hAnsi="宋体" w:cs="宋体"/>
                <w:szCs w:val="21"/>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Cs w:val="21"/>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restart"/>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r>
              <w:rPr>
                <w:rFonts w:hint="eastAsia" w:ascii="宋体" w:hAnsi="宋体" w:cs="宋体"/>
                <w:b/>
                <w:szCs w:val="21"/>
              </w:rPr>
              <w:t>资信部分</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bottom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335" w:hRule="atLeast"/>
        </w:trPr>
        <w:tc>
          <w:tcPr>
            <w:tcW w:w="417" w:type="dxa"/>
            <w:vMerge w:val="continue"/>
            <w:tcBorders>
              <w:top w:val="single" w:color="000000" w:sz="4" w:space="0"/>
              <w:right w:val="single" w:color="000000" w:sz="4" w:space="0"/>
            </w:tcBorders>
            <w:shd w:val="clear" w:color="auto" w:fill="auto"/>
            <w:vAlign w:val="center"/>
          </w:tcPr>
          <w:p>
            <w:pPr>
              <w:autoSpaceDN w:val="0"/>
              <w:snapToGrid w:val="0"/>
              <w:jc w:val="center"/>
              <w:rPr>
                <w:rFonts w:ascii="宋体" w:hAnsi="宋体" w:cs="宋体"/>
                <w:b/>
                <w:szCs w:val="21"/>
              </w:rPr>
            </w:pPr>
          </w:p>
        </w:tc>
        <w:tc>
          <w:tcPr>
            <w:tcW w:w="333" w:type="dxa"/>
            <w:tcBorders>
              <w:top w:val="single" w:color="000000" w:sz="4" w:space="0"/>
              <w:left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4848" w:type="dxa"/>
            <w:tcBorders>
              <w:top w:val="single" w:color="000000" w:sz="4" w:space="0"/>
              <w:left w:val="single" w:color="000000" w:sz="4" w:space="0"/>
              <w:right w:val="single" w:color="000000" w:sz="4" w:space="0"/>
            </w:tcBorders>
            <w:shd w:val="clear" w:color="auto" w:fill="auto"/>
            <w:vAlign w:val="center"/>
          </w:tcPr>
          <w:p>
            <w:pPr>
              <w:rPr>
                <w:rFonts w:ascii="宋体" w:hAnsi="宋体"/>
              </w:rPr>
            </w:pPr>
          </w:p>
        </w:tc>
        <w:tc>
          <w:tcPr>
            <w:tcW w:w="1900" w:type="dxa"/>
            <w:tcBorders>
              <w:top w:val="single" w:color="000000" w:sz="4" w:space="0"/>
              <w:left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635" w:type="dxa"/>
            <w:tcBorders>
              <w:top w:val="single" w:color="000000" w:sz="4" w:space="0"/>
              <w:left w:val="single" w:color="000000" w:sz="4" w:space="0"/>
              <w:right w:val="single" w:color="000000" w:sz="4" w:space="0"/>
            </w:tcBorders>
            <w:shd w:val="clear" w:color="auto" w:fill="auto"/>
            <w:vAlign w:val="center"/>
          </w:tcPr>
          <w:p>
            <w:pPr>
              <w:autoSpaceDN w:val="0"/>
              <w:snapToGrid w:val="0"/>
              <w:jc w:val="center"/>
              <w:rPr>
                <w:rFonts w:ascii="宋体" w:hAnsi="宋体" w:cs="宋体"/>
                <w:szCs w:val="21"/>
              </w:rPr>
            </w:pPr>
          </w:p>
        </w:tc>
        <w:tc>
          <w:tcPr>
            <w:tcW w:w="962" w:type="dxa"/>
            <w:tcBorders>
              <w:top w:val="single" w:color="000000" w:sz="4" w:space="0"/>
              <w:left w:val="single" w:color="000000" w:sz="4" w:space="0"/>
            </w:tcBorders>
            <w:shd w:val="clear" w:color="auto" w:fill="auto"/>
            <w:vAlign w:val="center"/>
          </w:tcPr>
          <w:p>
            <w:pPr>
              <w:autoSpaceDN w:val="0"/>
              <w:snapToGrid w:val="0"/>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15" w:type="dxa"/>
            <w:bottom w:w="0" w:type="dxa"/>
            <w:right w:w="15" w:type="dxa"/>
          </w:tblCellMar>
        </w:tblPrEx>
        <w:trPr>
          <w:trHeight w:val="545" w:hRule="atLeast"/>
        </w:trPr>
        <w:tc>
          <w:tcPr>
            <w:tcW w:w="7498" w:type="dxa"/>
            <w:gridSpan w:val="4"/>
            <w:shd w:val="clear" w:color="auto" w:fill="auto"/>
            <w:vAlign w:val="center"/>
          </w:tcPr>
          <w:p>
            <w:pPr>
              <w:autoSpaceDN w:val="0"/>
              <w:snapToGrid w:val="0"/>
              <w:jc w:val="center"/>
              <w:rPr>
                <w:rFonts w:ascii="宋体" w:hAnsi="宋体" w:cs="宋体"/>
                <w:szCs w:val="21"/>
              </w:rPr>
            </w:pPr>
            <w:r>
              <w:rPr>
                <w:rFonts w:hint="eastAsia" w:ascii="宋体" w:hAnsi="宋体" w:cs="宋体"/>
                <w:szCs w:val="21"/>
              </w:rPr>
              <w:t>合 计 得 分</w:t>
            </w:r>
          </w:p>
        </w:tc>
        <w:tc>
          <w:tcPr>
            <w:tcW w:w="635" w:type="dxa"/>
            <w:shd w:val="clear" w:color="auto" w:fill="auto"/>
            <w:vAlign w:val="center"/>
          </w:tcPr>
          <w:p>
            <w:pPr>
              <w:autoSpaceDN w:val="0"/>
              <w:snapToGrid w:val="0"/>
              <w:jc w:val="center"/>
              <w:rPr>
                <w:rFonts w:ascii="宋体" w:hAnsi="宋体" w:cs="宋体"/>
                <w:szCs w:val="21"/>
              </w:rPr>
            </w:pPr>
          </w:p>
        </w:tc>
        <w:tc>
          <w:tcPr>
            <w:tcW w:w="962" w:type="dxa"/>
            <w:shd w:val="clear" w:color="auto" w:fill="auto"/>
            <w:vAlign w:val="center"/>
          </w:tcPr>
          <w:p>
            <w:pPr>
              <w:autoSpaceDN w:val="0"/>
              <w:snapToGrid w:val="0"/>
              <w:jc w:val="center"/>
              <w:rPr>
                <w:rFonts w:ascii="宋体" w:hAnsi="宋体" w:cs="宋体"/>
                <w:szCs w:val="21"/>
              </w:rPr>
            </w:pPr>
          </w:p>
        </w:tc>
      </w:tr>
    </w:tbl>
    <w:p>
      <w:pPr>
        <w:rPr>
          <w:rFonts w:ascii="宋体" w:hAnsi="宋体"/>
        </w:rPr>
      </w:pPr>
    </w:p>
    <w:bookmarkEnd w:id="136"/>
    <w:p>
      <w:pPr>
        <w:rPr>
          <w:rFonts w:ascii="宋体" w:hAnsi="宋体"/>
        </w:rPr>
      </w:pPr>
      <w:r>
        <w:rPr>
          <w:rFonts w:hint="eastAsia" w:ascii="宋体" w:hAnsi="宋体"/>
        </w:rPr>
        <w:br w:type="page"/>
      </w:r>
    </w:p>
    <w:p>
      <w:pPr>
        <w:shd w:val="clear" w:color="auto" w:fill="FFFFFF"/>
        <w:adjustRightInd w:val="0"/>
        <w:snapToGrid w:val="0"/>
        <w:spacing w:line="360" w:lineRule="auto"/>
        <w:jc w:val="center"/>
        <w:outlineLvl w:val="1"/>
        <w:rPr>
          <w:rFonts w:ascii="宋体" w:hAnsi="宋体" w:cs="宋体"/>
          <w:b/>
          <w:bCs/>
          <w:color w:val="000000"/>
          <w:sz w:val="24"/>
        </w:rPr>
      </w:pPr>
      <w:bookmarkStart w:id="141" w:name="_Toc97642773"/>
      <w:bookmarkEnd w:id="141"/>
      <w:bookmarkStart w:id="142" w:name="_Toc18677928"/>
      <w:bookmarkEnd w:id="142"/>
      <w:bookmarkStart w:id="143" w:name="_Toc160714702"/>
      <w:bookmarkEnd w:id="143"/>
      <w:bookmarkStart w:id="144" w:name="_Toc7222"/>
      <w:bookmarkEnd w:id="144"/>
      <w:r>
        <w:rPr>
          <w:rFonts w:hint="eastAsia" w:ascii="宋体" w:hAnsi="宋体" w:cs="宋体"/>
          <w:b/>
          <w:bCs/>
          <w:color w:val="000000"/>
          <w:sz w:val="24"/>
        </w:rPr>
        <w:t>二、法定代表人授权委托书</w:t>
      </w:r>
    </w:p>
    <w:p>
      <w:pPr>
        <w:shd w:val="clear" w:color="auto" w:fill="FFFFFF"/>
        <w:adjustRightInd w:val="0"/>
        <w:snapToGrid w:val="0"/>
        <w:spacing w:line="360" w:lineRule="auto"/>
        <w:rPr>
          <w:rFonts w:ascii="宋体" w:hAnsi="宋体" w:cs="宋体"/>
          <w:color w:val="000000"/>
          <w:sz w:val="24"/>
        </w:rPr>
      </w:pPr>
      <w:r>
        <w:rPr>
          <w:rFonts w:hint="eastAsia" w:ascii="宋体" w:hAnsi="宋体" w:cs="宋体"/>
          <w:color w:val="000000"/>
          <w:sz w:val="24"/>
        </w:rPr>
        <w:t>浙江省隧道工程集团有限公司</w:t>
      </w:r>
      <w:r>
        <w:rPr>
          <w:rFonts w:hint="eastAsia" w:ascii="宋体" w:hAnsi="宋体" w:cs="宋体"/>
          <w:color w:val="000000"/>
          <w:kern w:val="0"/>
          <w:sz w:val="24"/>
          <w:lang w:val="zh-CN"/>
        </w:rPr>
        <w:t>：</w:t>
      </w:r>
    </w:p>
    <w:p>
      <w:pPr>
        <w:shd w:val="clear" w:color="auto" w:fill="FFFFFF"/>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kern w:val="0"/>
          <w:sz w:val="24"/>
          <w:lang w:val="zh-CN"/>
        </w:rPr>
        <w:t>兹委派我公司先生/女士(其在本公司的职务是：，联系电话：手机：传真：)，代表我公司全权处理</w:t>
      </w:r>
      <w:r>
        <w:rPr>
          <w:rFonts w:hint="eastAsia" w:ascii="宋体" w:hAnsi="宋体" w:cs="宋体"/>
          <w:color w:val="000000"/>
          <w:sz w:val="24"/>
        </w:rPr>
        <w:t>浙江省隧道工程集团有限公司（项目名称）(编号：</w:t>
      </w:r>
      <w:r>
        <w:rPr>
          <w:rFonts w:hint="eastAsia" w:ascii="宋体" w:hAnsi="宋体" w:eastAsia="宋体" w:cs="宋体"/>
          <w:color w:val="000000"/>
          <w:sz w:val="24"/>
          <w:lang w:val="en-US" w:eastAsia="zh-CN"/>
        </w:rPr>
        <w:t>ZJSD</w:t>
      </w:r>
      <w:r>
        <w:rPr>
          <w:rFonts w:hint="eastAsia" w:ascii="宋体" w:hAnsi="宋体" w:eastAsia="宋体" w:cs="宋体"/>
          <w:color w:val="000000"/>
          <w:sz w:val="24"/>
        </w:rPr>
        <w:t>-2024030126</w:t>
      </w:r>
      <w:r>
        <w:rPr>
          <w:rFonts w:hint="eastAsia" w:ascii="宋体" w:hAnsi="宋体" w:cs="宋体"/>
          <w:color w:val="000000"/>
          <w:kern w:val="0"/>
          <w:sz w:val="24"/>
          <w:lang w:val="zh-CN"/>
        </w:rPr>
        <w:t>)</w:t>
      </w:r>
      <w:r>
        <w:rPr>
          <w:rFonts w:hint="eastAsia" w:ascii="宋体" w:hAnsi="宋体" w:cs="宋体"/>
          <w:color w:val="000000"/>
          <w:sz w:val="24"/>
        </w:rPr>
        <w:t>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adjustRightInd w:val="0"/>
        <w:snapToGrid w:val="0"/>
        <w:spacing w:line="360" w:lineRule="auto"/>
        <w:ind w:firstLine="5160" w:firstLineChars="2150"/>
        <w:rPr>
          <w:rFonts w:ascii="宋体" w:hAnsi="宋体" w:cs="宋体"/>
          <w:b/>
          <w:bCs/>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年月日</w:t>
      </w:r>
    </w:p>
    <w:p>
      <w:pPr>
        <w:shd w:val="clear" w:color="auto" w:fill="FFFFFF"/>
        <w:adjustRightInd w:val="0"/>
        <w:snapToGrid w:val="0"/>
        <w:spacing w:line="360" w:lineRule="auto"/>
        <w:jc w:val="center"/>
        <w:outlineLvl w:val="1"/>
        <w:rPr>
          <w:rFonts w:ascii="宋体" w:hAnsi="宋体" w:cs="宋体"/>
          <w:b/>
          <w:bCs/>
          <w:color w:val="000000"/>
          <w:sz w:val="24"/>
        </w:rPr>
      </w:pPr>
      <w:bookmarkStart w:id="145" w:name="_Toc7486"/>
      <w:bookmarkEnd w:id="145"/>
      <w:bookmarkStart w:id="146" w:name="_Toc160714703"/>
      <w:bookmarkEnd w:id="146"/>
      <w:bookmarkStart w:id="147" w:name="_Toc97642774"/>
      <w:bookmarkEnd w:id="147"/>
      <w:bookmarkStart w:id="148" w:name="_Toc18677929"/>
      <w:bookmarkEnd w:id="148"/>
      <w:r>
        <w:rPr>
          <w:rFonts w:hint="eastAsia" w:ascii="宋体" w:hAnsi="宋体" w:cs="宋体"/>
          <w:b/>
          <w:bCs/>
          <w:color w:val="000000"/>
          <w:sz w:val="24"/>
        </w:rPr>
        <w:t>三、法定代表人及授权代表人的身份证 (复印件加盖公章)</w:t>
      </w:r>
    </w:p>
    <w:p>
      <w:pPr>
        <w:shd w:val="clear" w:color="auto" w:fill="FFFFFF"/>
        <w:adjustRightInd w:val="0"/>
        <w:snapToGrid w:val="0"/>
        <w:spacing w:line="360" w:lineRule="auto"/>
        <w:ind w:right="480"/>
        <w:rPr>
          <w:rFonts w:ascii="宋体" w:hAnsi="宋体" w:cs="宋体"/>
          <w:b/>
          <w:bCs/>
          <w:color w:val="000000"/>
          <w:kern w:val="0"/>
          <w:sz w:val="24"/>
          <w:lang w:val="zh-CN"/>
        </w:rPr>
      </w:pPr>
    </w:p>
    <w:p>
      <w:pPr>
        <w:rPr>
          <w:rFonts w:ascii="宋体" w:hAnsi="宋体"/>
        </w:rPr>
      </w:pPr>
    </w:p>
    <w:p>
      <w:pPr>
        <w:rPr>
          <w:rFonts w:ascii="宋体" w:hAnsi="宋体"/>
        </w:rPr>
      </w:pPr>
    </w:p>
    <w:p>
      <w:pPr>
        <w:shd w:val="clear" w:color="auto" w:fill="FFFFFF"/>
        <w:adjustRightInd w:val="0"/>
        <w:snapToGrid w:val="0"/>
        <w:spacing w:line="360" w:lineRule="auto"/>
        <w:jc w:val="center"/>
        <w:outlineLvl w:val="1"/>
        <w:rPr>
          <w:rFonts w:ascii="宋体" w:hAnsi="宋体" w:cs="宋体"/>
          <w:b/>
          <w:bCs/>
          <w:color w:val="000000"/>
          <w:sz w:val="24"/>
        </w:rPr>
      </w:pPr>
      <w:bookmarkStart w:id="149" w:name="_Toc97642776"/>
      <w:bookmarkEnd w:id="149"/>
      <w:bookmarkStart w:id="150" w:name="_Toc3886"/>
      <w:bookmarkEnd w:id="150"/>
      <w:bookmarkStart w:id="151" w:name="_Toc160714705"/>
      <w:bookmarkEnd w:id="151"/>
      <w:bookmarkStart w:id="152" w:name="_Toc18677931"/>
      <w:bookmarkEnd w:id="152"/>
      <w:r>
        <w:rPr>
          <w:rFonts w:hint="eastAsia" w:ascii="宋体" w:hAnsi="宋体" w:cs="宋体"/>
          <w:b/>
          <w:bCs/>
          <w:color w:val="000000"/>
          <w:sz w:val="24"/>
          <w:lang w:val="en-US" w:eastAsia="zh-CN"/>
        </w:rPr>
        <w:t>四</w:t>
      </w:r>
      <w:r>
        <w:rPr>
          <w:rFonts w:hint="eastAsia" w:ascii="宋体" w:hAnsi="宋体" w:cs="宋体"/>
          <w:b/>
          <w:bCs/>
          <w:color w:val="000000"/>
          <w:sz w:val="24"/>
        </w:rPr>
        <w:t>、产品清单</w:t>
      </w:r>
    </w:p>
    <w:tbl>
      <w:tblPr>
        <w:tblStyle w:val="77"/>
        <w:tblW w:w="936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65"/>
        <w:gridCol w:w="1440"/>
        <w:gridCol w:w="1555"/>
        <w:gridCol w:w="1980"/>
        <w:gridCol w:w="1260"/>
        <w:gridCol w:w="90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产品名称</w:t>
            </w:r>
          </w:p>
        </w:tc>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品牌/产地</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规格型号及主要技术参数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单位</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质量</w:t>
            </w:r>
          </w:p>
          <w:p>
            <w:pPr>
              <w:jc w:val="center"/>
              <w:rPr>
                <w:rFonts w:ascii="宋体" w:hAnsi="宋体" w:cs="Arial"/>
                <w:szCs w:val="21"/>
              </w:rPr>
            </w:pPr>
            <w:r>
              <w:rPr>
                <w:rFonts w:hint="eastAsia" w:ascii="宋体" w:hAnsi="宋体" w:cs="Arial"/>
                <w:szCs w:val="21"/>
              </w:rPr>
              <w:t>保修期限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1"/>
              </w:rPr>
            </w:pPr>
          </w:p>
        </w:tc>
        <w:tc>
          <w:tcPr>
            <w:tcW w:w="1555"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p>
        </w:tc>
        <w:tc>
          <w:tcPr>
            <w:tcW w:w="144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55"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98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90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p>
        </w:tc>
        <w:tc>
          <w:tcPr>
            <w:tcW w:w="144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55"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98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90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bl>
    <w:p>
      <w:pPr>
        <w:rPr>
          <w:rFonts w:ascii="宋体" w:hAnsi="宋体" w:cs="Arial"/>
          <w:szCs w:val="21"/>
        </w:rPr>
      </w:pPr>
      <w:r>
        <w:rPr>
          <w:rFonts w:hint="eastAsia" w:ascii="宋体" w:hAnsi="宋体" w:cs="Arial"/>
          <w:bCs/>
          <w:szCs w:val="21"/>
        </w:rPr>
        <w:t>注</w:t>
      </w:r>
      <w:r>
        <w:rPr>
          <w:rFonts w:hint="eastAsia" w:ascii="宋体" w:hAnsi="宋体" w:cs="Arial"/>
          <w:szCs w:val="21"/>
        </w:rPr>
        <w:t>：1、本表所列项目应全部计入投标总价。</w:t>
      </w:r>
    </w:p>
    <w:p>
      <w:pPr>
        <w:ind w:firstLine="420" w:firstLineChars="200"/>
        <w:rPr>
          <w:rFonts w:ascii="宋体" w:hAnsi="宋体" w:cs="Arial"/>
          <w:szCs w:val="21"/>
        </w:rPr>
      </w:pPr>
      <w:r>
        <w:rPr>
          <w:rFonts w:hint="eastAsia" w:ascii="宋体" w:hAnsi="宋体" w:cs="Arial"/>
          <w:szCs w:val="21"/>
        </w:rPr>
        <w:t>2、此表仅提供了表格形式，投标人应根据需要准备足够数量的表格来填写完整的供货清单。</w:t>
      </w:r>
    </w:p>
    <w:p>
      <w:pPr>
        <w:ind w:firstLine="420" w:firstLineChars="200"/>
        <w:rPr>
          <w:rFonts w:ascii="宋体" w:hAnsi="宋体" w:cs="Arial"/>
          <w:szCs w:val="21"/>
        </w:rPr>
      </w:pPr>
      <w:r>
        <w:rPr>
          <w:rFonts w:hint="eastAsia" w:ascii="宋体" w:hAnsi="宋体" w:cs="Arial"/>
          <w:szCs w:val="21"/>
        </w:rPr>
        <w:t>3、</w:t>
      </w:r>
      <w:r>
        <w:rPr>
          <w:rFonts w:hint="eastAsia" w:ascii="宋体" w:hAnsi="宋体" w:cs="Arial"/>
          <w:bCs/>
          <w:szCs w:val="21"/>
        </w:rPr>
        <w:t>不提供此表格的将视为没有实质性响应招标文件。</w:t>
      </w:r>
    </w:p>
    <w:p>
      <w:pPr>
        <w:rPr>
          <w:rFonts w:ascii="宋体" w:hAnsi="宋体" w:cs="Arial"/>
          <w:szCs w:val="21"/>
        </w:rPr>
      </w:pPr>
      <w:r>
        <w:rPr>
          <w:rFonts w:hint="eastAsia" w:ascii="宋体" w:hAnsi="宋体" w:cs="Arial"/>
          <w:szCs w:val="21"/>
        </w:rPr>
        <w:t>投标人（盖章）：</w:t>
      </w:r>
    </w:p>
    <w:p>
      <w:pPr>
        <w:rPr>
          <w:rFonts w:ascii="宋体" w:hAnsi="宋体" w:cs="Arial"/>
          <w:szCs w:val="21"/>
        </w:rPr>
      </w:pPr>
      <w:r>
        <w:rPr>
          <w:rFonts w:hint="eastAsia" w:ascii="宋体" w:hAnsi="宋体" w:cs="Arial"/>
          <w:szCs w:val="21"/>
        </w:rPr>
        <w:t>日期：</w:t>
      </w:r>
    </w:p>
    <w:p>
      <w:pPr>
        <w:widowControl/>
        <w:jc w:val="left"/>
        <w:rPr>
          <w:rFonts w:ascii="宋体" w:hAnsi="宋体" w:cs="宋体"/>
          <w:b/>
          <w:bCs/>
          <w:color w:val="000000"/>
          <w:sz w:val="24"/>
        </w:rPr>
      </w:pPr>
      <w:bookmarkStart w:id="153" w:name="_Toc12364"/>
      <w:bookmarkStart w:id="154" w:name="_Toc18677932"/>
      <w:r>
        <w:rPr>
          <w:rFonts w:ascii="宋体" w:hAnsi="宋体" w:cs="宋体"/>
          <w:b/>
          <w:bCs/>
          <w:color w:val="000000"/>
          <w:sz w:val="24"/>
        </w:rPr>
        <w:br w:type="page"/>
      </w:r>
    </w:p>
    <w:bookmarkEnd w:id="153"/>
    <w:bookmarkEnd w:id="154"/>
    <w:p>
      <w:pPr>
        <w:shd w:val="clear" w:color="auto" w:fill="FFFFFF"/>
        <w:adjustRightInd w:val="0"/>
        <w:snapToGrid w:val="0"/>
        <w:spacing w:line="360" w:lineRule="auto"/>
        <w:jc w:val="center"/>
        <w:outlineLvl w:val="1"/>
        <w:rPr>
          <w:rFonts w:ascii="宋体" w:hAnsi="宋体" w:cs="宋体"/>
          <w:b/>
          <w:bCs/>
          <w:color w:val="000000"/>
          <w:sz w:val="24"/>
        </w:rPr>
      </w:pPr>
      <w:bookmarkStart w:id="155" w:name="_Toc97642777"/>
      <w:bookmarkEnd w:id="155"/>
      <w:bookmarkStart w:id="156" w:name="_Toc160714706"/>
      <w:bookmarkEnd w:id="156"/>
      <w:r>
        <w:rPr>
          <w:rFonts w:hint="eastAsia" w:ascii="宋体" w:hAnsi="宋体" w:cs="宋体"/>
          <w:b/>
          <w:bCs/>
          <w:color w:val="000000"/>
          <w:sz w:val="24"/>
          <w:lang w:val="en-US" w:eastAsia="zh-CN"/>
        </w:rPr>
        <w:t>五</w:t>
      </w:r>
      <w:r>
        <w:rPr>
          <w:rFonts w:hint="eastAsia" w:ascii="宋体" w:hAnsi="宋体" w:cs="宋体"/>
          <w:b/>
          <w:bCs/>
          <w:color w:val="000000"/>
          <w:sz w:val="24"/>
        </w:rPr>
        <w:t>、技术响应表</w:t>
      </w:r>
    </w:p>
    <w:tbl>
      <w:tblPr>
        <w:tblStyle w:val="77"/>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21"/>
        <w:gridCol w:w="1531"/>
        <w:gridCol w:w="1531"/>
        <w:gridCol w:w="1531"/>
        <w:gridCol w:w="1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32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内容</w:t>
            </w:r>
          </w:p>
        </w:tc>
        <w:tc>
          <w:tcPr>
            <w:tcW w:w="6124"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r>
              <w:rPr>
                <w:rFonts w:hint="eastAsia" w:ascii="宋体" w:hAnsi="宋体" w:cs="Arial"/>
                <w:szCs w:val="21"/>
              </w:rPr>
              <w:t>技术参数（或说明）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3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r>
              <w:rPr>
                <w:rFonts w:hint="eastAsia" w:ascii="宋体" w:hAnsi="宋体" w:cs="Arial"/>
                <w:szCs w:val="21"/>
              </w:rPr>
              <w:t>招标要求</w:t>
            </w: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r>
              <w:rPr>
                <w:rFonts w:hint="eastAsia" w:ascii="宋体" w:hAnsi="宋体" w:cs="Arial"/>
                <w:szCs w:val="21"/>
              </w:rPr>
              <w:t>投标产品</w:t>
            </w: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322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宋体" w:hAnsi="宋体" w:cs="Arial"/>
                <w:szCs w:val="21"/>
              </w:rPr>
            </w:pPr>
          </w:p>
        </w:tc>
      </w:tr>
    </w:tbl>
    <w:p>
      <w:pPr>
        <w:ind w:firstLine="210" w:firstLineChars="100"/>
        <w:rPr>
          <w:rFonts w:ascii="宋体" w:hAnsi="宋体" w:cs="Arial"/>
          <w:szCs w:val="21"/>
        </w:rPr>
      </w:pPr>
      <w:r>
        <w:rPr>
          <w:rFonts w:hint="eastAsia" w:ascii="宋体" w:hAnsi="宋体" w:cs="Arial"/>
          <w:szCs w:val="21"/>
        </w:rPr>
        <w:t>注：1. 本表所列项目应全部计入投标总价。</w:t>
      </w:r>
    </w:p>
    <w:p>
      <w:pPr>
        <w:ind w:firstLine="630" w:firstLineChars="300"/>
        <w:rPr>
          <w:rFonts w:ascii="宋体" w:hAnsi="宋体" w:cs="Arial"/>
          <w:szCs w:val="21"/>
        </w:rPr>
      </w:pPr>
      <w:r>
        <w:rPr>
          <w:rFonts w:hint="eastAsia" w:ascii="宋体" w:hAnsi="宋体" w:cs="Arial"/>
          <w:szCs w:val="21"/>
        </w:rPr>
        <w:t>2. 此表仅提供了表格的形式，投标人应根据招标文件要求及实际需要情况，并准备足够数量的表格和内容来填写本表。</w:t>
      </w:r>
    </w:p>
    <w:p>
      <w:pPr>
        <w:rPr>
          <w:rFonts w:ascii="宋体" w:hAnsi="宋体" w:cs="Arial"/>
          <w:szCs w:val="21"/>
        </w:rPr>
      </w:pPr>
    </w:p>
    <w:p>
      <w:pPr>
        <w:rPr>
          <w:rFonts w:ascii="宋体" w:hAnsi="宋体" w:cs="Arial"/>
          <w:szCs w:val="21"/>
        </w:rPr>
      </w:pPr>
      <w:r>
        <w:rPr>
          <w:rFonts w:hint="eastAsia" w:ascii="宋体" w:hAnsi="宋体" w:cs="Arial"/>
          <w:szCs w:val="21"/>
        </w:rPr>
        <w:t>投标人（盖章）：</w:t>
      </w:r>
    </w:p>
    <w:p>
      <w:pPr>
        <w:adjustRightInd w:val="0"/>
        <w:snapToGrid w:val="0"/>
        <w:spacing w:line="360" w:lineRule="auto"/>
        <w:rPr>
          <w:rFonts w:ascii="宋体" w:hAnsi="宋体" w:cs="宋体"/>
          <w:b/>
          <w:color w:val="000000"/>
          <w:kern w:val="0"/>
          <w:sz w:val="24"/>
        </w:rPr>
      </w:pPr>
      <w:r>
        <w:rPr>
          <w:rFonts w:hint="eastAsia" w:ascii="宋体" w:hAnsi="宋体" w:cs="Arial"/>
          <w:szCs w:val="21"/>
        </w:rPr>
        <w:t>日期：</w:t>
      </w:r>
    </w:p>
    <w:p>
      <w:pPr>
        <w:adjustRightInd w:val="0"/>
        <w:snapToGrid w:val="0"/>
        <w:spacing w:line="360" w:lineRule="auto"/>
        <w:rPr>
          <w:rFonts w:ascii="宋体" w:hAnsi="宋体" w:cs="宋体"/>
          <w:b/>
          <w:color w:val="000000"/>
          <w:kern w:val="0"/>
          <w:sz w:val="24"/>
        </w:rPr>
      </w:pPr>
    </w:p>
    <w:p>
      <w:pPr>
        <w:adjustRightInd w:val="0"/>
        <w:snapToGrid w:val="0"/>
        <w:spacing w:line="360" w:lineRule="auto"/>
        <w:rPr>
          <w:rFonts w:ascii="宋体" w:hAnsi="宋体" w:cs="宋体"/>
          <w:b/>
          <w:color w:val="000000"/>
          <w:kern w:val="0"/>
          <w:sz w:val="24"/>
        </w:rPr>
      </w:pPr>
    </w:p>
    <w:p>
      <w:pPr>
        <w:adjustRightInd w:val="0"/>
        <w:snapToGrid w:val="0"/>
        <w:spacing w:line="360" w:lineRule="auto"/>
        <w:rPr>
          <w:rFonts w:ascii="宋体" w:hAnsi="宋体" w:cs="宋体"/>
          <w:b/>
          <w:color w:val="000000"/>
          <w:kern w:val="0"/>
          <w:sz w:val="24"/>
        </w:rPr>
      </w:pPr>
    </w:p>
    <w:p>
      <w:pPr>
        <w:widowControl/>
        <w:jc w:val="left"/>
        <w:rPr>
          <w:rFonts w:ascii="宋体" w:hAnsi="宋体" w:cs="宋体"/>
          <w:b/>
          <w:bCs/>
          <w:color w:val="000000"/>
          <w:sz w:val="24"/>
        </w:rPr>
      </w:pPr>
      <w:r>
        <w:rPr>
          <w:rFonts w:ascii="宋体" w:hAnsi="宋体" w:cs="宋体"/>
          <w:b/>
          <w:bCs/>
          <w:color w:val="000000"/>
          <w:sz w:val="24"/>
        </w:rPr>
        <w:br w:type="page"/>
      </w:r>
    </w:p>
    <w:p>
      <w:pPr>
        <w:shd w:val="clear" w:color="auto" w:fill="FFFFFF"/>
        <w:adjustRightInd w:val="0"/>
        <w:snapToGrid w:val="0"/>
        <w:spacing w:line="360" w:lineRule="auto"/>
        <w:jc w:val="center"/>
        <w:outlineLvl w:val="1"/>
        <w:rPr>
          <w:rFonts w:ascii="宋体" w:hAnsi="宋体" w:cs="宋体"/>
          <w:b/>
          <w:bCs/>
          <w:color w:val="000000"/>
          <w:sz w:val="24"/>
        </w:rPr>
      </w:pPr>
      <w:bookmarkStart w:id="157" w:name="_Toc97642779"/>
      <w:bookmarkEnd w:id="157"/>
      <w:bookmarkStart w:id="158" w:name="_Toc160714707"/>
      <w:bookmarkEnd w:id="158"/>
      <w:bookmarkStart w:id="159" w:name="_Toc18677934"/>
      <w:bookmarkEnd w:id="159"/>
      <w:bookmarkStart w:id="160" w:name="_Toc25497"/>
      <w:bookmarkEnd w:id="160"/>
      <w:r>
        <w:rPr>
          <w:rFonts w:hint="eastAsia" w:ascii="宋体" w:hAnsi="宋体" w:cs="宋体"/>
          <w:b/>
          <w:bCs/>
          <w:color w:val="000000"/>
          <w:sz w:val="24"/>
          <w:lang w:val="en-US" w:eastAsia="zh-CN"/>
        </w:rPr>
        <w:t>六</w:t>
      </w:r>
      <w:r>
        <w:rPr>
          <w:rFonts w:hint="eastAsia" w:ascii="宋体" w:hAnsi="宋体" w:cs="宋体"/>
          <w:b/>
          <w:bCs/>
          <w:color w:val="000000"/>
          <w:sz w:val="24"/>
        </w:rPr>
        <w:t>、制造商授权书</w:t>
      </w:r>
    </w:p>
    <w:p>
      <w:pPr>
        <w:snapToGrid w:val="0"/>
        <w:spacing w:line="360" w:lineRule="auto"/>
        <w:rPr>
          <w:rFonts w:ascii="宋体" w:hAnsi="宋体" w:cs="Arial"/>
          <w:szCs w:val="21"/>
        </w:rPr>
      </w:pPr>
      <w:r>
        <w:rPr>
          <w:rFonts w:hint="eastAsia" w:ascii="宋体" w:hAnsi="宋体" w:cs="Arial"/>
          <w:szCs w:val="21"/>
        </w:rPr>
        <w:t>浙江省隧道工程集团有限公司：</w:t>
      </w:r>
    </w:p>
    <w:p>
      <w:pPr>
        <w:snapToGrid w:val="0"/>
        <w:spacing w:line="360" w:lineRule="auto"/>
        <w:ind w:firstLine="420" w:firstLineChars="200"/>
        <w:rPr>
          <w:rFonts w:ascii="宋体" w:hAnsi="宋体" w:cs="Arial"/>
          <w:szCs w:val="21"/>
        </w:rPr>
      </w:pPr>
      <w:r>
        <w:rPr>
          <w:rFonts w:hint="eastAsia" w:ascii="宋体" w:hAnsi="宋体" w:cs="Arial"/>
          <w:szCs w:val="21"/>
        </w:rPr>
        <w:t>我们（制造商名称）根据（国家名称）法律正式成立的一家制造商（公司），其主要营业地点设在（制造商地址）。兹指派按（国家名称）的法律正式成立的，其主要营业地点设在（投标人地址）的（投标人名称）作为我方真正的合法代理人进行下列有效的活动；</w:t>
      </w:r>
    </w:p>
    <w:p>
      <w:pPr>
        <w:snapToGrid w:val="0"/>
        <w:spacing w:line="360" w:lineRule="auto"/>
        <w:ind w:firstLine="420" w:firstLineChars="200"/>
        <w:rPr>
          <w:rFonts w:ascii="宋体" w:hAnsi="宋体" w:cs="Arial"/>
          <w:szCs w:val="21"/>
        </w:rPr>
      </w:pPr>
      <w:r>
        <w:rPr>
          <w:rFonts w:hint="eastAsia" w:ascii="宋体" w:hAnsi="宋体" w:cs="Arial"/>
          <w:szCs w:val="21"/>
        </w:rPr>
        <w:t>1、代表我方在中华人民共和国办理贵方（项目名称）（招标编号）要求提供的由我方制造的货物的有关事宜，并对我方具有约束力。</w:t>
      </w:r>
    </w:p>
    <w:p>
      <w:pPr>
        <w:snapToGrid w:val="0"/>
        <w:spacing w:line="360" w:lineRule="auto"/>
        <w:rPr>
          <w:rFonts w:ascii="宋体" w:hAnsi="宋体" w:cs="Arial"/>
          <w:szCs w:val="21"/>
        </w:rPr>
      </w:pPr>
      <w:r>
        <w:rPr>
          <w:rFonts w:hint="eastAsia" w:ascii="宋体" w:hAnsi="宋体" w:cs="Arial"/>
          <w:szCs w:val="21"/>
        </w:rPr>
        <w:t xml:space="preserve">    2、作为制造商，我方保证以投标合作者来约束自己，并对该投标共同和分别承担招标文件中所规定的义务。</w:t>
      </w:r>
    </w:p>
    <w:p>
      <w:pPr>
        <w:snapToGrid w:val="0"/>
        <w:spacing w:line="360" w:lineRule="auto"/>
        <w:rPr>
          <w:rFonts w:ascii="宋体" w:hAnsi="宋体" w:cs="Arial"/>
          <w:szCs w:val="21"/>
        </w:rPr>
      </w:pPr>
      <w:r>
        <w:rPr>
          <w:rFonts w:hint="eastAsia" w:ascii="宋体" w:hAnsi="宋体" w:cs="Arial"/>
          <w:szCs w:val="21"/>
        </w:rPr>
        <w:t xml:space="preserve">    3、我方兹授予（投标人名称）全权办理和履行上述我方为完成上述各点所必须的事宜，且有替换或撤消或另行授权的全权。兹确认（投标人名称）或正式授权代表依此合法办理一切事宜。</w:t>
      </w:r>
    </w:p>
    <w:p>
      <w:pPr>
        <w:snapToGrid w:val="0"/>
        <w:spacing w:line="360" w:lineRule="auto"/>
        <w:rPr>
          <w:rFonts w:ascii="宋体" w:hAnsi="宋体" w:cs="Arial"/>
          <w:szCs w:val="21"/>
        </w:rPr>
      </w:pPr>
      <w:r>
        <w:rPr>
          <w:rFonts w:hint="eastAsia" w:ascii="宋体" w:hAnsi="宋体" w:cs="Arial"/>
          <w:szCs w:val="21"/>
        </w:rPr>
        <w:t>我方于年月日签署本文件，（投标人名称）于年月日接受此件，以此为证。</w:t>
      </w:r>
    </w:p>
    <w:p>
      <w:pPr>
        <w:snapToGrid w:val="0"/>
        <w:spacing w:line="360" w:lineRule="auto"/>
        <w:rPr>
          <w:rFonts w:ascii="宋体" w:hAnsi="宋体" w:cs="Arial"/>
          <w:szCs w:val="21"/>
        </w:rPr>
      </w:pPr>
    </w:p>
    <w:p>
      <w:pPr>
        <w:snapToGrid w:val="0"/>
        <w:spacing w:line="360" w:lineRule="auto"/>
        <w:rPr>
          <w:rFonts w:ascii="宋体" w:hAnsi="宋体" w:cs="Arial"/>
          <w:szCs w:val="21"/>
        </w:rPr>
      </w:pPr>
    </w:p>
    <w:p>
      <w:pPr>
        <w:snapToGrid w:val="0"/>
        <w:spacing w:line="360" w:lineRule="auto"/>
        <w:rPr>
          <w:rFonts w:ascii="宋体" w:hAnsi="宋体" w:cs="Arial"/>
          <w:szCs w:val="21"/>
        </w:rPr>
      </w:pPr>
      <w:r>
        <w:rPr>
          <w:rFonts w:hint="eastAsia" w:ascii="宋体" w:hAnsi="宋体" w:cs="Arial"/>
          <w:szCs w:val="21"/>
        </w:rPr>
        <w:t>投标人名称 出具授权书的制造商名称</w:t>
      </w:r>
    </w:p>
    <w:p>
      <w:pPr>
        <w:snapToGrid w:val="0"/>
        <w:spacing w:line="360" w:lineRule="auto"/>
        <w:rPr>
          <w:rFonts w:ascii="宋体" w:hAnsi="宋体" w:cs="Arial"/>
          <w:szCs w:val="21"/>
        </w:rPr>
      </w:pPr>
      <w:r>
        <w:rPr>
          <w:rFonts w:hint="eastAsia" w:ascii="宋体" w:hAnsi="宋体" w:cs="Arial"/>
          <w:szCs w:val="21"/>
        </w:rPr>
        <w:t>（盖章） （盖章）</w:t>
      </w:r>
    </w:p>
    <w:p>
      <w:pPr>
        <w:snapToGrid w:val="0"/>
        <w:spacing w:line="360" w:lineRule="auto"/>
        <w:rPr>
          <w:rFonts w:ascii="宋体" w:hAnsi="宋体" w:cs="Arial"/>
          <w:szCs w:val="21"/>
        </w:rPr>
      </w:pPr>
      <w:r>
        <w:rPr>
          <w:rFonts w:hint="eastAsia" w:ascii="宋体" w:hAnsi="宋体" w:cs="Arial"/>
          <w:szCs w:val="21"/>
        </w:rPr>
        <w:t>正式授权签字的代表 正式授权签字的代表</w:t>
      </w:r>
    </w:p>
    <w:p>
      <w:pPr>
        <w:rPr>
          <w:rFonts w:ascii="宋体" w:hAnsi="宋体"/>
          <w:sz w:val="32"/>
        </w:rPr>
      </w:pPr>
      <w:r>
        <w:rPr>
          <w:rFonts w:hint="eastAsia" w:ascii="宋体" w:hAnsi="宋体" w:cs="Arial"/>
          <w:szCs w:val="21"/>
        </w:rPr>
        <w:t>姓名、职务和部门： 姓名、职务和部门：</w:t>
      </w:r>
    </w:p>
    <w:p>
      <w:pPr>
        <w:ind w:left="1" w:firstLine="890" w:firstLineChars="424"/>
        <w:rPr>
          <w:rFonts w:ascii="宋体" w:hAnsi="宋体" w:cs="宋体"/>
          <w:kern w:val="0"/>
          <w:szCs w:val="28"/>
        </w:rPr>
      </w:pPr>
    </w:p>
    <w:p>
      <w:pPr>
        <w:shd w:val="clear" w:color="auto" w:fill="FFFFFF"/>
        <w:adjustRightInd w:val="0"/>
        <w:snapToGrid w:val="0"/>
        <w:spacing w:line="360" w:lineRule="auto"/>
        <w:jc w:val="center"/>
        <w:outlineLvl w:val="1"/>
        <w:rPr>
          <w:rFonts w:ascii="宋体" w:hAnsi="宋体" w:cs="宋体"/>
          <w:b/>
          <w:bCs/>
          <w:color w:val="000000"/>
          <w:sz w:val="24"/>
        </w:rPr>
      </w:pPr>
      <w:bookmarkStart w:id="161" w:name="_Toc18677935"/>
      <w:bookmarkEnd w:id="161"/>
      <w:bookmarkStart w:id="162" w:name="_Toc7054"/>
      <w:bookmarkEnd w:id="162"/>
      <w:bookmarkStart w:id="163" w:name="_Toc160714708"/>
      <w:bookmarkEnd w:id="163"/>
      <w:bookmarkStart w:id="164" w:name="_Toc97642780"/>
      <w:bookmarkEnd w:id="164"/>
      <w:r>
        <w:rPr>
          <w:rFonts w:ascii="宋体" w:hAnsi="宋体" w:cs="宋体"/>
          <w:kern w:val="0"/>
          <w:szCs w:val="28"/>
        </w:rPr>
        <w:br w:type="page"/>
      </w:r>
      <w:r>
        <w:rPr>
          <w:rFonts w:hint="eastAsia" w:ascii="宋体" w:hAnsi="宋体" w:cs="宋体"/>
          <w:b/>
          <w:bCs/>
          <w:color w:val="000000"/>
          <w:sz w:val="24"/>
          <w:lang w:val="en-US" w:eastAsia="zh-CN"/>
        </w:rPr>
        <w:t>七</w:t>
      </w:r>
      <w:r>
        <w:rPr>
          <w:rFonts w:hint="eastAsia" w:ascii="宋体" w:hAnsi="宋体" w:cs="宋体"/>
          <w:b/>
          <w:bCs/>
          <w:color w:val="000000"/>
          <w:sz w:val="24"/>
        </w:rPr>
        <w:t>、履约保证金保函格式</w:t>
      </w:r>
    </w:p>
    <w:p>
      <w:pPr>
        <w:jc w:val="center"/>
      </w:pPr>
      <w:r>
        <w:rPr>
          <w:rFonts w:hint="eastAsia"/>
        </w:rPr>
        <w:t>（中标后提供）</w:t>
      </w:r>
    </w:p>
    <w:p>
      <w:pPr>
        <w:rPr>
          <w:rFonts w:ascii="宋体" w:hAnsi="宋体" w:cs="Arial"/>
          <w:sz w:val="36"/>
        </w:rPr>
      </w:pPr>
      <w:r>
        <w:rPr>
          <w:rFonts w:hint="eastAsia" w:ascii="宋体" w:hAnsi="宋体" w:cs="Arial"/>
          <w:sz w:val="36"/>
        </w:rPr>
        <w:t>：</w:t>
      </w:r>
    </w:p>
    <w:p>
      <w:pPr>
        <w:spacing w:line="500" w:lineRule="atLeast"/>
        <w:ind w:firstLine="420" w:firstLineChars="200"/>
        <w:rPr>
          <w:rFonts w:ascii="宋体" w:hAnsi="宋体" w:cs="Arial"/>
        </w:rPr>
      </w:pPr>
      <w:r>
        <w:rPr>
          <w:rFonts w:hint="eastAsia" w:ascii="宋体" w:hAnsi="宋体" w:cs="Arial"/>
        </w:rPr>
        <w:t>本函是我行（括号内填写银行全称）为（以下简称卖方）根据贵处组织的</w:t>
      </w:r>
      <w:r>
        <w:rPr>
          <w:rFonts w:hint="eastAsia" w:ascii="宋体" w:hAnsi="宋体" w:cs="Arial"/>
          <w:u w:val="single"/>
        </w:rPr>
        <w:tab/>
      </w:r>
      <w:r>
        <w:rPr>
          <w:rFonts w:hint="eastAsia" w:ascii="宋体" w:hAnsi="宋体" w:cs="Arial"/>
          <w:u w:val="single"/>
        </w:rPr>
        <w:tab/>
      </w:r>
      <w:r>
        <w:rPr>
          <w:rFonts w:hint="eastAsia" w:ascii="宋体" w:hAnsi="宋体" w:cs="Arial"/>
        </w:rPr>
        <w:t>项目（括号内填写招标编号）招标结果，将与</w:t>
      </w:r>
      <w:r>
        <w:rPr>
          <w:rFonts w:hint="eastAsia" w:ascii="宋体" w:hAnsi="宋体" w:cs="Arial"/>
          <w:u w:val="single"/>
        </w:rPr>
        <w:tab/>
      </w:r>
      <w:r>
        <w:rPr>
          <w:rFonts w:hint="eastAsia" w:ascii="宋体" w:hAnsi="宋体" w:cs="Arial"/>
          <w:u w:val="single"/>
        </w:rPr>
        <w:tab/>
      </w:r>
      <w:r>
        <w:rPr>
          <w:rFonts w:hint="eastAsia" w:ascii="宋体" w:hAnsi="宋体" w:cs="Arial"/>
        </w:rPr>
        <w:t>（以下简称买方）签订的经济合同及执行合同提供的担保。保证金额为（大写人民币）</w:t>
      </w:r>
      <w:r>
        <w:rPr>
          <w:rFonts w:hint="eastAsia" w:ascii="宋体" w:hAnsi="宋体" w:cs="Arial"/>
          <w:u w:val="single"/>
        </w:rPr>
        <w:tab/>
      </w:r>
      <w:r>
        <w:rPr>
          <w:rFonts w:hint="eastAsia" w:ascii="宋体" w:hAnsi="宋体" w:cs="Arial"/>
        </w:rPr>
        <w:t>元，即合同总金额的</w:t>
      </w:r>
      <w:r>
        <w:rPr>
          <w:rFonts w:hint="eastAsia" w:ascii="宋体" w:hAnsi="宋体" w:cs="Arial"/>
          <w:u w:val="single"/>
          <w:lang w:val="en-US" w:eastAsia="zh-CN"/>
        </w:rPr>
        <w:t xml:space="preserve"> 5 </w:t>
      </w:r>
      <w:r>
        <w:rPr>
          <w:rFonts w:hint="eastAsia" w:ascii="宋体" w:hAnsi="宋体" w:cs="Arial"/>
          <w:u w:val="single"/>
        </w:rPr>
        <w:t>%</w:t>
      </w:r>
      <w:r>
        <w:rPr>
          <w:rFonts w:hint="eastAsia" w:ascii="宋体" w:hAnsi="宋体" w:cs="Arial"/>
        </w:rPr>
        <w:t>。</w:t>
      </w:r>
    </w:p>
    <w:p>
      <w:pPr>
        <w:spacing w:line="500" w:lineRule="atLeast"/>
        <w:rPr>
          <w:rFonts w:ascii="宋体" w:hAnsi="宋体" w:cs="Arial"/>
        </w:rPr>
      </w:pPr>
      <w:r>
        <w:rPr>
          <w:rFonts w:hint="eastAsia" w:ascii="宋体" w:hAnsi="宋体" w:cs="Arial"/>
        </w:rPr>
        <w:t xml:space="preserve">    当我行在收到贵处说明卖方违约的书面通知后，在20天内按通知要求金额无条件地支付给买方。</w:t>
      </w:r>
    </w:p>
    <w:p>
      <w:pPr>
        <w:spacing w:line="500" w:lineRule="atLeast"/>
        <w:rPr>
          <w:rFonts w:ascii="宋体" w:hAnsi="宋体" w:cs="Arial"/>
        </w:rPr>
      </w:pPr>
      <w:r>
        <w:rPr>
          <w:rFonts w:hint="eastAsia" w:ascii="宋体" w:hAnsi="宋体" w:cs="Arial"/>
        </w:rPr>
        <w:t xml:space="preserve">    本保函的有效期为自开出之日起，至设备最终验收之日止。</w:t>
      </w:r>
    </w:p>
    <w:p>
      <w:pPr>
        <w:rPr>
          <w:rFonts w:ascii="宋体" w:hAnsi="宋体" w:cs="Arial"/>
        </w:rPr>
      </w:pPr>
    </w:p>
    <w:p>
      <w:pPr>
        <w:rPr>
          <w:rFonts w:ascii="宋体" w:hAnsi="宋体" w:cs="Arial"/>
        </w:rPr>
      </w:pPr>
      <w:r>
        <w:rPr>
          <w:rFonts w:hint="eastAsia" w:ascii="宋体" w:hAnsi="宋体" w:cs="Arial"/>
        </w:rPr>
        <w:tab/>
      </w:r>
      <w:r>
        <w:rPr>
          <w:rFonts w:hint="eastAsia" w:ascii="宋体" w:hAnsi="宋体" w:cs="Arial"/>
        </w:rPr>
        <w:t>银行全称：</w:t>
      </w:r>
    </w:p>
    <w:p>
      <w:pPr>
        <w:rPr>
          <w:rFonts w:ascii="宋体" w:hAnsi="宋体" w:cs="Arial"/>
        </w:rPr>
      </w:pPr>
      <w:r>
        <w:rPr>
          <w:rFonts w:hint="eastAsia" w:ascii="宋体" w:hAnsi="宋体" w:cs="Arial"/>
        </w:rPr>
        <w:tab/>
      </w:r>
      <w:r>
        <w:rPr>
          <w:rFonts w:hint="eastAsia" w:ascii="宋体" w:hAnsi="宋体" w:cs="Arial"/>
        </w:rPr>
        <w:t>（盖章）</w:t>
      </w:r>
    </w:p>
    <w:p>
      <w:pPr>
        <w:rPr>
          <w:rFonts w:ascii="宋体" w:hAnsi="宋体" w:cs="Arial"/>
        </w:rPr>
      </w:pPr>
    </w:p>
    <w:p>
      <w:pPr>
        <w:rPr>
          <w:rFonts w:ascii="宋体" w:hAnsi="宋体" w:cs="Arial"/>
        </w:rPr>
      </w:pPr>
      <w:r>
        <w:rPr>
          <w:rFonts w:hint="eastAsia" w:ascii="宋体" w:hAnsi="宋体" w:cs="Arial"/>
        </w:rPr>
        <w:tab/>
      </w:r>
      <w:r>
        <w:rPr>
          <w:rFonts w:hint="eastAsia" w:ascii="宋体" w:hAnsi="宋体" w:cs="Arial"/>
        </w:rPr>
        <w:t>开具人（签字）：</w:t>
      </w:r>
    </w:p>
    <w:p>
      <w:pPr>
        <w:rPr>
          <w:rFonts w:ascii="宋体" w:hAnsi="宋体" w:cs="Arial"/>
        </w:rPr>
      </w:pPr>
    </w:p>
    <w:p>
      <w:pPr>
        <w:rPr>
          <w:rFonts w:ascii="宋体" w:hAnsi="宋体" w:cs="Arial"/>
        </w:rPr>
      </w:pPr>
      <w:r>
        <w:rPr>
          <w:rFonts w:hint="eastAsia" w:ascii="宋体" w:hAnsi="宋体" w:cs="Arial"/>
        </w:rPr>
        <w:tab/>
      </w:r>
      <w:r>
        <w:rPr>
          <w:rFonts w:hint="eastAsia" w:ascii="宋体" w:hAnsi="宋体" w:cs="Arial"/>
        </w:rPr>
        <w:t>职务：</w:t>
      </w:r>
    </w:p>
    <w:p>
      <w:pPr>
        <w:rPr>
          <w:rFonts w:ascii="宋体" w:hAnsi="宋体" w:cs="Arial"/>
        </w:rPr>
      </w:pPr>
    </w:p>
    <w:bookmarkEnd w:id="17"/>
    <w:bookmarkEnd w:id="18"/>
    <w:bookmarkEnd w:id="19"/>
    <w:bookmarkEnd w:id="20"/>
    <w:bookmarkEnd w:id="71"/>
    <w:p>
      <w:pPr>
        <w:rPr>
          <w:rFonts w:ascii="宋体" w:hAnsi="宋体" w:cs="宋体"/>
          <w:color w:val="000000"/>
          <w:sz w:val="24"/>
        </w:rPr>
      </w:pPr>
      <w:r>
        <w:rPr>
          <w:rFonts w:hint="eastAsia" w:ascii="宋体" w:hAnsi="宋体" w:cs="Arial"/>
        </w:rPr>
        <w:tab/>
      </w:r>
      <w:r>
        <w:rPr>
          <w:rFonts w:hint="eastAsia" w:ascii="宋体" w:hAnsi="宋体" w:cs="Arial"/>
        </w:rPr>
        <w:t>日期：</w:t>
      </w:r>
    </w:p>
    <w:sectPr>
      <w:footerReference r:id="rId8" w:type="default"/>
      <w:footerReference r:id="rId9" w:type="even"/>
      <w:pgSz w:w="11906" w:h="16838"/>
      <w:pgMar w:top="1474" w:right="1474" w:bottom="1474" w:left="1474"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decorative"/>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Baskervill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480"/>
      <w:jc w:val="center"/>
    </w:pPr>
  </w:p>
  <w:p>
    <w:pPr>
      <w:pStyle w:val="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rPr>
        <w:rStyle w:val="82"/>
      </w:rPr>
    </w:pPr>
    <w:r>
      <w:fldChar w:fldCharType="begin"/>
    </w:r>
    <w:r>
      <w:rPr>
        <w:rStyle w:val="82"/>
      </w:rPr>
      <w:instrText xml:space="preserve">PAGE  </w:instrText>
    </w:r>
    <w:r>
      <w:fldChar w:fldCharType="separate"/>
    </w:r>
    <w:r>
      <w:rPr>
        <w:rStyle w:val="82"/>
      </w:rPr>
      <w:t>16</w:t>
    </w:r>
    <w:r>
      <w:fldChar w:fldCharType="end"/>
    </w:r>
  </w:p>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rPr>
        <w:rStyle w:val="82"/>
      </w:rPr>
    </w:pPr>
    <w:r>
      <w:fldChar w:fldCharType="begin"/>
    </w:r>
    <w:r>
      <w:rPr>
        <w:rStyle w:val="82"/>
      </w:rPr>
      <w:instrText xml:space="preserve">PAGE  </w:instrText>
    </w:r>
    <w:r>
      <w:fldChar w:fldCharType="end"/>
    </w:r>
  </w:p>
  <w:p>
    <w:pPr>
      <w:pStyle w:val="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023070"/>
    </w:sdtPr>
    <w:sdtContent>
      <w:p>
        <w:pPr>
          <w:pStyle w:val="50"/>
          <w:jc w:val="center"/>
        </w:pPr>
        <w:r>
          <w:fldChar w:fldCharType="begin"/>
        </w:r>
        <w:r>
          <w:instrText xml:space="preserve">PAGE   \* MERGEFORMAT</w:instrText>
        </w:r>
        <w:r>
          <w:fldChar w:fldCharType="separate"/>
        </w:r>
        <w:r>
          <w:rPr>
            <w:lang w:val="zh-CN"/>
          </w:rPr>
          <w:t>48</w:t>
        </w:r>
        <w:r>
          <w:rPr>
            <w:lang w:val="zh-CN"/>
          </w:rPr>
          <w:fldChar w:fldCharType="end"/>
        </w:r>
      </w:p>
    </w:sdtContent>
  </w:sdt>
  <w:p>
    <w:pPr>
      <w:pStyle w:val="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left"/>
    </w:pPr>
    <w:r>
      <w:rPr>
        <w:rFonts w:hint="eastAsia" w:ascii="宋体" w:hAnsi="宋体" w:eastAsia="宋体" w:cs="宋体"/>
      </w:rPr>
      <w:t>浙江省隧道工程集团有限公司招标文件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jc w:val="both"/>
      <w:rPr>
        <w:rFonts w:ascii="宋体" w:hAnsi="宋体" w:eastAsia="宋体"/>
      </w:rPr>
    </w:pPr>
    <w:r>
      <w:rPr>
        <w:rFonts w:hint="eastAsia" w:ascii="宋体" w:hAnsi="宋体" w:eastAsia="宋体"/>
      </w:rPr>
      <w:t>浙江省隧道工程集团有限公司招标文件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07D28"/>
    <w:multiLevelType w:val="multilevel"/>
    <w:tmpl w:val="0D407D28"/>
    <w:lvl w:ilvl="0" w:tentative="0">
      <w:start w:val="1"/>
      <w:numFmt w:val="bullet"/>
      <w:pStyle w:val="416"/>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1">
    <w:nsid w:val="0FB26183"/>
    <w:multiLevelType w:val="multilevel"/>
    <w:tmpl w:val="0FB26183"/>
    <w:lvl w:ilvl="0" w:tentative="0">
      <w:start w:val="1"/>
      <w:numFmt w:val="bullet"/>
      <w:pStyle w:val="1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A494188"/>
    <w:multiLevelType w:val="multilevel"/>
    <w:tmpl w:val="3A494188"/>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9F847B4"/>
    <w:multiLevelType w:val="singleLevel"/>
    <w:tmpl w:val="59F847B4"/>
    <w:lvl w:ilvl="0" w:tentative="0">
      <w:start w:val="1"/>
      <w:numFmt w:val="decimal"/>
      <w:suff w:val="nothing"/>
      <w:lvlText w:val="（%1）"/>
      <w:lvlJc w:val="left"/>
    </w:lvl>
  </w:abstractNum>
  <w:abstractNum w:abstractNumId="6">
    <w:nsid w:val="5BCF60D9"/>
    <w:multiLevelType w:val="singleLevel"/>
    <w:tmpl w:val="5BCF60D9"/>
    <w:lvl w:ilvl="0" w:tentative="0">
      <w:start w:val="1"/>
      <w:numFmt w:val="bullet"/>
      <w:pStyle w:val="464"/>
      <w:lvlText w:val=""/>
      <w:lvlJc w:val="left"/>
      <w:pPr>
        <w:tabs>
          <w:tab w:val="left" w:pos="425"/>
        </w:tabs>
        <w:ind w:left="425" w:hanging="425"/>
      </w:pPr>
      <w:rPr>
        <w:rFonts w:hint="default" w:ascii="Wingdings" w:hAnsi="Wingdings"/>
      </w:rPr>
    </w:lvl>
  </w:abstractNum>
  <w:abstractNum w:abstractNumId="7">
    <w:nsid w:val="60AE39CC"/>
    <w:multiLevelType w:val="multilevel"/>
    <w:tmpl w:val="60AE39CC"/>
    <w:lvl w:ilvl="0" w:tentative="0">
      <w:start w:val="1"/>
      <w:numFmt w:val="chineseCountingThousand"/>
      <w:pStyle w:val="402"/>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621D3DF3"/>
    <w:multiLevelType w:val="multilevel"/>
    <w:tmpl w:val="621D3DF3"/>
    <w:lvl w:ilvl="0" w:tentative="0">
      <w:start w:val="1"/>
      <w:numFmt w:val="bullet"/>
      <w:pStyle w:val="191"/>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5316F3"/>
    <w:multiLevelType w:val="multilevel"/>
    <w:tmpl w:val="765316F3"/>
    <w:lvl w:ilvl="0" w:tentative="0">
      <w:start w:val="1"/>
      <w:numFmt w:val="chineseCountingThousand"/>
      <w:pStyle w:val="4"/>
      <w:lvlText w:val="%1、"/>
      <w:lvlJc w:val="left"/>
      <w:pPr>
        <w:tabs>
          <w:tab w:val="left" w:pos="1110"/>
        </w:tabs>
        <w:ind w:left="106" w:firstLine="454"/>
      </w:pPr>
      <w:rPr>
        <w:rFonts w:hint="default" w:ascii="??" w:hAnsi="??" w:eastAsia="??"/>
        <w:b/>
        <w:i w:val="0"/>
        <w:iCs w:val="0"/>
        <w:vanish/>
        <w:color w:val="000000"/>
        <w:spacing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0">
    <w:nsid w:val="79EB7B22"/>
    <w:multiLevelType w:val="multilevel"/>
    <w:tmpl w:val="79EB7B22"/>
    <w:lvl w:ilvl="0" w:tentative="0">
      <w:start w:val="1"/>
      <w:numFmt w:val="bullet"/>
      <w:pStyle w:val="274"/>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abstractNum w:abstractNumId="11">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9"/>
  </w:num>
  <w:num w:numId="2">
    <w:abstractNumId w:val="7"/>
  </w:num>
  <w:num w:numId="3">
    <w:abstractNumId w:val="1"/>
  </w:num>
  <w:num w:numId="4">
    <w:abstractNumId w:val="8"/>
  </w:num>
  <w:num w:numId="5">
    <w:abstractNumId w:val="10"/>
  </w:num>
  <w:num w:numId="6">
    <w:abstractNumId w:val="0"/>
  </w:num>
  <w:num w:numId="7">
    <w:abstractNumId w:val="6"/>
  </w:num>
  <w:num w:numId="8">
    <w:abstractNumId w:val="5"/>
  </w:num>
  <w:num w:numId="9">
    <w:abstractNumId w:val="2"/>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GRhMWVhM2Q2NmI3Mzc3OTY0NjA4MDE1YzZkMTUifQ=="/>
  </w:docVars>
  <w:rsids>
    <w:rsidRoot w:val="00CE3297"/>
    <w:rsid w:val="00001FB8"/>
    <w:rsid w:val="0000282A"/>
    <w:rsid w:val="00004E47"/>
    <w:rsid w:val="00011F93"/>
    <w:rsid w:val="00012442"/>
    <w:rsid w:val="00012D7C"/>
    <w:rsid w:val="00014366"/>
    <w:rsid w:val="00015BBC"/>
    <w:rsid w:val="00016A50"/>
    <w:rsid w:val="00016EFE"/>
    <w:rsid w:val="000204DE"/>
    <w:rsid w:val="00020EB9"/>
    <w:rsid w:val="00021A6C"/>
    <w:rsid w:val="00022A00"/>
    <w:rsid w:val="00023B78"/>
    <w:rsid w:val="00027FE8"/>
    <w:rsid w:val="00035599"/>
    <w:rsid w:val="00037BD3"/>
    <w:rsid w:val="00042487"/>
    <w:rsid w:val="00043931"/>
    <w:rsid w:val="000446F6"/>
    <w:rsid w:val="00045821"/>
    <w:rsid w:val="00045E46"/>
    <w:rsid w:val="0004700C"/>
    <w:rsid w:val="00052187"/>
    <w:rsid w:val="000530E1"/>
    <w:rsid w:val="00056161"/>
    <w:rsid w:val="0005626E"/>
    <w:rsid w:val="00056DFC"/>
    <w:rsid w:val="00057D8F"/>
    <w:rsid w:val="000607F4"/>
    <w:rsid w:val="00060D57"/>
    <w:rsid w:val="0006385B"/>
    <w:rsid w:val="000648A1"/>
    <w:rsid w:val="000660ED"/>
    <w:rsid w:val="00067CF5"/>
    <w:rsid w:val="00070FB5"/>
    <w:rsid w:val="00072B53"/>
    <w:rsid w:val="00073C8D"/>
    <w:rsid w:val="00074029"/>
    <w:rsid w:val="00074722"/>
    <w:rsid w:val="00076141"/>
    <w:rsid w:val="00077570"/>
    <w:rsid w:val="00077D87"/>
    <w:rsid w:val="000851F5"/>
    <w:rsid w:val="000865DE"/>
    <w:rsid w:val="00091B9E"/>
    <w:rsid w:val="00092737"/>
    <w:rsid w:val="00092DF8"/>
    <w:rsid w:val="00093BF5"/>
    <w:rsid w:val="000A0F1A"/>
    <w:rsid w:val="000B1125"/>
    <w:rsid w:val="000B2178"/>
    <w:rsid w:val="000B6B43"/>
    <w:rsid w:val="000B7695"/>
    <w:rsid w:val="000C2E28"/>
    <w:rsid w:val="000C58BA"/>
    <w:rsid w:val="000C5C3D"/>
    <w:rsid w:val="000D0532"/>
    <w:rsid w:val="000D685D"/>
    <w:rsid w:val="000E02E5"/>
    <w:rsid w:val="000E2E75"/>
    <w:rsid w:val="000E3079"/>
    <w:rsid w:val="000E50B2"/>
    <w:rsid w:val="000E678D"/>
    <w:rsid w:val="000E71DF"/>
    <w:rsid w:val="000E72DD"/>
    <w:rsid w:val="000F06D0"/>
    <w:rsid w:val="000F15D4"/>
    <w:rsid w:val="000F1773"/>
    <w:rsid w:val="000F57B0"/>
    <w:rsid w:val="000F78E2"/>
    <w:rsid w:val="00100EFC"/>
    <w:rsid w:val="001035E4"/>
    <w:rsid w:val="0010472C"/>
    <w:rsid w:val="00111535"/>
    <w:rsid w:val="001125F4"/>
    <w:rsid w:val="001135A8"/>
    <w:rsid w:val="001207A2"/>
    <w:rsid w:val="00123EB7"/>
    <w:rsid w:val="00126CF3"/>
    <w:rsid w:val="0013135E"/>
    <w:rsid w:val="001337E3"/>
    <w:rsid w:val="0013617B"/>
    <w:rsid w:val="00136BCA"/>
    <w:rsid w:val="00141C35"/>
    <w:rsid w:val="0015111D"/>
    <w:rsid w:val="0015224D"/>
    <w:rsid w:val="001531D5"/>
    <w:rsid w:val="00154DB4"/>
    <w:rsid w:val="00160D6E"/>
    <w:rsid w:val="00162B49"/>
    <w:rsid w:val="00163FC5"/>
    <w:rsid w:val="00164596"/>
    <w:rsid w:val="00166B64"/>
    <w:rsid w:val="001675A1"/>
    <w:rsid w:val="00167A82"/>
    <w:rsid w:val="00172613"/>
    <w:rsid w:val="001730DE"/>
    <w:rsid w:val="0017343C"/>
    <w:rsid w:val="00174AD9"/>
    <w:rsid w:val="00175810"/>
    <w:rsid w:val="00180983"/>
    <w:rsid w:val="00182875"/>
    <w:rsid w:val="00184B37"/>
    <w:rsid w:val="00185231"/>
    <w:rsid w:val="00187DB0"/>
    <w:rsid w:val="0019041B"/>
    <w:rsid w:val="00191BE9"/>
    <w:rsid w:val="00193FC9"/>
    <w:rsid w:val="001954C8"/>
    <w:rsid w:val="00196B08"/>
    <w:rsid w:val="00196C4E"/>
    <w:rsid w:val="00196DB9"/>
    <w:rsid w:val="00196E80"/>
    <w:rsid w:val="00197AA5"/>
    <w:rsid w:val="001A2929"/>
    <w:rsid w:val="001A5043"/>
    <w:rsid w:val="001A610F"/>
    <w:rsid w:val="001A7BC6"/>
    <w:rsid w:val="001B5734"/>
    <w:rsid w:val="001B59C3"/>
    <w:rsid w:val="001B6079"/>
    <w:rsid w:val="001B6ECC"/>
    <w:rsid w:val="001B7C87"/>
    <w:rsid w:val="001C02E7"/>
    <w:rsid w:val="001C4F32"/>
    <w:rsid w:val="001C72D3"/>
    <w:rsid w:val="001D79FC"/>
    <w:rsid w:val="001E1DAF"/>
    <w:rsid w:val="001E2CE2"/>
    <w:rsid w:val="001E4F1B"/>
    <w:rsid w:val="001E795E"/>
    <w:rsid w:val="001F1262"/>
    <w:rsid w:val="001F38FB"/>
    <w:rsid w:val="001F7DF7"/>
    <w:rsid w:val="00200ACD"/>
    <w:rsid w:val="00203B60"/>
    <w:rsid w:val="00205A55"/>
    <w:rsid w:val="00206C60"/>
    <w:rsid w:val="002075BD"/>
    <w:rsid w:val="0021274B"/>
    <w:rsid w:val="002140C1"/>
    <w:rsid w:val="00214610"/>
    <w:rsid w:val="00217606"/>
    <w:rsid w:val="00217C72"/>
    <w:rsid w:val="002210B3"/>
    <w:rsid w:val="0022283E"/>
    <w:rsid w:val="002235CA"/>
    <w:rsid w:val="00226413"/>
    <w:rsid w:val="00227EE7"/>
    <w:rsid w:val="00232818"/>
    <w:rsid w:val="00235C17"/>
    <w:rsid w:val="0023705B"/>
    <w:rsid w:val="002373CC"/>
    <w:rsid w:val="00240508"/>
    <w:rsid w:val="00240603"/>
    <w:rsid w:val="00240E7C"/>
    <w:rsid w:val="0024334A"/>
    <w:rsid w:val="00245366"/>
    <w:rsid w:val="002519A6"/>
    <w:rsid w:val="00253A44"/>
    <w:rsid w:val="00253C6A"/>
    <w:rsid w:val="00253E4C"/>
    <w:rsid w:val="00255441"/>
    <w:rsid w:val="00256E7A"/>
    <w:rsid w:val="002616AC"/>
    <w:rsid w:val="00262292"/>
    <w:rsid w:val="00263E7A"/>
    <w:rsid w:val="002652E2"/>
    <w:rsid w:val="00271E8C"/>
    <w:rsid w:val="00281B57"/>
    <w:rsid w:val="00283D1F"/>
    <w:rsid w:val="002848E1"/>
    <w:rsid w:val="002859CC"/>
    <w:rsid w:val="002913BB"/>
    <w:rsid w:val="00292946"/>
    <w:rsid w:val="002931FE"/>
    <w:rsid w:val="00293F66"/>
    <w:rsid w:val="0029400F"/>
    <w:rsid w:val="00294708"/>
    <w:rsid w:val="00297024"/>
    <w:rsid w:val="00297DE5"/>
    <w:rsid w:val="002A19BF"/>
    <w:rsid w:val="002A1E35"/>
    <w:rsid w:val="002A2975"/>
    <w:rsid w:val="002A45BB"/>
    <w:rsid w:val="002A4DA4"/>
    <w:rsid w:val="002A69C6"/>
    <w:rsid w:val="002B1D9D"/>
    <w:rsid w:val="002B2761"/>
    <w:rsid w:val="002B6BED"/>
    <w:rsid w:val="002B7ADD"/>
    <w:rsid w:val="002C1467"/>
    <w:rsid w:val="002C5E7F"/>
    <w:rsid w:val="002C7CBF"/>
    <w:rsid w:val="002D19C0"/>
    <w:rsid w:val="002D59A3"/>
    <w:rsid w:val="002D5CD6"/>
    <w:rsid w:val="002D736D"/>
    <w:rsid w:val="002D7B64"/>
    <w:rsid w:val="002E100D"/>
    <w:rsid w:val="002E271C"/>
    <w:rsid w:val="002E4BBB"/>
    <w:rsid w:val="002E62DC"/>
    <w:rsid w:val="002F07FE"/>
    <w:rsid w:val="002F1071"/>
    <w:rsid w:val="002F6BA9"/>
    <w:rsid w:val="003016CD"/>
    <w:rsid w:val="003034CC"/>
    <w:rsid w:val="00304332"/>
    <w:rsid w:val="00307542"/>
    <w:rsid w:val="00310230"/>
    <w:rsid w:val="00311D86"/>
    <w:rsid w:val="003147A7"/>
    <w:rsid w:val="003151D0"/>
    <w:rsid w:val="00315B4B"/>
    <w:rsid w:val="00317A11"/>
    <w:rsid w:val="00317F2E"/>
    <w:rsid w:val="00321E94"/>
    <w:rsid w:val="00323F0C"/>
    <w:rsid w:val="003243E6"/>
    <w:rsid w:val="00326100"/>
    <w:rsid w:val="003266C2"/>
    <w:rsid w:val="00331293"/>
    <w:rsid w:val="00334039"/>
    <w:rsid w:val="00334EC2"/>
    <w:rsid w:val="0033597A"/>
    <w:rsid w:val="00336871"/>
    <w:rsid w:val="003378D6"/>
    <w:rsid w:val="00337D84"/>
    <w:rsid w:val="00342926"/>
    <w:rsid w:val="0034428F"/>
    <w:rsid w:val="00344DD8"/>
    <w:rsid w:val="00347A6E"/>
    <w:rsid w:val="00350D37"/>
    <w:rsid w:val="0035272E"/>
    <w:rsid w:val="003541B9"/>
    <w:rsid w:val="003574BA"/>
    <w:rsid w:val="00361FE0"/>
    <w:rsid w:val="003665A5"/>
    <w:rsid w:val="00370043"/>
    <w:rsid w:val="0037086E"/>
    <w:rsid w:val="00370DED"/>
    <w:rsid w:val="0037155D"/>
    <w:rsid w:val="00371F58"/>
    <w:rsid w:val="00373066"/>
    <w:rsid w:val="00375563"/>
    <w:rsid w:val="0037561E"/>
    <w:rsid w:val="00380B88"/>
    <w:rsid w:val="00380C50"/>
    <w:rsid w:val="003839D6"/>
    <w:rsid w:val="003849D8"/>
    <w:rsid w:val="00395D04"/>
    <w:rsid w:val="00395FA3"/>
    <w:rsid w:val="003963A5"/>
    <w:rsid w:val="00396B13"/>
    <w:rsid w:val="003A1A0F"/>
    <w:rsid w:val="003A2794"/>
    <w:rsid w:val="003A53F1"/>
    <w:rsid w:val="003A581F"/>
    <w:rsid w:val="003A5CE7"/>
    <w:rsid w:val="003A7270"/>
    <w:rsid w:val="003A7F2D"/>
    <w:rsid w:val="003B00F7"/>
    <w:rsid w:val="003B12AA"/>
    <w:rsid w:val="003C1B56"/>
    <w:rsid w:val="003C30DC"/>
    <w:rsid w:val="003C5FB2"/>
    <w:rsid w:val="003D11C2"/>
    <w:rsid w:val="003D6731"/>
    <w:rsid w:val="003D7BDA"/>
    <w:rsid w:val="003E27E3"/>
    <w:rsid w:val="003E439A"/>
    <w:rsid w:val="003E5FD7"/>
    <w:rsid w:val="003E650B"/>
    <w:rsid w:val="003F1E86"/>
    <w:rsid w:val="003F2A4D"/>
    <w:rsid w:val="003F7415"/>
    <w:rsid w:val="003F7AF2"/>
    <w:rsid w:val="003F7CF4"/>
    <w:rsid w:val="00402432"/>
    <w:rsid w:val="00403724"/>
    <w:rsid w:val="00404CF6"/>
    <w:rsid w:val="00405A49"/>
    <w:rsid w:val="0040649A"/>
    <w:rsid w:val="0040715F"/>
    <w:rsid w:val="004072E8"/>
    <w:rsid w:val="00407DD7"/>
    <w:rsid w:val="0041255A"/>
    <w:rsid w:val="00412995"/>
    <w:rsid w:val="00413715"/>
    <w:rsid w:val="00413FE9"/>
    <w:rsid w:val="004142FF"/>
    <w:rsid w:val="00415734"/>
    <w:rsid w:val="00417320"/>
    <w:rsid w:val="00417542"/>
    <w:rsid w:val="00417EA5"/>
    <w:rsid w:val="00420C8D"/>
    <w:rsid w:val="00422BE2"/>
    <w:rsid w:val="00424AE5"/>
    <w:rsid w:val="00426D86"/>
    <w:rsid w:val="00427393"/>
    <w:rsid w:val="00433E70"/>
    <w:rsid w:val="004342D5"/>
    <w:rsid w:val="004425F6"/>
    <w:rsid w:val="00445197"/>
    <w:rsid w:val="00450652"/>
    <w:rsid w:val="0045067D"/>
    <w:rsid w:val="00452CD6"/>
    <w:rsid w:val="00455C69"/>
    <w:rsid w:val="004665A8"/>
    <w:rsid w:val="0046766B"/>
    <w:rsid w:val="0047101C"/>
    <w:rsid w:val="00471134"/>
    <w:rsid w:val="00472462"/>
    <w:rsid w:val="004752E6"/>
    <w:rsid w:val="00475A2C"/>
    <w:rsid w:val="00476772"/>
    <w:rsid w:val="00476BD6"/>
    <w:rsid w:val="00477AF2"/>
    <w:rsid w:val="00482B7C"/>
    <w:rsid w:val="004857F6"/>
    <w:rsid w:val="00491FB3"/>
    <w:rsid w:val="00492E4B"/>
    <w:rsid w:val="00494F17"/>
    <w:rsid w:val="0049569F"/>
    <w:rsid w:val="004958DA"/>
    <w:rsid w:val="0049724E"/>
    <w:rsid w:val="004A1692"/>
    <w:rsid w:val="004A1CFB"/>
    <w:rsid w:val="004A36D6"/>
    <w:rsid w:val="004A571C"/>
    <w:rsid w:val="004A59E9"/>
    <w:rsid w:val="004B1024"/>
    <w:rsid w:val="004B1027"/>
    <w:rsid w:val="004B1E59"/>
    <w:rsid w:val="004B2DC5"/>
    <w:rsid w:val="004B4D3E"/>
    <w:rsid w:val="004B5A87"/>
    <w:rsid w:val="004B66ED"/>
    <w:rsid w:val="004B6948"/>
    <w:rsid w:val="004B7209"/>
    <w:rsid w:val="004C3023"/>
    <w:rsid w:val="004C33DD"/>
    <w:rsid w:val="004C6781"/>
    <w:rsid w:val="004C7FE3"/>
    <w:rsid w:val="004D0F50"/>
    <w:rsid w:val="004D1AD6"/>
    <w:rsid w:val="004D5B1A"/>
    <w:rsid w:val="004E1BC7"/>
    <w:rsid w:val="004E2A2F"/>
    <w:rsid w:val="004E3610"/>
    <w:rsid w:val="004F00B1"/>
    <w:rsid w:val="004F0369"/>
    <w:rsid w:val="004F39DE"/>
    <w:rsid w:val="004F45D9"/>
    <w:rsid w:val="004F695F"/>
    <w:rsid w:val="004F6A19"/>
    <w:rsid w:val="004F71B6"/>
    <w:rsid w:val="004F769C"/>
    <w:rsid w:val="005012C2"/>
    <w:rsid w:val="005052A3"/>
    <w:rsid w:val="00505663"/>
    <w:rsid w:val="00506E30"/>
    <w:rsid w:val="005117A4"/>
    <w:rsid w:val="005145A7"/>
    <w:rsid w:val="00515E69"/>
    <w:rsid w:val="00516C3D"/>
    <w:rsid w:val="0052320B"/>
    <w:rsid w:val="00523FE4"/>
    <w:rsid w:val="00525073"/>
    <w:rsid w:val="0052704D"/>
    <w:rsid w:val="00527B45"/>
    <w:rsid w:val="00531211"/>
    <w:rsid w:val="00531A93"/>
    <w:rsid w:val="00532052"/>
    <w:rsid w:val="00532CF8"/>
    <w:rsid w:val="00541096"/>
    <w:rsid w:val="005420B3"/>
    <w:rsid w:val="00543218"/>
    <w:rsid w:val="005435BE"/>
    <w:rsid w:val="00545945"/>
    <w:rsid w:val="00553883"/>
    <w:rsid w:val="00553D3E"/>
    <w:rsid w:val="0055723C"/>
    <w:rsid w:val="00557BD9"/>
    <w:rsid w:val="00557F2A"/>
    <w:rsid w:val="00566BF9"/>
    <w:rsid w:val="0057047D"/>
    <w:rsid w:val="00573456"/>
    <w:rsid w:val="0057509C"/>
    <w:rsid w:val="00575376"/>
    <w:rsid w:val="005759D9"/>
    <w:rsid w:val="00585F1F"/>
    <w:rsid w:val="005871BC"/>
    <w:rsid w:val="00587329"/>
    <w:rsid w:val="005921F0"/>
    <w:rsid w:val="005936CD"/>
    <w:rsid w:val="00595B3D"/>
    <w:rsid w:val="0059607D"/>
    <w:rsid w:val="00596922"/>
    <w:rsid w:val="00597829"/>
    <w:rsid w:val="00597B7E"/>
    <w:rsid w:val="005A4D77"/>
    <w:rsid w:val="005A71A6"/>
    <w:rsid w:val="005B1907"/>
    <w:rsid w:val="005B1AC4"/>
    <w:rsid w:val="005B1FDF"/>
    <w:rsid w:val="005B2192"/>
    <w:rsid w:val="005B3E8E"/>
    <w:rsid w:val="005B4299"/>
    <w:rsid w:val="005B46D1"/>
    <w:rsid w:val="005B4DAE"/>
    <w:rsid w:val="005B59CB"/>
    <w:rsid w:val="005B7811"/>
    <w:rsid w:val="005B7BDD"/>
    <w:rsid w:val="005C1638"/>
    <w:rsid w:val="005C19BF"/>
    <w:rsid w:val="005C228A"/>
    <w:rsid w:val="005C3D84"/>
    <w:rsid w:val="005C428E"/>
    <w:rsid w:val="005C4DC6"/>
    <w:rsid w:val="005C5FCC"/>
    <w:rsid w:val="005C67FC"/>
    <w:rsid w:val="005D55D5"/>
    <w:rsid w:val="005D7EFA"/>
    <w:rsid w:val="005D7FB5"/>
    <w:rsid w:val="005E05EB"/>
    <w:rsid w:val="005E1B8D"/>
    <w:rsid w:val="005E2267"/>
    <w:rsid w:val="005E5B5A"/>
    <w:rsid w:val="005E5EFD"/>
    <w:rsid w:val="005E67BC"/>
    <w:rsid w:val="005E6904"/>
    <w:rsid w:val="005E7B4B"/>
    <w:rsid w:val="005E7E6E"/>
    <w:rsid w:val="005F0EFE"/>
    <w:rsid w:val="005F240B"/>
    <w:rsid w:val="005F7D98"/>
    <w:rsid w:val="00603F3E"/>
    <w:rsid w:val="0060407C"/>
    <w:rsid w:val="006048BF"/>
    <w:rsid w:val="00606DCC"/>
    <w:rsid w:val="006073AE"/>
    <w:rsid w:val="006077E3"/>
    <w:rsid w:val="0061302D"/>
    <w:rsid w:val="00615AEA"/>
    <w:rsid w:val="00620131"/>
    <w:rsid w:val="00621E44"/>
    <w:rsid w:val="006246EB"/>
    <w:rsid w:val="00626FB9"/>
    <w:rsid w:val="0063085F"/>
    <w:rsid w:val="006320DE"/>
    <w:rsid w:val="00634061"/>
    <w:rsid w:val="0063507E"/>
    <w:rsid w:val="0063706C"/>
    <w:rsid w:val="006377CD"/>
    <w:rsid w:val="00637B97"/>
    <w:rsid w:val="00643A1C"/>
    <w:rsid w:val="0064539A"/>
    <w:rsid w:val="006461B6"/>
    <w:rsid w:val="00646950"/>
    <w:rsid w:val="00646D66"/>
    <w:rsid w:val="0065016C"/>
    <w:rsid w:val="00650215"/>
    <w:rsid w:val="006510A8"/>
    <w:rsid w:val="00651B33"/>
    <w:rsid w:val="006536A1"/>
    <w:rsid w:val="006550E9"/>
    <w:rsid w:val="006627E3"/>
    <w:rsid w:val="00662AD2"/>
    <w:rsid w:val="00663944"/>
    <w:rsid w:val="006646C8"/>
    <w:rsid w:val="00667983"/>
    <w:rsid w:val="0067174D"/>
    <w:rsid w:val="006719BA"/>
    <w:rsid w:val="00671F5E"/>
    <w:rsid w:val="006739B8"/>
    <w:rsid w:val="006744D9"/>
    <w:rsid w:val="0067485D"/>
    <w:rsid w:val="00681205"/>
    <w:rsid w:val="0068186D"/>
    <w:rsid w:val="006825A5"/>
    <w:rsid w:val="00684839"/>
    <w:rsid w:val="0068503C"/>
    <w:rsid w:val="00685488"/>
    <w:rsid w:val="00686276"/>
    <w:rsid w:val="00686EFC"/>
    <w:rsid w:val="0068716E"/>
    <w:rsid w:val="00690576"/>
    <w:rsid w:val="0069570E"/>
    <w:rsid w:val="00696FEF"/>
    <w:rsid w:val="006A01FD"/>
    <w:rsid w:val="006A068F"/>
    <w:rsid w:val="006A3899"/>
    <w:rsid w:val="006A7F64"/>
    <w:rsid w:val="006B1DDC"/>
    <w:rsid w:val="006B1E49"/>
    <w:rsid w:val="006B3099"/>
    <w:rsid w:val="006B5C65"/>
    <w:rsid w:val="006B61F3"/>
    <w:rsid w:val="006C15EC"/>
    <w:rsid w:val="006C1ECB"/>
    <w:rsid w:val="006C785B"/>
    <w:rsid w:val="006D34C5"/>
    <w:rsid w:val="006E1487"/>
    <w:rsid w:val="006E196D"/>
    <w:rsid w:val="006E211F"/>
    <w:rsid w:val="006E215D"/>
    <w:rsid w:val="006E23BC"/>
    <w:rsid w:val="006F0F00"/>
    <w:rsid w:val="006F3DFA"/>
    <w:rsid w:val="006F76AB"/>
    <w:rsid w:val="00700308"/>
    <w:rsid w:val="00700C91"/>
    <w:rsid w:val="00704E0E"/>
    <w:rsid w:val="0070622A"/>
    <w:rsid w:val="00707943"/>
    <w:rsid w:val="00707C4E"/>
    <w:rsid w:val="007106C1"/>
    <w:rsid w:val="007106F3"/>
    <w:rsid w:val="00711987"/>
    <w:rsid w:val="00715067"/>
    <w:rsid w:val="00722323"/>
    <w:rsid w:val="00723D07"/>
    <w:rsid w:val="00724F3D"/>
    <w:rsid w:val="00725202"/>
    <w:rsid w:val="00730D14"/>
    <w:rsid w:val="007326B0"/>
    <w:rsid w:val="00732A34"/>
    <w:rsid w:val="00732C44"/>
    <w:rsid w:val="00733B40"/>
    <w:rsid w:val="00733BE3"/>
    <w:rsid w:val="00735AB6"/>
    <w:rsid w:val="00735E1F"/>
    <w:rsid w:val="00741C1F"/>
    <w:rsid w:val="007431F6"/>
    <w:rsid w:val="00743F91"/>
    <w:rsid w:val="007457F3"/>
    <w:rsid w:val="00745983"/>
    <w:rsid w:val="0074790A"/>
    <w:rsid w:val="00750183"/>
    <w:rsid w:val="0075079F"/>
    <w:rsid w:val="0075092D"/>
    <w:rsid w:val="00751056"/>
    <w:rsid w:val="007520EC"/>
    <w:rsid w:val="00752C92"/>
    <w:rsid w:val="00754160"/>
    <w:rsid w:val="00755313"/>
    <w:rsid w:val="0075531A"/>
    <w:rsid w:val="00763A64"/>
    <w:rsid w:val="007643E5"/>
    <w:rsid w:val="00767CCD"/>
    <w:rsid w:val="0077036F"/>
    <w:rsid w:val="00771134"/>
    <w:rsid w:val="00772BE4"/>
    <w:rsid w:val="00772BEF"/>
    <w:rsid w:val="00774024"/>
    <w:rsid w:val="00775B40"/>
    <w:rsid w:val="0077713A"/>
    <w:rsid w:val="0078135D"/>
    <w:rsid w:val="00786066"/>
    <w:rsid w:val="00786859"/>
    <w:rsid w:val="0079045C"/>
    <w:rsid w:val="00793C0C"/>
    <w:rsid w:val="00793E41"/>
    <w:rsid w:val="0079533D"/>
    <w:rsid w:val="00795521"/>
    <w:rsid w:val="0079592A"/>
    <w:rsid w:val="0079776B"/>
    <w:rsid w:val="007A1D1A"/>
    <w:rsid w:val="007A259A"/>
    <w:rsid w:val="007A5749"/>
    <w:rsid w:val="007A5CB9"/>
    <w:rsid w:val="007A5FAD"/>
    <w:rsid w:val="007A789E"/>
    <w:rsid w:val="007A7AEB"/>
    <w:rsid w:val="007B0CA3"/>
    <w:rsid w:val="007B0F8D"/>
    <w:rsid w:val="007B25D0"/>
    <w:rsid w:val="007B2E4C"/>
    <w:rsid w:val="007B3653"/>
    <w:rsid w:val="007B3CC2"/>
    <w:rsid w:val="007B42DB"/>
    <w:rsid w:val="007B4C65"/>
    <w:rsid w:val="007B7E4B"/>
    <w:rsid w:val="007C18DC"/>
    <w:rsid w:val="007C47E7"/>
    <w:rsid w:val="007C65E6"/>
    <w:rsid w:val="007C6866"/>
    <w:rsid w:val="007C6ACF"/>
    <w:rsid w:val="007C7AC6"/>
    <w:rsid w:val="007D3C1C"/>
    <w:rsid w:val="007D788E"/>
    <w:rsid w:val="007E21D3"/>
    <w:rsid w:val="007E573D"/>
    <w:rsid w:val="007F106B"/>
    <w:rsid w:val="007F1BAD"/>
    <w:rsid w:val="007F5BBD"/>
    <w:rsid w:val="008025DD"/>
    <w:rsid w:val="00802E10"/>
    <w:rsid w:val="00804F36"/>
    <w:rsid w:val="00806DCF"/>
    <w:rsid w:val="0081263E"/>
    <w:rsid w:val="008208CA"/>
    <w:rsid w:val="00822B55"/>
    <w:rsid w:val="00823F7A"/>
    <w:rsid w:val="008241D3"/>
    <w:rsid w:val="008275FD"/>
    <w:rsid w:val="00830E0E"/>
    <w:rsid w:val="008317CA"/>
    <w:rsid w:val="00832E2B"/>
    <w:rsid w:val="0084494F"/>
    <w:rsid w:val="0084700F"/>
    <w:rsid w:val="00847D43"/>
    <w:rsid w:val="00847EBD"/>
    <w:rsid w:val="0085104D"/>
    <w:rsid w:val="008512BB"/>
    <w:rsid w:val="00852CA4"/>
    <w:rsid w:val="008533B5"/>
    <w:rsid w:val="008542D0"/>
    <w:rsid w:val="008557BC"/>
    <w:rsid w:val="0085663E"/>
    <w:rsid w:val="0086110F"/>
    <w:rsid w:val="008625BD"/>
    <w:rsid w:val="00866F35"/>
    <w:rsid w:val="00867757"/>
    <w:rsid w:val="00874B96"/>
    <w:rsid w:val="00877006"/>
    <w:rsid w:val="008814F2"/>
    <w:rsid w:val="00883254"/>
    <w:rsid w:val="00883909"/>
    <w:rsid w:val="00883F95"/>
    <w:rsid w:val="008852B6"/>
    <w:rsid w:val="008863FF"/>
    <w:rsid w:val="00886BB9"/>
    <w:rsid w:val="00886C61"/>
    <w:rsid w:val="00892DDA"/>
    <w:rsid w:val="008934CE"/>
    <w:rsid w:val="00893D22"/>
    <w:rsid w:val="00896A66"/>
    <w:rsid w:val="008A11BB"/>
    <w:rsid w:val="008A4461"/>
    <w:rsid w:val="008A4717"/>
    <w:rsid w:val="008A4E0E"/>
    <w:rsid w:val="008A6D63"/>
    <w:rsid w:val="008B08AA"/>
    <w:rsid w:val="008B36EF"/>
    <w:rsid w:val="008B3FD1"/>
    <w:rsid w:val="008B581C"/>
    <w:rsid w:val="008B713C"/>
    <w:rsid w:val="008B74EC"/>
    <w:rsid w:val="008B7935"/>
    <w:rsid w:val="008C010B"/>
    <w:rsid w:val="008C11ED"/>
    <w:rsid w:val="008C2A5F"/>
    <w:rsid w:val="008C35CA"/>
    <w:rsid w:val="008C39DF"/>
    <w:rsid w:val="008C467C"/>
    <w:rsid w:val="008C57B4"/>
    <w:rsid w:val="008C5DEC"/>
    <w:rsid w:val="008C7E92"/>
    <w:rsid w:val="008D157C"/>
    <w:rsid w:val="008D1DBE"/>
    <w:rsid w:val="008D7A75"/>
    <w:rsid w:val="008E0F88"/>
    <w:rsid w:val="008E1A6D"/>
    <w:rsid w:val="008E2DBA"/>
    <w:rsid w:val="008E3D42"/>
    <w:rsid w:val="008E4997"/>
    <w:rsid w:val="008E4B1C"/>
    <w:rsid w:val="008E4F5C"/>
    <w:rsid w:val="008E7A1B"/>
    <w:rsid w:val="008F37CA"/>
    <w:rsid w:val="008F5658"/>
    <w:rsid w:val="00900145"/>
    <w:rsid w:val="0090071D"/>
    <w:rsid w:val="00901058"/>
    <w:rsid w:val="009012E4"/>
    <w:rsid w:val="0090159F"/>
    <w:rsid w:val="00902173"/>
    <w:rsid w:val="00911B42"/>
    <w:rsid w:val="00911F3B"/>
    <w:rsid w:val="0091241A"/>
    <w:rsid w:val="00913309"/>
    <w:rsid w:val="00915FEE"/>
    <w:rsid w:val="00924810"/>
    <w:rsid w:val="00926345"/>
    <w:rsid w:val="00927BE3"/>
    <w:rsid w:val="00932205"/>
    <w:rsid w:val="00933841"/>
    <w:rsid w:val="00935EFA"/>
    <w:rsid w:val="00935F0D"/>
    <w:rsid w:val="009360F4"/>
    <w:rsid w:val="009361BF"/>
    <w:rsid w:val="00937273"/>
    <w:rsid w:val="00940167"/>
    <w:rsid w:val="00941651"/>
    <w:rsid w:val="009432B5"/>
    <w:rsid w:val="009438F5"/>
    <w:rsid w:val="00944112"/>
    <w:rsid w:val="0094718C"/>
    <w:rsid w:val="00950310"/>
    <w:rsid w:val="00950BF3"/>
    <w:rsid w:val="00950E9D"/>
    <w:rsid w:val="00955B54"/>
    <w:rsid w:val="0095741F"/>
    <w:rsid w:val="009575D4"/>
    <w:rsid w:val="0097114C"/>
    <w:rsid w:val="00971DBF"/>
    <w:rsid w:val="0097296A"/>
    <w:rsid w:val="0097381C"/>
    <w:rsid w:val="009759CA"/>
    <w:rsid w:val="00982CE7"/>
    <w:rsid w:val="00983676"/>
    <w:rsid w:val="009838E0"/>
    <w:rsid w:val="0098729D"/>
    <w:rsid w:val="00987CDA"/>
    <w:rsid w:val="009914E8"/>
    <w:rsid w:val="00991FC9"/>
    <w:rsid w:val="0099327E"/>
    <w:rsid w:val="009A2873"/>
    <w:rsid w:val="009A4EEE"/>
    <w:rsid w:val="009A7864"/>
    <w:rsid w:val="009B0CE1"/>
    <w:rsid w:val="009B26BC"/>
    <w:rsid w:val="009B31BA"/>
    <w:rsid w:val="009B353C"/>
    <w:rsid w:val="009B3AD5"/>
    <w:rsid w:val="009B3CA0"/>
    <w:rsid w:val="009B471D"/>
    <w:rsid w:val="009B580A"/>
    <w:rsid w:val="009B6A27"/>
    <w:rsid w:val="009C320E"/>
    <w:rsid w:val="009C5388"/>
    <w:rsid w:val="009C6322"/>
    <w:rsid w:val="009D02AB"/>
    <w:rsid w:val="009D1354"/>
    <w:rsid w:val="009D7F01"/>
    <w:rsid w:val="009E1D8E"/>
    <w:rsid w:val="009E2F6A"/>
    <w:rsid w:val="009E3233"/>
    <w:rsid w:val="009E3478"/>
    <w:rsid w:val="009E3573"/>
    <w:rsid w:val="009E5637"/>
    <w:rsid w:val="009E5D07"/>
    <w:rsid w:val="009E75EC"/>
    <w:rsid w:val="009E76CD"/>
    <w:rsid w:val="009F246B"/>
    <w:rsid w:val="009F3D52"/>
    <w:rsid w:val="009F507D"/>
    <w:rsid w:val="009F520D"/>
    <w:rsid w:val="009F58DE"/>
    <w:rsid w:val="009F5932"/>
    <w:rsid w:val="009F7C61"/>
    <w:rsid w:val="00A01A0E"/>
    <w:rsid w:val="00A05523"/>
    <w:rsid w:val="00A05A7E"/>
    <w:rsid w:val="00A05D8F"/>
    <w:rsid w:val="00A123D7"/>
    <w:rsid w:val="00A140ED"/>
    <w:rsid w:val="00A145CE"/>
    <w:rsid w:val="00A14AE5"/>
    <w:rsid w:val="00A15583"/>
    <w:rsid w:val="00A1627A"/>
    <w:rsid w:val="00A17CD6"/>
    <w:rsid w:val="00A22C33"/>
    <w:rsid w:val="00A2412F"/>
    <w:rsid w:val="00A24C3B"/>
    <w:rsid w:val="00A27A69"/>
    <w:rsid w:val="00A304F3"/>
    <w:rsid w:val="00A354A5"/>
    <w:rsid w:val="00A36DD3"/>
    <w:rsid w:val="00A377E2"/>
    <w:rsid w:val="00A405E2"/>
    <w:rsid w:val="00A40639"/>
    <w:rsid w:val="00A424DD"/>
    <w:rsid w:val="00A43D95"/>
    <w:rsid w:val="00A47460"/>
    <w:rsid w:val="00A537EA"/>
    <w:rsid w:val="00A53824"/>
    <w:rsid w:val="00A53C30"/>
    <w:rsid w:val="00A55AD8"/>
    <w:rsid w:val="00A61F7C"/>
    <w:rsid w:val="00A63C63"/>
    <w:rsid w:val="00A64068"/>
    <w:rsid w:val="00A65FE5"/>
    <w:rsid w:val="00A66B82"/>
    <w:rsid w:val="00A67E43"/>
    <w:rsid w:val="00A8059A"/>
    <w:rsid w:val="00A806ED"/>
    <w:rsid w:val="00A80AFA"/>
    <w:rsid w:val="00A80C35"/>
    <w:rsid w:val="00A82D52"/>
    <w:rsid w:val="00A86197"/>
    <w:rsid w:val="00A91F30"/>
    <w:rsid w:val="00A958F8"/>
    <w:rsid w:val="00A95C22"/>
    <w:rsid w:val="00AA16DD"/>
    <w:rsid w:val="00AA63E3"/>
    <w:rsid w:val="00AA6D57"/>
    <w:rsid w:val="00AB00C3"/>
    <w:rsid w:val="00AB22FB"/>
    <w:rsid w:val="00AB472A"/>
    <w:rsid w:val="00AB68BC"/>
    <w:rsid w:val="00AB6DDA"/>
    <w:rsid w:val="00AC0E67"/>
    <w:rsid w:val="00AC0F6C"/>
    <w:rsid w:val="00AC2F2B"/>
    <w:rsid w:val="00AC5654"/>
    <w:rsid w:val="00AC7031"/>
    <w:rsid w:val="00AC71A9"/>
    <w:rsid w:val="00AD019E"/>
    <w:rsid w:val="00AD0ABC"/>
    <w:rsid w:val="00AD479F"/>
    <w:rsid w:val="00AD65BE"/>
    <w:rsid w:val="00AE287F"/>
    <w:rsid w:val="00AE312B"/>
    <w:rsid w:val="00AE4165"/>
    <w:rsid w:val="00AE6D0C"/>
    <w:rsid w:val="00AE7F43"/>
    <w:rsid w:val="00AF013D"/>
    <w:rsid w:val="00AF0B0C"/>
    <w:rsid w:val="00AF4033"/>
    <w:rsid w:val="00AF55CE"/>
    <w:rsid w:val="00AF67D5"/>
    <w:rsid w:val="00AF7C99"/>
    <w:rsid w:val="00B00F73"/>
    <w:rsid w:val="00B028B9"/>
    <w:rsid w:val="00B0535C"/>
    <w:rsid w:val="00B060E6"/>
    <w:rsid w:val="00B06EAF"/>
    <w:rsid w:val="00B112E8"/>
    <w:rsid w:val="00B117A5"/>
    <w:rsid w:val="00B119A6"/>
    <w:rsid w:val="00B14042"/>
    <w:rsid w:val="00B14141"/>
    <w:rsid w:val="00B14574"/>
    <w:rsid w:val="00B15DB8"/>
    <w:rsid w:val="00B1621B"/>
    <w:rsid w:val="00B21C92"/>
    <w:rsid w:val="00B24A5E"/>
    <w:rsid w:val="00B2688C"/>
    <w:rsid w:val="00B26896"/>
    <w:rsid w:val="00B2784C"/>
    <w:rsid w:val="00B33A29"/>
    <w:rsid w:val="00B35D6A"/>
    <w:rsid w:val="00B36559"/>
    <w:rsid w:val="00B36AD5"/>
    <w:rsid w:val="00B36E09"/>
    <w:rsid w:val="00B37227"/>
    <w:rsid w:val="00B41CF8"/>
    <w:rsid w:val="00B53CC7"/>
    <w:rsid w:val="00B54687"/>
    <w:rsid w:val="00B546AA"/>
    <w:rsid w:val="00B57EB5"/>
    <w:rsid w:val="00B60053"/>
    <w:rsid w:val="00B6493E"/>
    <w:rsid w:val="00B653D3"/>
    <w:rsid w:val="00B73A3F"/>
    <w:rsid w:val="00B743A2"/>
    <w:rsid w:val="00B749F3"/>
    <w:rsid w:val="00B74A5E"/>
    <w:rsid w:val="00B74BF9"/>
    <w:rsid w:val="00B85C1F"/>
    <w:rsid w:val="00B85E1A"/>
    <w:rsid w:val="00B917A3"/>
    <w:rsid w:val="00B91B99"/>
    <w:rsid w:val="00B94709"/>
    <w:rsid w:val="00B94C4D"/>
    <w:rsid w:val="00B97FD6"/>
    <w:rsid w:val="00BA3C73"/>
    <w:rsid w:val="00BA4027"/>
    <w:rsid w:val="00BB2509"/>
    <w:rsid w:val="00BB3A35"/>
    <w:rsid w:val="00BB459A"/>
    <w:rsid w:val="00BB6018"/>
    <w:rsid w:val="00BB6E9C"/>
    <w:rsid w:val="00BB6EE5"/>
    <w:rsid w:val="00BC0BED"/>
    <w:rsid w:val="00BC312C"/>
    <w:rsid w:val="00BC77FA"/>
    <w:rsid w:val="00BD3F37"/>
    <w:rsid w:val="00BD5A65"/>
    <w:rsid w:val="00BE4EFE"/>
    <w:rsid w:val="00BE69BF"/>
    <w:rsid w:val="00BF1F71"/>
    <w:rsid w:val="00BF2621"/>
    <w:rsid w:val="00BF2D3C"/>
    <w:rsid w:val="00BF6486"/>
    <w:rsid w:val="00BF70E6"/>
    <w:rsid w:val="00BF7D73"/>
    <w:rsid w:val="00C01E17"/>
    <w:rsid w:val="00C02CDE"/>
    <w:rsid w:val="00C03C5D"/>
    <w:rsid w:val="00C042E5"/>
    <w:rsid w:val="00C0471E"/>
    <w:rsid w:val="00C075EE"/>
    <w:rsid w:val="00C130B2"/>
    <w:rsid w:val="00C132B5"/>
    <w:rsid w:val="00C13783"/>
    <w:rsid w:val="00C151D8"/>
    <w:rsid w:val="00C20C0C"/>
    <w:rsid w:val="00C223D7"/>
    <w:rsid w:val="00C24CDD"/>
    <w:rsid w:val="00C24E3E"/>
    <w:rsid w:val="00C27879"/>
    <w:rsid w:val="00C30414"/>
    <w:rsid w:val="00C31387"/>
    <w:rsid w:val="00C31EB3"/>
    <w:rsid w:val="00C32AB4"/>
    <w:rsid w:val="00C32F30"/>
    <w:rsid w:val="00C34835"/>
    <w:rsid w:val="00C3595C"/>
    <w:rsid w:val="00C36843"/>
    <w:rsid w:val="00C36B15"/>
    <w:rsid w:val="00C37ADD"/>
    <w:rsid w:val="00C420B3"/>
    <w:rsid w:val="00C43986"/>
    <w:rsid w:val="00C4424B"/>
    <w:rsid w:val="00C44E86"/>
    <w:rsid w:val="00C45392"/>
    <w:rsid w:val="00C46BF9"/>
    <w:rsid w:val="00C479F0"/>
    <w:rsid w:val="00C513E9"/>
    <w:rsid w:val="00C547E6"/>
    <w:rsid w:val="00C54993"/>
    <w:rsid w:val="00C55125"/>
    <w:rsid w:val="00C5677E"/>
    <w:rsid w:val="00C57115"/>
    <w:rsid w:val="00C57F13"/>
    <w:rsid w:val="00C63FA1"/>
    <w:rsid w:val="00C6549F"/>
    <w:rsid w:val="00C65CF5"/>
    <w:rsid w:val="00C66D6A"/>
    <w:rsid w:val="00C67168"/>
    <w:rsid w:val="00C711DA"/>
    <w:rsid w:val="00C71253"/>
    <w:rsid w:val="00C71A15"/>
    <w:rsid w:val="00C758DA"/>
    <w:rsid w:val="00C80C03"/>
    <w:rsid w:val="00C8548E"/>
    <w:rsid w:val="00C85809"/>
    <w:rsid w:val="00C8649F"/>
    <w:rsid w:val="00C92E59"/>
    <w:rsid w:val="00C9342F"/>
    <w:rsid w:val="00C93C5E"/>
    <w:rsid w:val="00C95BA1"/>
    <w:rsid w:val="00C96D64"/>
    <w:rsid w:val="00CA09B6"/>
    <w:rsid w:val="00CB15F4"/>
    <w:rsid w:val="00CB179C"/>
    <w:rsid w:val="00CB2BF0"/>
    <w:rsid w:val="00CB530D"/>
    <w:rsid w:val="00CC03D4"/>
    <w:rsid w:val="00CC1BA4"/>
    <w:rsid w:val="00CC1CB0"/>
    <w:rsid w:val="00CC34DB"/>
    <w:rsid w:val="00CC7062"/>
    <w:rsid w:val="00CC7292"/>
    <w:rsid w:val="00CC7D86"/>
    <w:rsid w:val="00CD1705"/>
    <w:rsid w:val="00CD1FF6"/>
    <w:rsid w:val="00CD2328"/>
    <w:rsid w:val="00CD36F4"/>
    <w:rsid w:val="00CD3B88"/>
    <w:rsid w:val="00CD3FC5"/>
    <w:rsid w:val="00CE3297"/>
    <w:rsid w:val="00CE775A"/>
    <w:rsid w:val="00CF0E07"/>
    <w:rsid w:val="00CF1C8E"/>
    <w:rsid w:val="00CF2180"/>
    <w:rsid w:val="00CF265C"/>
    <w:rsid w:val="00CF31FA"/>
    <w:rsid w:val="00CF331B"/>
    <w:rsid w:val="00CF4DD3"/>
    <w:rsid w:val="00CF64E7"/>
    <w:rsid w:val="00D03F46"/>
    <w:rsid w:val="00D05386"/>
    <w:rsid w:val="00D07731"/>
    <w:rsid w:val="00D07CB9"/>
    <w:rsid w:val="00D10B89"/>
    <w:rsid w:val="00D15909"/>
    <w:rsid w:val="00D20BDA"/>
    <w:rsid w:val="00D21857"/>
    <w:rsid w:val="00D21D89"/>
    <w:rsid w:val="00D24868"/>
    <w:rsid w:val="00D31F1A"/>
    <w:rsid w:val="00D31F3A"/>
    <w:rsid w:val="00D353EB"/>
    <w:rsid w:val="00D3642B"/>
    <w:rsid w:val="00D401F8"/>
    <w:rsid w:val="00D43660"/>
    <w:rsid w:val="00D441CB"/>
    <w:rsid w:val="00D44258"/>
    <w:rsid w:val="00D47142"/>
    <w:rsid w:val="00D52555"/>
    <w:rsid w:val="00D6053A"/>
    <w:rsid w:val="00D60FD9"/>
    <w:rsid w:val="00D70869"/>
    <w:rsid w:val="00D7172C"/>
    <w:rsid w:val="00D7244B"/>
    <w:rsid w:val="00D7553B"/>
    <w:rsid w:val="00D75E73"/>
    <w:rsid w:val="00D7664F"/>
    <w:rsid w:val="00D815A1"/>
    <w:rsid w:val="00D836AD"/>
    <w:rsid w:val="00D83A42"/>
    <w:rsid w:val="00D85C89"/>
    <w:rsid w:val="00D86E53"/>
    <w:rsid w:val="00D92B86"/>
    <w:rsid w:val="00D935FA"/>
    <w:rsid w:val="00D938D7"/>
    <w:rsid w:val="00D94EEE"/>
    <w:rsid w:val="00D95FD2"/>
    <w:rsid w:val="00D96CFD"/>
    <w:rsid w:val="00D97D41"/>
    <w:rsid w:val="00DA09EF"/>
    <w:rsid w:val="00DA15C6"/>
    <w:rsid w:val="00DA1754"/>
    <w:rsid w:val="00DA51DD"/>
    <w:rsid w:val="00DA5227"/>
    <w:rsid w:val="00DB3883"/>
    <w:rsid w:val="00DB5CEE"/>
    <w:rsid w:val="00DB7547"/>
    <w:rsid w:val="00DC0CE1"/>
    <w:rsid w:val="00DC2903"/>
    <w:rsid w:val="00DC3BBC"/>
    <w:rsid w:val="00DC548A"/>
    <w:rsid w:val="00DC59C0"/>
    <w:rsid w:val="00DC5F81"/>
    <w:rsid w:val="00DD06E5"/>
    <w:rsid w:val="00DD0887"/>
    <w:rsid w:val="00DD0C64"/>
    <w:rsid w:val="00DE0E12"/>
    <w:rsid w:val="00DE20B1"/>
    <w:rsid w:val="00DE4161"/>
    <w:rsid w:val="00DE418D"/>
    <w:rsid w:val="00DE495E"/>
    <w:rsid w:val="00DE54AD"/>
    <w:rsid w:val="00DE6A4D"/>
    <w:rsid w:val="00DF4503"/>
    <w:rsid w:val="00DF617D"/>
    <w:rsid w:val="00DF61E8"/>
    <w:rsid w:val="00DF6705"/>
    <w:rsid w:val="00DF757E"/>
    <w:rsid w:val="00E014B8"/>
    <w:rsid w:val="00E027E7"/>
    <w:rsid w:val="00E0384E"/>
    <w:rsid w:val="00E04E2B"/>
    <w:rsid w:val="00E071D5"/>
    <w:rsid w:val="00E07B68"/>
    <w:rsid w:val="00E10658"/>
    <w:rsid w:val="00E11147"/>
    <w:rsid w:val="00E13C8C"/>
    <w:rsid w:val="00E13D69"/>
    <w:rsid w:val="00E1432A"/>
    <w:rsid w:val="00E15637"/>
    <w:rsid w:val="00E179FD"/>
    <w:rsid w:val="00E212A9"/>
    <w:rsid w:val="00E235DC"/>
    <w:rsid w:val="00E244FD"/>
    <w:rsid w:val="00E24B3B"/>
    <w:rsid w:val="00E303E1"/>
    <w:rsid w:val="00E313EB"/>
    <w:rsid w:val="00E37F6F"/>
    <w:rsid w:val="00E4479D"/>
    <w:rsid w:val="00E44F1E"/>
    <w:rsid w:val="00E4550A"/>
    <w:rsid w:val="00E53147"/>
    <w:rsid w:val="00E557F3"/>
    <w:rsid w:val="00E56EFC"/>
    <w:rsid w:val="00E62481"/>
    <w:rsid w:val="00E62AB9"/>
    <w:rsid w:val="00E63F57"/>
    <w:rsid w:val="00E67167"/>
    <w:rsid w:val="00E67CF5"/>
    <w:rsid w:val="00E72523"/>
    <w:rsid w:val="00E72BCA"/>
    <w:rsid w:val="00E76666"/>
    <w:rsid w:val="00E767B7"/>
    <w:rsid w:val="00E77308"/>
    <w:rsid w:val="00E819AD"/>
    <w:rsid w:val="00E81A2B"/>
    <w:rsid w:val="00E83D29"/>
    <w:rsid w:val="00E857A9"/>
    <w:rsid w:val="00E873EF"/>
    <w:rsid w:val="00E87AD3"/>
    <w:rsid w:val="00E922E8"/>
    <w:rsid w:val="00E93296"/>
    <w:rsid w:val="00E941A3"/>
    <w:rsid w:val="00E94C83"/>
    <w:rsid w:val="00EA104D"/>
    <w:rsid w:val="00EA3458"/>
    <w:rsid w:val="00EA35A6"/>
    <w:rsid w:val="00EA3796"/>
    <w:rsid w:val="00EA38C8"/>
    <w:rsid w:val="00EB203E"/>
    <w:rsid w:val="00EB2925"/>
    <w:rsid w:val="00EB5034"/>
    <w:rsid w:val="00EB5039"/>
    <w:rsid w:val="00EC7B39"/>
    <w:rsid w:val="00EC7CE6"/>
    <w:rsid w:val="00ED0DB8"/>
    <w:rsid w:val="00ED1843"/>
    <w:rsid w:val="00ED297C"/>
    <w:rsid w:val="00ED4FB9"/>
    <w:rsid w:val="00ED6012"/>
    <w:rsid w:val="00EE1066"/>
    <w:rsid w:val="00EE2FF2"/>
    <w:rsid w:val="00EE686F"/>
    <w:rsid w:val="00EF0DB8"/>
    <w:rsid w:val="00EF39EA"/>
    <w:rsid w:val="00EF4195"/>
    <w:rsid w:val="00F0164B"/>
    <w:rsid w:val="00F02B30"/>
    <w:rsid w:val="00F03427"/>
    <w:rsid w:val="00F0422D"/>
    <w:rsid w:val="00F045FF"/>
    <w:rsid w:val="00F06CA9"/>
    <w:rsid w:val="00F06ED9"/>
    <w:rsid w:val="00F07959"/>
    <w:rsid w:val="00F11180"/>
    <w:rsid w:val="00F11A57"/>
    <w:rsid w:val="00F14ED1"/>
    <w:rsid w:val="00F152B6"/>
    <w:rsid w:val="00F15354"/>
    <w:rsid w:val="00F20630"/>
    <w:rsid w:val="00F20B15"/>
    <w:rsid w:val="00F21147"/>
    <w:rsid w:val="00F2119D"/>
    <w:rsid w:val="00F22293"/>
    <w:rsid w:val="00F24EE2"/>
    <w:rsid w:val="00F321D5"/>
    <w:rsid w:val="00F32BB7"/>
    <w:rsid w:val="00F33E1C"/>
    <w:rsid w:val="00F33F06"/>
    <w:rsid w:val="00F40839"/>
    <w:rsid w:val="00F429A4"/>
    <w:rsid w:val="00F43144"/>
    <w:rsid w:val="00F4564D"/>
    <w:rsid w:val="00F50110"/>
    <w:rsid w:val="00F501A8"/>
    <w:rsid w:val="00F536A3"/>
    <w:rsid w:val="00F53E25"/>
    <w:rsid w:val="00F57C35"/>
    <w:rsid w:val="00F60E55"/>
    <w:rsid w:val="00F63C8E"/>
    <w:rsid w:val="00F64A43"/>
    <w:rsid w:val="00F65015"/>
    <w:rsid w:val="00F653FC"/>
    <w:rsid w:val="00F65B08"/>
    <w:rsid w:val="00F70A3F"/>
    <w:rsid w:val="00F77C45"/>
    <w:rsid w:val="00F80DE2"/>
    <w:rsid w:val="00F81FEB"/>
    <w:rsid w:val="00F8220D"/>
    <w:rsid w:val="00F8335E"/>
    <w:rsid w:val="00F8523D"/>
    <w:rsid w:val="00F87114"/>
    <w:rsid w:val="00F875F6"/>
    <w:rsid w:val="00F91B5F"/>
    <w:rsid w:val="00F9219E"/>
    <w:rsid w:val="00F9235C"/>
    <w:rsid w:val="00F97855"/>
    <w:rsid w:val="00FA10B0"/>
    <w:rsid w:val="00FA1765"/>
    <w:rsid w:val="00FA19EA"/>
    <w:rsid w:val="00FA63C2"/>
    <w:rsid w:val="00FA6CD9"/>
    <w:rsid w:val="00FB05E6"/>
    <w:rsid w:val="00FB272F"/>
    <w:rsid w:val="00FB3D87"/>
    <w:rsid w:val="00FB54D6"/>
    <w:rsid w:val="00FB747C"/>
    <w:rsid w:val="00FC37CA"/>
    <w:rsid w:val="00FD3EEC"/>
    <w:rsid w:val="00FD40F9"/>
    <w:rsid w:val="00FD4B51"/>
    <w:rsid w:val="00FD54C5"/>
    <w:rsid w:val="00FD77C0"/>
    <w:rsid w:val="00FE150D"/>
    <w:rsid w:val="00FE311B"/>
    <w:rsid w:val="00FE5E93"/>
    <w:rsid w:val="00FF03B0"/>
    <w:rsid w:val="00FF4998"/>
    <w:rsid w:val="00FF59A4"/>
    <w:rsid w:val="012537B8"/>
    <w:rsid w:val="01491186"/>
    <w:rsid w:val="019B3634"/>
    <w:rsid w:val="01BB5180"/>
    <w:rsid w:val="01BB7833"/>
    <w:rsid w:val="01BF5575"/>
    <w:rsid w:val="01D32DCE"/>
    <w:rsid w:val="01FA07B0"/>
    <w:rsid w:val="020F6FDD"/>
    <w:rsid w:val="02287E3C"/>
    <w:rsid w:val="02505F29"/>
    <w:rsid w:val="02856A43"/>
    <w:rsid w:val="02D5131F"/>
    <w:rsid w:val="02E01568"/>
    <w:rsid w:val="03046375"/>
    <w:rsid w:val="031F2043"/>
    <w:rsid w:val="03522419"/>
    <w:rsid w:val="03700089"/>
    <w:rsid w:val="03702B9F"/>
    <w:rsid w:val="03CF5D5C"/>
    <w:rsid w:val="03DB2498"/>
    <w:rsid w:val="03FF434E"/>
    <w:rsid w:val="041C5514"/>
    <w:rsid w:val="04243DB5"/>
    <w:rsid w:val="043625FE"/>
    <w:rsid w:val="044E498E"/>
    <w:rsid w:val="045E0E8C"/>
    <w:rsid w:val="04BF5510"/>
    <w:rsid w:val="04D70E6F"/>
    <w:rsid w:val="053740BD"/>
    <w:rsid w:val="05706921"/>
    <w:rsid w:val="058C30C3"/>
    <w:rsid w:val="05CA327E"/>
    <w:rsid w:val="05D9472B"/>
    <w:rsid w:val="05DA7960"/>
    <w:rsid w:val="05DE61E6"/>
    <w:rsid w:val="05FB4334"/>
    <w:rsid w:val="060D2163"/>
    <w:rsid w:val="06210534"/>
    <w:rsid w:val="063E7485"/>
    <w:rsid w:val="066C1A43"/>
    <w:rsid w:val="069E11BE"/>
    <w:rsid w:val="06B156A8"/>
    <w:rsid w:val="06BE6841"/>
    <w:rsid w:val="0711056D"/>
    <w:rsid w:val="07291206"/>
    <w:rsid w:val="073C47BA"/>
    <w:rsid w:val="075449B1"/>
    <w:rsid w:val="079528D4"/>
    <w:rsid w:val="07C80EFB"/>
    <w:rsid w:val="07CF7EA2"/>
    <w:rsid w:val="07F9649C"/>
    <w:rsid w:val="085251CB"/>
    <w:rsid w:val="08DD4CB6"/>
    <w:rsid w:val="08E34101"/>
    <w:rsid w:val="08F3226B"/>
    <w:rsid w:val="092B4F51"/>
    <w:rsid w:val="094228B2"/>
    <w:rsid w:val="0958005D"/>
    <w:rsid w:val="095E32D6"/>
    <w:rsid w:val="097D29DA"/>
    <w:rsid w:val="098F4396"/>
    <w:rsid w:val="09934557"/>
    <w:rsid w:val="09CF031F"/>
    <w:rsid w:val="09F7466F"/>
    <w:rsid w:val="0A0F696E"/>
    <w:rsid w:val="0A222B45"/>
    <w:rsid w:val="0A545F80"/>
    <w:rsid w:val="0A8A6C2E"/>
    <w:rsid w:val="0AB51F5E"/>
    <w:rsid w:val="0AE32174"/>
    <w:rsid w:val="0AED2B4D"/>
    <w:rsid w:val="0B433477"/>
    <w:rsid w:val="0B5A3105"/>
    <w:rsid w:val="0B9E444D"/>
    <w:rsid w:val="0BBE62C7"/>
    <w:rsid w:val="0BC36023"/>
    <w:rsid w:val="0BF73B5D"/>
    <w:rsid w:val="0C0F534B"/>
    <w:rsid w:val="0C6A3778"/>
    <w:rsid w:val="0C86129F"/>
    <w:rsid w:val="0D1348B8"/>
    <w:rsid w:val="0D533E3F"/>
    <w:rsid w:val="0D55787D"/>
    <w:rsid w:val="0D5F36AF"/>
    <w:rsid w:val="0DD723AD"/>
    <w:rsid w:val="0DF94EA9"/>
    <w:rsid w:val="0E174BA7"/>
    <w:rsid w:val="0E2005E9"/>
    <w:rsid w:val="0E491E5D"/>
    <w:rsid w:val="0E815920"/>
    <w:rsid w:val="0EDE7A8D"/>
    <w:rsid w:val="0EF14957"/>
    <w:rsid w:val="0F0D25C9"/>
    <w:rsid w:val="0F1920B5"/>
    <w:rsid w:val="0F7B4772"/>
    <w:rsid w:val="0F985657"/>
    <w:rsid w:val="0FD66DEA"/>
    <w:rsid w:val="10032189"/>
    <w:rsid w:val="103F1FBC"/>
    <w:rsid w:val="10452B3A"/>
    <w:rsid w:val="104657AB"/>
    <w:rsid w:val="1077029D"/>
    <w:rsid w:val="10BB381E"/>
    <w:rsid w:val="10D203F0"/>
    <w:rsid w:val="10D7770A"/>
    <w:rsid w:val="111E2AC3"/>
    <w:rsid w:val="112C5C2E"/>
    <w:rsid w:val="11551DB0"/>
    <w:rsid w:val="11EA11D5"/>
    <w:rsid w:val="12163987"/>
    <w:rsid w:val="12362EDA"/>
    <w:rsid w:val="12640C27"/>
    <w:rsid w:val="1294794D"/>
    <w:rsid w:val="12966AF3"/>
    <w:rsid w:val="12DC54AB"/>
    <w:rsid w:val="12FE519E"/>
    <w:rsid w:val="13690F95"/>
    <w:rsid w:val="137D3871"/>
    <w:rsid w:val="13903052"/>
    <w:rsid w:val="13B62C3A"/>
    <w:rsid w:val="13C95DDF"/>
    <w:rsid w:val="14291276"/>
    <w:rsid w:val="146F4A7A"/>
    <w:rsid w:val="14B2524C"/>
    <w:rsid w:val="14F55A87"/>
    <w:rsid w:val="15127C5A"/>
    <w:rsid w:val="152E76F3"/>
    <w:rsid w:val="158A77F0"/>
    <w:rsid w:val="15AB43D3"/>
    <w:rsid w:val="15B12FCF"/>
    <w:rsid w:val="15C020BC"/>
    <w:rsid w:val="15C3310F"/>
    <w:rsid w:val="15C6711F"/>
    <w:rsid w:val="15E57989"/>
    <w:rsid w:val="164E54E9"/>
    <w:rsid w:val="16613B41"/>
    <w:rsid w:val="16A82188"/>
    <w:rsid w:val="16FC76A8"/>
    <w:rsid w:val="16FE0CD2"/>
    <w:rsid w:val="171D204B"/>
    <w:rsid w:val="175B1444"/>
    <w:rsid w:val="175E174E"/>
    <w:rsid w:val="178E5E27"/>
    <w:rsid w:val="17980101"/>
    <w:rsid w:val="17C4317A"/>
    <w:rsid w:val="17D04F04"/>
    <w:rsid w:val="186412E4"/>
    <w:rsid w:val="187D2F62"/>
    <w:rsid w:val="18EA1D61"/>
    <w:rsid w:val="190F396D"/>
    <w:rsid w:val="191838A0"/>
    <w:rsid w:val="19236A8A"/>
    <w:rsid w:val="19280A3D"/>
    <w:rsid w:val="1934514E"/>
    <w:rsid w:val="194E73A9"/>
    <w:rsid w:val="196D749E"/>
    <w:rsid w:val="199724DC"/>
    <w:rsid w:val="19AC5014"/>
    <w:rsid w:val="19EC6237"/>
    <w:rsid w:val="1A0639F0"/>
    <w:rsid w:val="1A1F58E0"/>
    <w:rsid w:val="1A592C12"/>
    <w:rsid w:val="1A681199"/>
    <w:rsid w:val="1A710B57"/>
    <w:rsid w:val="1AB167CC"/>
    <w:rsid w:val="1AB175CD"/>
    <w:rsid w:val="1ADA1B0A"/>
    <w:rsid w:val="1ADF1A19"/>
    <w:rsid w:val="1AFA74C9"/>
    <w:rsid w:val="1B534665"/>
    <w:rsid w:val="1B8B582C"/>
    <w:rsid w:val="1C000C8E"/>
    <w:rsid w:val="1C1E74D4"/>
    <w:rsid w:val="1C3D6D64"/>
    <w:rsid w:val="1C4C269E"/>
    <w:rsid w:val="1C652DD3"/>
    <w:rsid w:val="1C86531F"/>
    <w:rsid w:val="1CAC3577"/>
    <w:rsid w:val="1CCC6940"/>
    <w:rsid w:val="1D146935"/>
    <w:rsid w:val="1D2F40BA"/>
    <w:rsid w:val="1D6372A4"/>
    <w:rsid w:val="1DC45E9A"/>
    <w:rsid w:val="1DF869E5"/>
    <w:rsid w:val="1E0F5267"/>
    <w:rsid w:val="1EB853CE"/>
    <w:rsid w:val="1EC8459A"/>
    <w:rsid w:val="1ED81429"/>
    <w:rsid w:val="1F5F1CED"/>
    <w:rsid w:val="1F6C757D"/>
    <w:rsid w:val="1F9C0FC9"/>
    <w:rsid w:val="1FA10495"/>
    <w:rsid w:val="1FA218C7"/>
    <w:rsid w:val="1FB66D6D"/>
    <w:rsid w:val="1FD603CC"/>
    <w:rsid w:val="1FE50445"/>
    <w:rsid w:val="1FF10D1B"/>
    <w:rsid w:val="202C7A95"/>
    <w:rsid w:val="20337CDF"/>
    <w:rsid w:val="20442331"/>
    <w:rsid w:val="204F6D26"/>
    <w:rsid w:val="20523600"/>
    <w:rsid w:val="205677C5"/>
    <w:rsid w:val="20605D1D"/>
    <w:rsid w:val="206A0486"/>
    <w:rsid w:val="20C363FD"/>
    <w:rsid w:val="20CB1A6D"/>
    <w:rsid w:val="20D37C5C"/>
    <w:rsid w:val="20EF0E4F"/>
    <w:rsid w:val="21272D9C"/>
    <w:rsid w:val="21393E6A"/>
    <w:rsid w:val="216873E4"/>
    <w:rsid w:val="216F1FF4"/>
    <w:rsid w:val="21AD4F92"/>
    <w:rsid w:val="22180B64"/>
    <w:rsid w:val="227751E2"/>
    <w:rsid w:val="22A02311"/>
    <w:rsid w:val="22A2261D"/>
    <w:rsid w:val="22A33518"/>
    <w:rsid w:val="22C26C24"/>
    <w:rsid w:val="22CE2D0F"/>
    <w:rsid w:val="22F10A77"/>
    <w:rsid w:val="2305495A"/>
    <w:rsid w:val="23327BB2"/>
    <w:rsid w:val="2376232E"/>
    <w:rsid w:val="237A0EA4"/>
    <w:rsid w:val="23872EDF"/>
    <w:rsid w:val="23AB3DF5"/>
    <w:rsid w:val="23E34C68"/>
    <w:rsid w:val="23E359D2"/>
    <w:rsid w:val="23EF6A65"/>
    <w:rsid w:val="244E0559"/>
    <w:rsid w:val="2466478F"/>
    <w:rsid w:val="247E2C16"/>
    <w:rsid w:val="24D25AC6"/>
    <w:rsid w:val="250302DD"/>
    <w:rsid w:val="250C1CDD"/>
    <w:rsid w:val="251E5322"/>
    <w:rsid w:val="252409ED"/>
    <w:rsid w:val="25420861"/>
    <w:rsid w:val="25421B0C"/>
    <w:rsid w:val="25453733"/>
    <w:rsid w:val="254774AC"/>
    <w:rsid w:val="255414CA"/>
    <w:rsid w:val="25786F5B"/>
    <w:rsid w:val="25C835CF"/>
    <w:rsid w:val="260D523B"/>
    <w:rsid w:val="26195AD5"/>
    <w:rsid w:val="265F1126"/>
    <w:rsid w:val="26871406"/>
    <w:rsid w:val="26B75E1F"/>
    <w:rsid w:val="27135897"/>
    <w:rsid w:val="274D4FF1"/>
    <w:rsid w:val="276E4F09"/>
    <w:rsid w:val="278F13DB"/>
    <w:rsid w:val="2818404D"/>
    <w:rsid w:val="28356F93"/>
    <w:rsid w:val="285048C9"/>
    <w:rsid w:val="288F6F25"/>
    <w:rsid w:val="28921E43"/>
    <w:rsid w:val="28956780"/>
    <w:rsid w:val="289E7E06"/>
    <w:rsid w:val="28D20E7B"/>
    <w:rsid w:val="28D63020"/>
    <w:rsid w:val="28FD075E"/>
    <w:rsid w:val="293104ED"/>
    <w:rsid w:val="293765A6"/>
    <w:rsid w:val="2982400B"/>
    <w:rsid w:val="298A2DEE"/>
    <w:rsid w:val="29955A1B"/>
    <w:rsid w:val="29A37A01"/>
    <w:rsid w:val="29A820FA"/>
    <w:rsid w:val="29AE58B6"/>
    <w:rsid w:val="29B13A13"/>
    <w:rsid w:val="29D556B9"/>
    <w:rsid w:val="29E53143"/>
    <w:rsid w:val="29E57EBF"/>
    <w:rsid w:val="29F05B24"/>
    <w:rsid w:val="2A135BAE"/>
    <w:rsid w:val="2A263B34"/>
    <w:rsid w:val="2A347C01"/>
    <w:rsid w:val="2A3C3357"/>
    <w:rsid w:val="2A4D492D"/>
    <w:rsid w:val="2A610A4B"/>
    <w:rsid w:val="2AA33DD8"/>
    <w:rsid w:val="2AC5301B"/>
    <w:rsid w:val="2ADC0696"/>
    <w:rsid w:val="2B795EE5"/>
    <w:rsid w:val="2BC714CB"/>
    <w:rsid w:val="2C247C7C"/>
    <w:rsid w:val="2C4209CD"/>
    <w:rsid w:val="2C4351EC"/>
    <w:rsid w:val="2CC6072F"/>
    <w:rsid w:val="2CE13873"/>
    <w:rsid w:val="2CEE4C01"/>
    <w:rsid w:val="2D203581"/>
    <w:rsid w:val="2D371BB4"/>
    <w:rsid w:val="2D4B0034"/>
    <w:rsid w:val="2D643327"/>
    <w:rsid w:val="2D8E2C78"/>
    <w:rsid w:val="2E0A551A"/>
    <w:rsid w:val="2E3B339F"/>
    <w:rsid w:val="2E430A5B"/>
    <w:rsid w:val="2E6D4479"/>
    <w:rsid w:val="2E9909E5"/>
    <w:rsid w:val="2EAD7BC4"/>
    <w:rsid w:val="2F4405B8"/>
    <w:rsid w:val="2F4859CC"/>
    <w:rsid w:val="2F796ABF"/>
    <w:rsid w:val="2FA92733"/>
    <w:rsid w:val="2FB35E69"/>
    <w:rsid w:val="2FF5479D"/>
    <w:rsid w:val="2FF940D6"/>
    <w:rsid w:val="3041238C"/>
    <w:rsid w:val="309019B5"/>
    <w:rsid w:val="30E11077"/>
    <w:rsid w:val="30F94572"/>
    <w:rsid w:val="31020073"/>
    <w:rsid w:val="312B4C62"/>
    <w:rsid w:val="3138722C"/>
    <w:rsid w:val="31975EAC"/>
    <w:rsid w:val="31BA7A65"/>
    <w:rsid w:val="31BC4D7D"/>
    <w:rsid w:val="32293995"/>
    <w:rsid w:val="327C05D1"/>
    <w:rsid w:val="32A62D0D"/>
    <w:rsid w:val="33036A1D"/>
    <w:rsid w:val="33296423"/>
    <w:rsid w:val="337B1F07"/>
    <w:rsid w:val="33B24CB5"/>
    <w:rsid w:val="33F569AA"/>
    <w:rsid w:val="341412D0"/>
    <w:rsid w:val="342C61EA"/>
    <w:rsid w:val="343E22E2"/>
    <w:rsid w:val="344811FB"/>
    <w:rsid w:val="344D5ADA"/>
    <w:rsid w:val="34B01367"/>
    <w:rsid w:val="354D466A"/>
    <w:rsid w:val="356C3880"/>
    <w:rsid w:val="35AF2F3A"/>
    <w:rsid w:val="35C43CDC"/>
    <w:rsid w:val="35C94004"/>
    <w:rsid w:val="35F21E43"/>
    <w:rsid w:val="35F94372"/>
    <w:rsid w:val="36037853"/>
    <w:rsid w:val="361C77CB"/>
    <w:rsid w:val="36203A46"/>
    <w:rsid w:val="36287095"/>
    <w:rsid w:val="36623134"/>
    <w:rsid w:val="366F371E"/>
    <w:rsid w:val="368A3085"/>
    <w:rsid w:val="36B4781A"/>
    <w:rsid w:val="36D37C90"/>
    <w:rsid w:val="36E0566D"/>
    <w:rsid w:val="36EF7600"/>
    <w:rsid w:val="37004762"/>
    <w:rsid w:val="37444EDC"/>
    <w:rsid w:val="37D270A9"/>
    <w:rsid w:val="37EB016A"/>
    <w:rsid w:val="3832671F"/>
    <w:rsid w:val="384A0F7C"/>
    <w:rsid w:val="384B0768"/>
    <w:rsid w:val="38771BE8"/>
    <w:rsid w:val="38830FC2"/>
    <w:rsid w:val="389F1247"/>
    <w:rsid w:val="38EB3695"/>
    <w:rsid w:val="390E44A6"/>
    <w:rsid w:val="395077F0"/>
    <w:rsid w:val="3977253A"/>
    <w:rsid w:val="397F146D"/>
    <w:rsid w:val="39B50A30"/>
    <w:rsid w:val="39CF7FD5"/>
    <w:rsid w:val="39E34F42"/>
    <w:rsid w:val="39E83FE5"/>
    <w:rsid w:val="39F52BBB"/>
    <w:rsid w:val="3A0E06F6"/>
    <w:rsid w:val="3A25387D"/>
    <w:rsid w:val="3A5B7584"/>
    <w:rsid w:val="3AA5567A"/>
    <w:rsid w:val="3AF93FD5"/>
    <w:rsid w:val="3B3109D2"/>
    <w:rsid w:val="3B4A3410"/>
    <w:rsid w:val="3B60677A"/>
    <w:rsid w:val="3B80273A"/>
    <w:rsid w:val="3BAD05FB"/>
    <w:rsid w:val="3BD0314A"/>
    <w:rsid w:val="3BDB4034"/>
    <w:rsid w:val="3C8F1A74"/>
    <w:rsid w:val="3CA52FDE"/>
    <w:rsid w:val="3CCA1792"/>
    <w:rsid w:val="3CCC608C"/>
    <w:rsid w:val="3CE043CF"/>
    <w:rsid w:val="3CFC0724"/>
    <w:rsid w:val="3D1D0DC6"/>
    <w:rsid w:val="3D3C14BA"/>
    <w:rsid w:val="3D530B08"/>
    <w:rsid w:val="3D622DCF"/>
    <w:rsid w:val="3D672041"/>
    <w:rsid w:val="3D911E6B"/>
    <w:rsid w:val="3D977145"/>
    <w:rsid w:val="3DFF76B9"/>
    <w:rsid w:val="3E130551"/>
    <w:rsid w:val="3E3839DE"/>
    <w:rsid w:val="3E5D101B"/>
    <w:rsid w:val="3E6A03A6"/>
    <w:rsid w:val="3E6A52E1"/>
    <w:rsid w:val="3E9452E1"/>
    <w:rsid w:val="3EAA7A0A"/>
    <w:rsid w:val="3EBF1C19"/>
    <w:rsid w:val="3F3C090C"/>
    <w:rsid w:val="3F7E27E2"/>
    <w:rsid w:val="3F9F6207"/>
    <w:rsid w:val="401261C5"/>
    <w:rsid w:val="4013025E"/>
    <w:rsid w:val="40200E8D"/>
    <w:rsid w:val="40300A6A"/>
    <w:rsid w:val="404B6F66"/>
    <w:rsid w:val="407C22A8"/>
    <w:rsid w:val="40A55546"/>
    <w:rsid w:val="40A92971"/>
    <w:rsid w:val="40AA427D"/>
    <w:rsid w:val="40DA50E6"/>
    <w:rsid w:val="41076495"/>
    <w:rsid w:val="410B7187"/>
    <w:rsid w:val="41685545"/>
    <w:rsid w:val="41921671"/>
    <w:rsid w:val="42075BA1"/>
    <w:rsid w:val="420F4C19"/>
    <w:rsid w:val="424D3ACD"/>
    <w:rsid w:val="42A262C8"/>
    <w:rsid w:val="42D34378"/>
    <w:rsid w:val="42DA5A81"/>
    <w:rsid w:val="4376462D"/>
    <w:rsid w:val="438D5648"/>
    <w:rsid w:val="43B70366"/>
    <w:rsid w:val="43C474DF"/>
    <w:rsid w:val="43C6293F"/>
    <w:rsid w:val="43E47C4B"/>
    <w:rsid w:val="441009F0"/>
    <w:rsid w:val="44520FE1"/>
    <w:rsid w:val="445D346B"/>
    <w:rsid w:val="449378AD"/>
    <w:rsid w:val="44B608CB"/>
    <w:rsid w:val="44C77869"/>
    <w:rsid w:val="44FB2E63"/>
    <w:rsid w:val="45195255"/>
    <w:rsid w:val="451E605E"/>
    <w:rsid w:val="45321D47"/>
    <w:rsid w:val="453D2341"/>
    <w:rsid w:val="45A31E69"/>
    <w:rsid w:val="45AB2359"/>
    <w:rsid w:val="45C50EF5"/>
    <w:rsid w:val="461E7B5C"/>
    <w:rsid w:val="462762C1"/>
    <w:rsid w:val="464747A4"/>
    <w:rsid w:val="466E010C"/>
    <w:rsid w:val="467C599A"/>
    <w:rsid w:val="469B33A8"/>
    <w:rsid w:val="46C40504"/>
    <w:rsid w:val="46DA1AD6"/>
    <w:rsid w:val="47083695"/>
    <w:rsid w:val="475F503B"/>
    <w:rsid w:val="47A44642"/>
    <w:rsid w:val="47B16211"/>
    <w:rsid w:val="47FE67F6"/>
    <w:rsid w:val="48677399"/>
    <w:rsid w:val="487C38A9"/>
    <w:rsid w:val="487C5071"/>
    <w:rsid w:val="48B30830"/>
    <w:rsid w:val="48C473BC"/>
    <w:rsid w:val="491C0184"/>
    <w:rsid w:val="499C1EB2"/>
    <w:rsid w:val="49AB594D"/>
    <w:rsid w:val="49E60792"/>
    <w:rsid w:val="4A026491"/>
    <w:rsid w:val="4A0B50E0"/>
    <w:rsid w:val="4A123A9E"/>
    <w:rsid w:val="4A2C2C73"/>
    <w:rsid w:val="4A2E50CA"/>
    <w:rsid w:val="4A3E412A"/>
    <w:rsid w:val="4A857FAB"/>
    <w:rsid w:val="4AA65B3B"/>
    <w:rsid w:val="4AF02064"/>
    <w:rsid w:val="4B0A016E"/>
    <w:rsid w:val="4B332390"/>
    <w:rsid w:val="4B4E4D97"/>
    <w:rsid w:val="4B5C51AF"/>
    <w:rsid w:val="4BCE0712"/>
    <w:rsid w:val="4C377209"/>
    <w:rsid w:val="4C3C1AA8"/>
    <w:rsid w:val="4C4F033B"/>
    <w:rsid w:val="4C78336B"/>
    <w:rsid w:val="4C906934"/>
    <w:rsid w:val="4CB14AB8"/>
    <w:rsid w:val="4CBA4C88"/>
    <w:rsid w:val="4CF431C6"/>
    <w:rsid w:val="4D3F08E5"/>
    <w:rsid w:val="4D936545"/>
    <w:rsid w:val="4D9743A8"/>
    <w:rsid w:val="4DDF3E76"/>
    <w:rsid w:val="4DE80B8A"/>
    <w:rsid w:val="4DE87042"/>
    <w:rsid w:val="4E1A5C09"/>
    <w:rsid w:val="4E2876B6"/>
    <w:rsid w:val="4E2F2359"/>
    <w:rsid w:val="4E431849"/>
    <w:rsid w:val="4E4A7541"/>
    <w:rsid w:val="4E814809"/>
    <w:rsid w:val="4EAA4484"/>
    <w:rsid w:val="4EAA47D5"/>
    <w:rsid w:val="4EBB5959"/>
    <w:rsid w:val="4EE77487"/>
    <w:rsid w:val="4EF14F49"/>
    <w:rsid w:val="4F0C2A48"/>
    <w:rsid w:val="4F28607B"/>
    <w:rsid w:val="4F4B5AC9"/>
    <w:rsid w:val="4F5A4577"/>
    <w:rsid w:val="4FBD69C3"/>
    <w:rsid w:val="4FFF5775"/>
    <w:rsid w:val="50123891"/>
    <w:rsid w:val="50162AFD"/>
    <w:rsid w:val="50505F77"/>
    <w:rsid w:val="50544BD3"/>
    <w:rsid w:val="507A0ADC"/>
    <w:rsid w:val="50B67110"/>
    <w:rsid w:val="50E441E1"/>
    <w:rsid w:val="50E7551B"/>
    <w:rsid w:val="50FB25AA"/>
    <w:rsid w:val="51271DBC"/>
    <w:rsid w:val="51652482"/>
    <w:rsid w:val="51656440"/>
    <w:rsid w:val="51884B5E"/>
    <w:rsid w:val="51AA0F8A"/>
    <w:rsid w:val="51D7211E"/>
    <w:rsid w:val="51EA046E"/>
    <w:rsid w:val="51FC4FF6"/>
    <w:rsid w:val="52121630"/>
    <w:rsid w:val="52320A18"/>
    <w:rsid w:val="52505661"/>
    <w:rsid w:val="526E5CB5"/>
    <w:rsid w:val="5277467D"/>
    <w:rsid w:val="52B6137C"/>
    <w:rsid w:val="52DD0C46"/>
    <w:rsid w:val="530168BC"/>
    <w:rsid w:val="530C7EA8"/>
    <w:rsid w:val="535E583D"/>
    <w:rsid w:val="536C0F6F"/>
    <w:rsid w:val="540B7773"/>
    <w:rsid w:val="54272FB7"/>
    <w:rsid w:val="543D36A4"/>
    <w:rsid w:val="545C1D7C"/>
    <w:rsid w:val="546A41B4"/>
    <w:rsid w:val="54771836"/>
    <w:rsid w:val="54A21BB2"/>
    <w:rsid w:val="54DC5F38"/>
    <w:rsid w:val="55345072"/>
    <w:rsid w:val="559660C4"/>
    <w:rsid w:val="55C53951"/>
    <w:rsid w:val="56022458"/>
    <w:rsid w:val="567A0FB7"/>
    <w:rsid w:val="5692443E"/>
    <w:rsid w:val="56A91BB8"/>
    <w:rsid w:val="56C836F9"/>
    <w:rsid w:val="56CC7D61"/>
    <w:rsid w:val="570A1995"/>
    <w:rsid w:val="570C5CDB"/>
    <w:rsid w:val="57276540"/>
    <w:rsid w:val="57294322"/>
    <w:rsid w:val="57F7496D"/>
    <w:rsid w:val="58816D15"/>
    <w:rsid w:val="58CA0C92"/>
    <w:rsid w:val="58DA3988"/>
    <w:rsid w:val="59093664"/>
    <w:rsid w:val="593E3AF5"/>
    <w:rsid w:val="5979782D"/>
    <w:rsid w:val="5980115E"/>
    <w:rsid w:val="598A36CC"/>
    <w:rsid w:val="59A46302"/>
    <w:rsid w:val="59B40DDE"/>
    <w:rsid w:val="59D10567"/>
    <w:rsid w:val="5A114AAD"/>
    <w:rsid w:val="5A3D4446"/>
    <w:rsid w:val="5A7C6794"/>
    <w:rsid w:val="5A8E6A07"/>
    <w:rsid w:val="5AA52C7B"/>
    <w:rsid w:val="5AAB16B1"/>
    <w:rsid w:val="5AAB7855"/>
    <w:rsid w:val="5ACF0B14"/>
    <w:rsid w:val="5AD97D44"/>
    <w:rsid w:val="5AFE2B3E"/>
    <w:rsid w:val="5B22024B"/>
    <w:rsid w:val="5BAF2355"/>
    <w:rsid w:val="5BCC3913"/>
    <w:rsid w:val="5BF15154"/>
    <w:rsid w:val="5C0A3D46"/>
    <w:rsid w:val="5C1668CF"/>
    <w:rsid w:val="5C2448DF"/>
    <w:rsid w:val="5C5E2967"/>
    <w:rsid w:val="5C7E749C"/>
    <w:rsid w:val="5CCB53BF"/>
    <w:rsid w:val="5CE2128D"/>
    <w:rsid w:val="5CF74EF9"/>
    <w:rsid w:val="5D05202B"/>
    <w:rsid w:val="5D600F1A"/>
    <w:rsid w:val="5DB27F4B"/>
    <w:rsid w:val="5DB97637"/>
    <w:rsid w:val="5DDF64C3"/>
    <w:rsid w:val="5DE52E5F"/>
    <w:rsid w:val="5E240423"/>
    <w:rsid w:val="5E543AC4"/>
    <w:rsid w:val="5E995CB6"/>
    <w:rsid w:val="5EA26FE7"/>
    <w:rsid w:val="5EC21376"/>
    <w:rsid w:val="5EF072AD"/>
    <w:rsid w:val="5F4B4928"/>
    <w:rsid w:val="5F814D8D"/>
    <w:rsid w:val="5FA06C93"/>
    <w:rsid w:val="5FAD16DE"/>
    <w:rsid w:val="5FB6131D"/>
    <w:rsid w:val="5FC07D90"/>
    <w:rsid w:val="5FF31E7B"/>
    <w:rsid w:val="5FFA53A6"/>
    <w:rsid w:val="5FFE63DD"/>
    <w:rsid w:val="60194FC5"/>
    <w:rsid w:val="60303250"/>
    <w:rsid w:val="609F256B"/>
    <w:rsid w:val="60AC16DB"/>
    <w:rsid w:val="60C471C8"/>
    <w:rsid w:val="60CA4CCB"/>
    <w:rsid w:val="610229C7"/>
    <w:rsid w:val="61543A33"/>
    <w:rsid w:val="615D62A4"/>
    <w:rsid w:val="61652BDA"/>
    <w:rsid w:val="617D2EA7"/>
    <w:rsid w:val="61C7235A"/>
    <w:rsid w:val="61C86CA3"/>
    <w:rsid w:val="61EA0548"/>
    <w:rsid w:val="62153CD5"/>
    <w:rsid w:val="62465E1A"/>
    <w:rsid w:val="624D13D2"/>
    <w:rsid w:val="62C45D91"/>
    <w:rsid w:val="62DD22DA"/>
    <w:rsid w:val="62E03330"/>
    <w:rsid w:val="62E05105"/>
    <w:rsid w:val="63412446"/>
    <w:rsid w:val="634B7C2B"/>
    <w:rsid w:val="63661CC6"/>
    <w:rsid w:val="638D1F52"/>
    <w:rsid w:val="63913FA2"/>
    <w:rsid w:val="63CB3AB3"/>
    <w:rsid w:val="63D7141F"/>
    <w:rsid w:val="63F518A5"/>
    <w:rsid w:val="63F74CAA"/>
    <w:rsid w:val="64010600"/>
    <w:rsid w:val="644704AA"/>
    <w:rsid w:val="644D0653"/>
    <w:rsid w:val="64512008"/>
    <w:rsid w:val="645A1611"/>
    <w:rsid w:val="6462646E"/>
    <w:rsid w:val="64836A7E"/>
    <w:rsid w:val="651D7D2C"/>
    <w:rsid w:val="65344221"/>
    <w:rsid w:val="65385F99"/>
    <w:rsid w:val="659528D6"/>
    <w:rsid w:val="659F41BF"/>
    <w:rsid w:val="65A53717"/>
    <w:rsid w:val="65E57498"/>
    <w:rsid w:val="66315592"/>
    <w:rsid w:val="66693D7A"/>
    <w:rsid w:val="666A4431"/>
    <w:rsid w:val="66754F1F"/>
    <w:rsid w:val="66C20165"/>
    <w:rsid w:val="66EF434C"/>
    <w:rsid w:val="67001253"/>
    <w:rsid w:val="67085112"/>
    <w:rsid w:val="67146ED7"/>
    <w:rsid w:val="67256627"/>
    <w:rsid w:val="67636D98"/>
    <w:rsid w:val="67791676"/>
    <w:rsid w:val="677B7505"/>
    <w:rsid w:val="67AD4897"/>
    <w:rsid w:val="67B7535C"/>
    <w:rsid w:val="67D22EDC"/>
    <w:rsid w:val="67EB2B3E"/>
    <w:rsid w:val="68047D4C"/>
    <w:rsid w:val="683D3CC3"/>
    <w:rsid w:val="688C494F"/>
    <w:rsid w:val="68D261F4"/>
    <w:rsid w:val="69031495"/>
    <w:rsid w:val="690376C0"/>
    <w:rsid w:val="69365730"/>
    <w:rsid w:val="69833A40"/>
    <w:rsid w:val="698A0314"/>
    <w:rsid w:val="698E2580"/>
    <w:rsid w:val="69CE5072"/>
    <w:rsid w:val="69D405B0"/>
    <w:rsid w:val="6A081BB4"/>
    <w:rsid w:val="6A3C568F"/>
    <w:rsid w:val="6A7D0F89"/>
    <w:rsid w:val="6A9937FB"/>
    <w:rsid w:val="6ACB15B2"/>
    <w:rsid w:val="6AEE6C1F"/>
    <w:rsid w:val="6B0C5E52"/>
    <w:rsid w:val="6B0E6819"/>
    <w:rsid w:val="6B1E5B86"/>
    <w:rsid w:val="6B33315E"/>
    <w:rsid w:val="6B4B47A2"/>
    <w:rsid w:val="6B815528"/>
    <w:rsid w:val="6B947BF6"/>
    <w:rsid w:val="6BD85097"/>
    <w:rsid w:val="6BD91AAD"/>
    <w:rsid w:val="6C2F2D0A"/>
    <w:rsid w:val="6C530C62"/>
    <w:rsid w:val="6C7C2B64"/>
    <w:rsid w:val="6C8D2FC3"/>
    <w:rsid w:val="6CA66297"/>
    <w:rsid w:val="6CA8098D"/>
    <w:rsid w:val="6D0112BB"/>
    <w:rsid w:val="6D0D5EB2"/>
    <w:rsid w:val="6D352031"/>
    <w:rsid w:val="6D91263F"/>
    <w:rsid w:val="6DAB0B4D"/>
    <w:rsid w:val="6DAF5BED"/>
    <w:rsid w:val="6DCF704F"/>
    <w:rsid w:val="6DD469CF"/>
    <w:rsid w:val="6DD74924"/>
    <w:rsid w:val="6E9D4317"/>
    <w:rsid w:val="6EA43E65"/>
    <w:rsid w:val="6ED215D0"/>
    <w:rsid w:val="6EF07305"/>
    <w:rsid w:val="6F2A2D4B"/>
    <w:rsid w:val="6F3C65DA"/>
    <w:rsid w:val="6F7E09B8"/>
    <w:rsid w:val="703377EA"/>
    <w:rsid w:val="703C29D7"/>
    <w:rsid w:val="70746E0D"/>
    <w:rsid w:val="70815D78"/>
    <w:rsid w:val="70A703CB"/>
    <w:rsid w:val="71344A56"/>
    <w:rsid w:val="71442403"/>
    <w:rsid w:val="71840F70"/>
    <w:rsid w:val="71E93DC0"/>
    <w:rsid w:val="72005FE5"/>
    <w:rsid w:val="72257FBC"/>
    <w:rsid w:val="7255343D"/>
    <w:rsid w:val="725A3947"/>
    <w:rsid w:val="73217FC1"/>
    <w:rsid w:val="73440153"/>
    <w:rsid w:val="73552A46"/>
    <w:rsid w:val="73603369"/>
    <w:rsid w:val="73774ABC"/>
    <w:rsid w:val="7379604F"/>
    <w:rsid w:val="73A72F36"/>
    <w:rsid w:val="73DD63CF"/>
    <w:rsid w:val="74161AF0"/>
    <w:rsid w:val="7476721B"/>
    <w:rsid w:val="74816CD1"/>
    <w:rsid w:val="74AA19BC"/>
    <w:rsid w:val="74C67CA8"/>
    <w:rsid w:val="74E44E67"/>
    <w:rsid w:val="74EF7F3B"/>
    <w:rsid w:val="75114065"/>
    <w:rsid w:val="751C3136"/>
    <w:rsid w:val="754001E3"/>
    <w:rsid w:val="75F06371"/>
    <w:rsid w:val="76134F53"/>
    <w:rsid w:val="76152DE6"/>
    <w:rsid w:val="76273938"/>
    <w:rsid w:val="763835EB"/>
    <w:rsid w:val="76475747"/>
    <w:rsid w:val="76515436"/>
    <w:rsid w:val="76564426"/>
    <w:rsid w:val="767C7104"/>
    <w:rsid w:val="76850C11"/>
    <w:rsid w:val="76982C90"/>
    <w:rsid w:val="76D95C71"/>
    <w:rsid w:val="76DE441B"/>
    <w:rsid w:val="771C566F"/>
    <w:rsid w:val="77453712"/>
    <w:rsid w:val="778406CE"/>
    <w:rsid w:val="77894387"/>
    <w:rsid w:val="77DB49F8"/>
    <w:rsid w:val="78486C89"/>
    <w:rsid w:val="786B4570"/>
    <w:rsid w:val="788C2381"/>
    <w:rsid w:val="790F01DA"/>
    <w:rsid w:val="796B05A5"/>
    <w:rsid w:val="797F3C93"/>
    <w:rsid w:val="79A43FE1"/>
    <w:rsid w:val="79B57CC2"/>
    <w:rsid w:val="79E47919"/>
    <w:rsid w:val="79F70A30"/>
    <w:rsid w:val="7A3F70E8"/>
    <w:rsid w:val="7A4F4624"/>
    <w:rsid w:val="7A721D3D"/>
    <w:rsid w:val="7AD12EFD"/>
    <w:rsid w:val="7ADD7225"/>
    <w:rsid w:val="7B0F5BCB"/>
    <w:rsid w:val="7B1D2B93"/>
    <w:rsid w:val="7B2F5184"/>
    <w:rsid w:val="7B7F6ECF"/>
    <w:rsid w:val="7B8830F7"/>
    <w:rsid w:val="7B9D24D3"/>
    <w:rsid w:val="7B9F5675"/>
    <w:rsid w:val="7BF56C3C"/>
    <w:rsid w:val="7C0B7A60"/>
    <w:rsid w:val="7C121BE2"/>
    <w:rsid w:val="7C2F6A6C"/>
    <w:rsid w:val="7C883222"/>
    <w:rsid w:val="7C970B01"/>
    <w:rsid w:val="7C9F7763"/>
    <w:rsid w:val="7CA37C99"/>
    <w:rsid w:val="7CCC3DAF"/>
    <w:rsid w:val="7CDA5F03"/>
    <w:rsid w:val="7D170593"/>
    <w:rsid w:val="7D3B79F6"/>
    <w:rsid w:val="7D4F5F80"/>
    <w:rsid w:val="7D5354FA"/>
    <w:rsid w:val="7D5C014F"/>
    <w:rsid w:val="7D753AD1"/>
    <w:rsid w:val="7E0432F4"/>
    <w:rsid w:val="7E2944FD"/>
    <w:rsid w:val="7E6B2A38"/>
    <w:rsid w:val="7E722019"/>
    <w:rsid w:val="7E8458A8"/>
    <w:rsid w:val="7EB85F53"/>
    <w:rsid w:val="7ECA10AC"/>
    <w:rsid w:val="7F11068F"/>
    <w:rsid w:val="7F313C82"/>
    <w:rsid w:val="7F3C53A2"/>
    <w:rsid w:val="7F8C6616"/>
    <w:rsid w:val="7FE55DFA"/>
    <w:rsid w:val="7FED29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99" w:semiHidden="0" w:name="List"/>
    <w:lsdException w:qFormat="1" w:unhideWhenUsed="0" w:uiPriority="0" w:semiHidden="0" w:name="List Bullet"/>
    <w:lsdException w:qFormat="1" w:unhideWhenUsed="0" w:uiPriority="0" w:semiHidden="0" w:name="List Number"/>
    <w:lsdException w:qFormat="1"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99"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88"/>
    <w:autoRedefine/>
    <w:qFormat/>
    <w:uiPriority w:val="0"/>
    <w:pPr>
      <w:keepNext/>
      <w:widowControl/>
      <w:spacing w:line="360" w:lineRule="auto"/>
      <w:jc w:val="center"/>
      <w:outlineLvl w:val="0"/>
    </w:pPr>
    <w:rPr>
      <w:rFonts w:ascii="??" w:hAnsi="??" w:eastAsia="??" w:cs="宋体"/>
      <w:b/>
      <w:kern w:val="36"/>
      <w:sz w:val="32"/>
      <w:szCs w:val="28"/>
    </w:rPr>
  </w:style>
  <w:style w:type="paragraph" w:styleId="4">
    <w:name w:val="heading 2"/>
    <w:basedOn w:val="1"/>
    <w:link w:val="89"/>
    <w:autoRedefine/>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5">
    <w:name w:val="heading 3"/>
    <w:basedOn w:val="1"/>
    <w:link w:val="90"/>
    <w:autoRedefine/>
    <w:qFormat/>
    <w:uiPriority w:val="0"/>
    <w:pPr>
      <w:keepNext/>
      <w:keepLines/>
      <w:widowControl/>
      <w:numPr>
        <w:ilvl w:val="2"/>
        <w:numId w:val="2"/>
      </w:numPr>
      <w:spacing w:before="120" w:after="120" w:line="360" w:lineRule="auto"/>
      <w:jc w:val="center"/>
      <w:outlineLvl w:val="2"/>
    </w:pPr>
    <w:rPr>
      <w:rFonts w:eastAsia="??"/>
      <w:b/>
      <w:kern w:val="0"/>
      <w:sz w:val="32"/>
      <w:szCs w:val="28"/>
    </w:rPr>
  </w:style>
  <w:style w:type="paragraph" w:styleId="6">
    <w:name w:val="heading 4"/>
    <w:basedOn w:val="1"/>
    <w:link w:val="91"/>
    <w:autoRedefine/>
    <w:qFormat/>
    <w:uiPriority w:val="0"/>
    <w:pPr>
      <w:keepNext/>
      <w:keepLines/>
      <w:spacing w:before="280" w:after="290" w:line="376" w:lineRule="auto"/>
      <w:outlineLvl w:val="3"/>
    </w:pPr>
    <w:rPr>
      <w:rFonts w:ascii="Arial" w:hAnsi="Arial" w:eastAsia="??" w:cs="Arial"/>
      <w:b/>
      <w:bCs/>
      <w:sz w:val="28"/>
      <w:szCs w:val="28"/>
    </w:rPr>
  </w:style>
  <w:style w:type="paragraph" w:styleId="7">
    <w:name w:val="heading 5"/>
    <w:basedOn w:val="1"/>
    <w:link w:val="92"/>
    <w:autoRedefine/>
    <w:qFormat/>
    <w:uiPriority w:val="0"/>
    <w:pPr>
      <w:keepNext/>
      <w:keepLines/>
      <w:spacing w:before="280" w:after="290" w:line="376" w:lineRule="auto"/>
      <w:outlineLvl w:val="4"/>
    </w:pPr>
    <w:rPr>
      <w:rFonts w:eastAsia="??"/>
      <w:b/>
      <w:bCs/>
      <w:sz w:val="28"/>
      <w:szCs w:val="28"/>
    </w:rPr>
  </w:style>
  <w:style w:type="paragraph" w:styleId="8">
    <w:name w:val="heading 6"/>
    <w:basedOn w:val="7"/>
    <w:link w:val="93"/>
    <w:autoRedefine/>
    <w:qFormat/>
    <w:uiPriority w:val="0"/>
    <w:pPr>
      <w:widowControl/>
      <w:numPr>
        <w:ilvl w:val="5"/>
        <w:numId w:val="2"/>
      </w:numPr>
      <w:spacing w:before="240" w:after="64" w:line="319" w:lineRule="auto"/>
      <w:jc w:val="left"/>
      <w:outlineLvl w:val="5"/>
    </w:pPr>
    <w:rPr>
      <w:rFonts w:ascii="Arial" w:hAnsi="Arial" w:cs="Arial"/>
      <w:kern w:val="0"/>
      <w:sz w:val="24"/>
    </w:rPr>
  </w:style>
  <w:style w:type="paragraph" w:styleId="9">
    <w:name w:val="heading 7"/>
    <w:basedOn w:val="1"/>
    <w:link w:val="94"/>
    <w:autoRedefine/>
    <w:qFormat/>
    <w:uiPriority w:val="0"/>
    <w:pPr>
      <w:keepNext/>
      <w:keepLines/>
      <w:widowControl/>
      <w:numPr>
        <w:ilvl w:val="6"/>
        <w:numId w:val="2"/>
      </w:numPr>
      <w:spacing w:before="240" w:after="64" w:line="319" w:lineRule="auto"/>
      <w:jc w:val="left"/>
      <w:outlineLvl w:val="6"/>
    </w:pPr>
    <w:rPr>
      <w:rFonts w:eastAsia="??"/>
      <w:b/>
      <w:bCs/>
      <w:kern w:val="0"/>
      <w:sz w:val="24"/>
      <w:szCs w:val="28"/>
    </w:rPr>
  </w:style>
  <w:style w:type="paragraph" w:styleId="10">
    <w:name w:val="heading 8"/>
    <w:basedOn w:val="1"/>
    <w:link w:val="95"/>
    <w:autoRedefine/>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1">
    <w:name w:val="heading 9"/>
    <w:basedOn w:val="1"/>
    <w:link w:val="96"/>
    <w:autoRedefine/>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80">
    <w:name w:val="Default Paragraph Font"/>
    <w:autoRedefine/>
    <w:semiHidden/>
    <w:unhideWhenUsed/>
    <w:qFormat/>
    <w:uiPriority w:val="1"/>
  </w:style>
  <w:style w:type="table" w:default="1" w:styleId="77">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autoRedefine/>
    <w:qFormat/>
    <w:uiPriority w:val="39"/>
    <w:pPr>
      <w:ind w:left="1260"/>
      <w:jc w:val="left"/>
    </w:pPr>
    <w:rPr>
      <w:sz w:val="18"/>
      <w:szCs w:val="18"/>
    </w:rPr>
  </w:style>
  <w:style w:type="paragraph" w:styleId="13">
    <w:name w:val="List Number 2"/>
    <w:basedOn w:val="1"/>
    <w:autoRedefine/>
    <w:qFormat/>
    <w:uiPriority w:val="0"/>
    <w:pPr>
      <w:numPr>
        <w:ilvl w:val="0"/>
        <w:numId w:val="3"/>
      </w:numPr>
      <w:spacing w:line="360" w:lineRule="auto"/>
    </w:pPr>
    <w:rPr>
      <w:sz w:val="24"/>
    </w:rPr>
  </w:style>
  <w:style w:type="paragraph" w:styleId="14">
    <w:name w:val="table of authorities"/>
    <w:basedOn w:val="1"/>
    <w:autoRedefine/>
    <w:qFormat/>
    <w:uiPriority w:val="0"/>
    <w:pPr>
      <w:spacing w:line="360" w:lineRule="auto"/>
      <w:ind w:left="420" w:leftChars="200"/>
    </w:pPr>
    <w:rPr>
      <w:rFonts w:eastAsia="楷体_GB2312"/>
      <w:sz w:val="24"/>
    </w:rPr>
  </w:style>
  <w:style w:type="paragraph" w:styleId="15">
    <w:name w:val="List Bullet 4"/>
    <w:basedOn w:val="1"/>
    <w:autoRedefine/>
    <w:qFormat/>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autoRedefine/>
    <w:qFormat/>
    <w:uiPriority w:val="0"/>
    <w:pPr>
      <w:spacing w:line="360" w:lineRule="auto"/>
      <w:ind w:left="1400" w:leftChars="1400"/>
    </w:pPr>
    <w:rPr>
      <w:rFonts w:eastAsia="楷体_GB2312"/>
      <w:sz w:val="24"/>
    </w:rPr>
  </w:style>
  <w:style w:type="paragraph" w:styleId="17">
    <w:name w:val="E-mail Signature"/>
    <w:basedOn w:val="1"/>
    <w:link w:val="165"/>
    <w:autoRedefine/>
    <w:qFormat/>
    <w:uiPriority w:val="0"/>
    <w:pPr>
      <w:spacing w:line="360" w:lineRule="auto"/>
    </w:pPr>
    <w:rPr>
      <w:rFonts w:eastAsia="楷体_GB2312"/>
      <w:sz w:val="24"/>
      <w:lang w:val="zh-CN"/>
    </w:rPr>
  </w:style>
  <w:style w:type="paragraph" w:styleId="18">
    <w:name w:val="List Number"/>
    <w:basedOn w:val="1"/>
    <w:autoRedefine/>
    <w:qFormat/>
    <w:uiPriority w:val="0"/>
    <w:pPr>
      <w:tabs>
        <w:tab w:val="left" w:pos="360"/>
      </w:tabs>
      <w:spacing w:line="360" w:lineRule="auto"/>
      <w:ind w:left="360" w:hanging="360" w:hangingChars="200"/>
    </w:pPr>
    <w:rPr>
      <w:rFonts w:eastAsia="楷体_GB2312"/>
      <w:sz w:val="24"/>
    </w:rPr>
  </w:style>
  <w:style w:type="paragraph" w:styleId="19">
    <w:name w:val="Normal Indent"/>
    <w:basedOn w:val="1"/>
    <w:link w:val="114"/>
    <w:autoRedefine/>
    <w:qFormat/>
    <w:uiPriority w:val="0"/>
    <w:pPr>
      <w:widowControl/>
      <w:ind w:firstLine="420"/>
      <w:jc w:val="left"/>
    </w:pPr>
    <w:rPr>
      <w:rFonts w:eastAsia="??"/>
      <w:kern w:val="0"/>
      <w:sz w:val="24"/>
    </w:rPr>
  </w:style>
  <w:style w:type="paragraph" w:styleId="20">
    <w:name w:val="caption"/>
    <w:basedOn w:val="1"/>
    <w:autoRedefine/>
    <w:qFormat/>
    <w:uiPriority w:val="0"/>
    <w:pPr>
      <w:spacing w:before="152" w:after="160" w:line="360" w:lineRule="auto"/>
    </w:pPr>
    <w:rPr>
      <w:rFonts w:ascii="Arial" w:hAnsi="Arial" w:eastAsia="黑体" w:cs="Arial"/>
      <w:sz w:val="20"/>
      <w:szCs w:val="20"/>
    </w:rPr>
  </w:style>
  <w:style w:type="paragraph" w:styleId="21">
    <w:name w:val="index 5"/>
    <w:basedOn w:val="1"/>
    <w:autoRedefine/>
    <w:qFormat/>
    <w:uiPriority w:val="0"/>
    <w:pPr>
      <w:spacing w:line="360" w:lineRule="auto"/>
      <w:ind w:left="800" w:leftChars="800"/>
    </w:pPr>
    <w:rPr>
      <w:rFonts w:eastAsia="楷体_GB2312"/>
      <w:sz w:val="24"/>
    </w:rPr>
  </w:style>
  <w:style w:type="paragraph" w:styleId="22">
    <w:name w:val="List Bullet"/>
    <w:basedOn w:val="1"/>
    <w:autoRedefine/>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3">
    <w:name w:val="Document Map"/>
    <w:basedOn w:val="1"/>
    <w:link w:val="187"/>
    <w:autoRedefine/>
    <w:qFormat/>
    <w:uiPriority w:val="0"/>
    <w:pPr>
      <w:shd w:val="clear" w:color="auto" w:fill="000080"/>
    </w:pPr>
    <w:rPr>
      <w:rFonts w:eastAsia="??"/>
      <w:sz w:val="28"/>
      <w:szCs w:val="28"/>
    </w:rPr>
  </w:style>
  <w:style w:type="paragraph" w:styleId="24">
    <w:name w:val="toa heading"/>
    <w:basedOn w:val="1"/>
    <w:autoRedefine/>
    <w:qFormat/>
    <w:uiPriority w:val="0"/>
    <w:pPr>
      <w:spacing w:before="120" w:line="360" w:lineRule="auto"/>
    </w:pPr>
    <w:rPr>
      <w:rFonts w:ascii="Arial" w:hAnsi="Arial" w:eastAsia="楷体_GB2312" w:cs="Arial"/>
      <w:sz w:val="24"/>
    </w:rPr>
  </w:style>
  <w:style w:type="paragraph" w:styleId="25">
    <w:name w:val="annotation text"/>
    <w:basedOn w:val="1"/>
    <w:link w:val="181"/>
    <w:autoRedefine/>
    <w:qFormat/>
    <w:uiPriority w:val="0"/>
    <w:pPr>
      <w:jc w:val="left"/>
    </w:pPr>
    <w:rPr>
      <w:rFonts w:cs="Lucida Sans"/>
      <w:szCs w:val="20"/>
    </w:rPr>
  </w:style>
  <w:style w:type="paragraph" w:styleId="26">
    <w:name w:val="index 6"/>
    <w:basedOn w:val="1"/>
    <w:autoRedefine/>
    <w:qFormat/>
    <w:uiPriority w:val="0"/>
    <w:pPr>
      <w:spacing w:line="360" w:lineRule="auto"/>
      <w:ind w:left="1000" w:leftChars="1000"/>
    </w:pPr>
    <w:rPr>
      <w:rFonts w:eastAsia="楷体_GB2312"/>
      <w:sz w:val="24"/>
    </w:rPr>
  </w:style>
  <w:style w:type="paragraph" w:styleId="27">
    <w:name w:val="Salutation"/>
    <w:basedOn w:val="1"/>
    <w:link w:val="101"/>
    <w:autoRedefine/>
    <w:qFormat/>
    <w:uiPriority w:val="0"/>
    <w:rPr>
      <w:rFonts w:ascii="仿宋_GB2312" w:eastAsia="仿宋_GB2312"/>
      <w:sz w:val="28"/>
      <w:szCs w:val="20"/>
      <w:lang w:val="zh-CN"/>
    </w:rPr>
  </w:style>
  <w:style w:type="paragraph" w:styleId="28">
    <w:name w:val="Body Text 3"/>
    <w:basedOn w:val="1"/>
    <w:link w:val="148"/>
    <w:autoRedefine/>
    <w:qFormat/>
    <w:uiPriority w:val="0"/>
    <w:pPr>
      <w:jc w:val="center"/>
    </w:pPr>
    <w:rPr>
      <w:szCs w:val="20"/>
      <w:lang w:val="zh-CN"/>
    </w:rPr>
  </w:style>
  <w:style w:type="paragraph" w:styleId="29">
    <w:name w:val="List Bullet 3"/>
    <w:basedOn w:val="1"/>
    <w:autoRedefine/>
    <w:qFormat/>
    <w:uiPriority w:val="0"/>
    <w:pPr>
      <w:tabs>
        <w:tab w:val="left" w:pos="1200"/>
      </w:tabs>
      <w:spacing w:line="360" w:lineRule="auto"/>
      <w:ind w:left="1200" w:leftChars="400" w:hanging="360" w:hangingChars="200"/>
    </w:pPr>
    <w:rPr>
      <w:rFonts w:eastAsia="楷体_GB2312"/>
      <w:sz w:val="24"/>
    </w:rPr>
  </w:style>
  <w:style w:type="paragraph" w:styleId="30">
    <w:name w:val="Body Text"/>
    <w:basedOn w:val="1"/>
    <w:link w:val="137"/>
    <w:autoRedefine/>
    <w:qFormat/>
    <w:uiPriority w:val="0"/>
    <w:rPr>
      <w:rFonts w:eastAsia="??"/>
      <w:sz w:val="24"/>
      <w:szCs w:val="28"/>
    </w:rPr>
  </w:style>
  <w:style w:type="paragraph" w:styleId="31">
    <w:name w:val="Body Text Indent"/>
    <w:basedOn w:val="1"/>
    <w:link w:val="186"/>
    <w:autoRedefine/>
    <w:qFormat/>
    <w:uiPriority w:val="0"/>
    <w:pPr>
      <w:spacing w:line="480" w:lineRule="atLeast"/>
      <w:ind w:firstLine="570"/>
    </w:pPr>
    <w:rPr>
      <w:rFonts w:ascii="??" w:hAnsi="??" w:eastAsia="??" w:cs="宋体"/>
      <w:sz w:val="28"/>
      <w:szCs w:val="28"/>
    </w:rPr>
  </w:style>
  <w:style w:type="paragraph" w:styleId="32">
    <w:name w:val="List Number 3"/>
    <w:basedOn w:val="1"/>
    <w:autoRedefine/>
    <w:qFormat/>
    <w:uiPriority w:val="0"/>
    <w:pPr>
      <w:tabs>
        <w:tab w:val="left" w:pos="1200"/>
      </w:tabs>
      <w:spacing w:line="360" w:lineRule="auto"/>
      <w:ind w:left="1200" w:leftChars="400" w:hanging="360" w:hangingChars="200"/>
    </w:pPr>
    <w:rPr>
      <w:rFonts w:eastAsia="楷体_GB2312"/>
      <w:sz w:val="24"/>
    </w:rPr>
  </w:style>
  <w:style w:type="paragraph" w:styleId="33">
    <w:name w:val="List 2"/>
    <w:basedOn w:val="1"/>
    <w:autoRedefine/>
    <w:unhideWhenUsed/>
    <w:qFormat/>
    <w:uiPriority w:val="0"/>
    <w:pPr>
      <w:spacing w:line="360" w:lineRule="auto"/>
      <w:ind w:left="100" w:leftChars="200" w:hanging="200" w:hangingChars="200"/>
      <w:contextualSpacing/>
    </w:pPr>
    <w:rPr>
      <w:sz w:val="24"/>
    </w:rPr>
  </w:style>
  <w:style w:type="paragraph" w:styleId="34">
    <w:name w:val="List Continue"/>
    <w:basedOn w:val="1"/>
    <w:autoRedefine/>
    <w:qFormat/>
    <w:uiPriority w:val="0"/>
    <w:pPr>
      <w:spacing w:after="120" w:line="360" w:lineRule="auto"/>
      <w:ind w:left="420" w:leftChars="200"/>
    </w:pPr>
    <w:rPr>
      <w:rFonts w:eastAsia="楷体_GB2312"/>
      <w:sz w:val="24"/>
    </w:rPr>
  </w:style>
  <w:style w:type="paragraph" w:styleId="35">
    <w:name w:val="Block Text"/>
    <w:basedOn w:val="1"/>
    <w:autoRedefine/>
    <w:qFormat/>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autoRedefine/>
    <w:qFormat/>
    <w:uiPriority w:val="0"/>
    <w:pPr>
      <w:tabs>
        <w:tab w:val="left" w:pos="780"/>
      </w:tabs>
      <w:spacing w:line="360" w:lineRule="auto"/>
      <w:ind w:left="780" w:leftChars="200" w:hanging="360" w:hangingChars="200"/>
    </w:pPr>
    <w:rPr>
      <w:rFonts w:eastAsia="楷体_GB2312"/>
      <w:sz w:val="24"/>
    </w:rPr>
  </w:style>
  <w:style w:type="paragraph" w:styleId="37">
    <w:name w:val="index 4"/>
    <w:basedOn w:val="1"/>
    <w:autoRedefine/>
    <w:qFormat/>
    <w:uiPriority w:val="0"/>
    <w:pPr>
      <w:spacing w:line="360" w:lineRule="auto"/>
      <w:ind w:left="600" w:leftChars="600"/>
    </w:pPr>
    <w:rPr>
      <w:rFonts w:eastAsia="楷体_GB2312"/>
      <w:sz w:val="24"/>
    </w:rPr>
  </w:style>
  <w:style w:type="paragraph" w:styleId="38">
    <w:name w:val="toc 5"/>
    <w:basedOn w:val="1"/>
    <w:autoRedefine/>
    <w:qFormat/>
    <w:uiPriority w:val="39"/>
    <w:pPr>
      <w:ind w:left="840"/>
      <w:jc w:val="left"/>
    </w:pPr>
    <w:rPr>
      <w:sz w:val="18"/>
      <w:szCs w:val="18"/>
    </w:rPr>
  </w:style>
  <w:style w:type="paragraph" w:styleId="39">
    <w:name w:val="toc 3"/>
    <w:basedOn w:val="1"/>
    <w:autoRedefine/>
    <w:qFormat/>
    <w:uiPriority w:val="39"/>
    <w:pPr>
      <w:ind w:left="420"/>
      <w:jc w:val="left"/>
    </w:pPr>
    <w:rPr>
      <w:i/>
      <w:iCs/>
      <w:sz w:val="20"/>
      <w:szCs w:val="20"/>
    </w:rPr>
  </w:style>
  <w:style w:type="paragraph" w:styleId="40">
    <w:name w:val="Plain Text"/>
    <w:basedOn w:val="1"/>
    <w:link w:val="183"/>
    <w:autoRedefine/>
    <w:qFormat/>
    <w:uiPriority w:val="0"/>
    <w:rPr>
      <w:rFonts w:ascii="??" w:hAnsi="??" w:eastAsia="??"/>
      <w:szCs w:val="21"/>
      <w:lang w:val="zh-CN"/>
    </w:rPr>
  </w:style>
  <w:style w:type="paragraph" w:styleId="41">
    <w:name w:val="List Bullet 5"/>
    <w:basedOn w:val="1"/>
    <w:autoRedefine/>
    <w:qFormat/>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autoRedefine/>
    <w:qFormat/>
    <w:uiPriority w:val="0"/>
    <w:pPr>
      <w:tabs>
        <w:tab w:val="left" w:pos="1620"/>
      </w:tabs>
      <w:spacing w:line="360" w:lineRule="auto"/>
      <w:ind w:left="1620" w:leftChars="600" w:hanging="360" w:hangingChars="200"/>
    </w:pPr>
    <w:rPr>
      <w:rFonts w:eastAsia="楷体_GB2312"/>
      <w:sz w:val="24"/>
    </w:rPr>
  </w:style>
  <w:style w:type="paragraph" w:styleId="43">
    <w:name w:val="toc 8"/>
    <w:basedOn w:val="1"/>
    <w:autoRedefine/>
    <w:qFormat/>
    <w:uiPriority w:val="39"/>
    <w:pPr>
      <w:ind w:left="1470"/>
      <w:jc w:val="left"/>
    </w:pPr>
    <w:rPr>
      <w:sz w:val="18"/>
      <w:szCs w:val="18"/>
    </w:rPr>
  </w:style>
  <w:style w:type="paragraph" w:styleId="44">
    <w:name w:val="index 3"/>
    <w:basedOn w:val="1"/>
    <w:autoRedefine/>
    <w:qFormat/>
    <w:uiPriority w:val="0"/>
    <w:pPr>
      <w:spacing w:line="360" w:lineRule="auto"/>
      <w:ind w:left="400" w:leftChars="400"/>
    </w:pPr>
    <w:rPr>
      <w:rFonts w:eastAsia="楷体_GB2312"/>
      <w:sz w:val="24"/>
    </w:rPr>
  </w:style>
  <w:style w:type="paragraph" w:styleId="45">
    <w:name w:val="Date"/>
    <w:basedOn w:val="1"/>
    <w:link w:val="173"/>
    <w:autoRedefine/>
    <w:qFormat/>
    <w:uiPriority w:val="99"/>
    <w:pPr>
      <w:adjustRightInd w:val="0"/>
      <w:jc w:val="right"/>
    </w:pPr>
    <w:rPr>
      <w:rFonts w:eastAsia="??_GB2312"/>
      <w:b/>
      <w:kern w:val="0"/>
      <w:sz w:val="28"/>
      <w:szCs w:val="28"/>
    </w:rPr>
  </w:style>
  <w:style w:type="paragraph" w:styleId="46">
    <w:name w:val="Body Text Indent 2"/>
    <w:basedOn w:val="1"/>
    <w:link w:val="157"/>
    <w:autoRedefine/>
    <w:qFormat/>
    <w:uiPriority w:val="0"/>
    <w:pPr>
      <w:spacing w:line="520" w:lineRule="exact"/>
      <w:ind w:firstLine="303" w:firstLineChars="303"/>
    </w:pPr>
    <w:rPr>
      <w:rFonts w:ascii="??" w:hAnsi="??" w:eastAsia="??" w:cs="宋体"/>
      <w:sz w:val="28"/>
      <w:szCs w:val="28"/>
    </w:rPr>
  </w:style>
  <w:style w:type="paragraph" w:styleId="47">
    <w:name w:val="endnote text"/>
    <w:basedOn w:val="1"/>
    <w:link w:val="127"/>
    <w:autoRedefine/>
    <w:qFormat/>
    <w:uiPriority w:val="0"/>
    <w:pPr>
      <w:snapToGrid w:val="0"/>
      <w:spacing w:line="360" w:lineRule="auto"/>
      <w:jc w:val="left"/>
    </w:pPr>
    <w:rPr>
      <w:rFonts w:eastAsia="楷体_GB2312"/>
      <w:sz w:val="24"/>
      <w:lang w:val="zh-CN"/>
    </w:rPr>
  </w:style>
  <w:style w:type="paragraph" w:styleId="48">
    <w:name w:val="List Continue 5"/>
    <w:basedOn w:val="1"/>
    <w:autoRedefine/>
    <w:qFormat/>
    <w:uiPriority w:val="0"/>
    <w:pPr>
      <w:spacing w:after="120" w:line="360" w:lineRule="auto"/>
      <w:ind w:left="2100" w:leftChars="1000"/>
    </w:pPr>
    <w:rPr>
      <w:rFonts w:eastAsia="楷体_GB2312"/>
      <w:sz w:val="24"/>
    </w:rPr>
  </w:style>
  <w:style w:type="paragraph" w:styleId="49">
    <w:name w:val="Balloon Text"/>
    <w:basedOn w:val="1"/>
    <w:link w:val="135"/>
    <w:autoRedefine/>
    <w:qFormat/>
    <w:uiPriority w:val="0"/>
    <w:rPr>
      <w:rFonts w:eastAsia="??"/>
      <w:sz w:val="18"/>
      <w:szCs w:val="18"/>
    </w:rPr>
  </w:style>
  <w:style w:type="paragraph" w:styleId="50">
    <w:name w:val="footer"/>
    <w:basedOn w:val="1"/>
    <w:link w:val="115"/>
    <w:autoRedefine/>
    <w:qFormat/>
    <w:uiPriority w:val="99"/>
    <w:pPr>
      <w:tabs>
        <w:tab w:val="center" w:pos="4153"/>
        <w:tab w:val="right" w:pos="8306"/>
      </w:tabs>
      <w:snapToGrid w:val="0"/>
      <w:jc w:val="left"/>
    </w:pPr>
    <w:rPr>
      <w:rFonts w:eastAsia="??"/>
      <w:sz w:val="18"/>
      <w:szCs w:val="28"/>
    </w:rPr>
  </w:style>
  <w:style w:type="paragraph" w:styleId="51">
    <w:name w:val="header"/>
    <w:basedOn w:val="1"/>
    <w:link w:val="128"/>
    <w:autoRedefine/>
    <w:qFormat/>
    <w:uiPriority w:val="0"/>
    <w:pPr>
      <w:pBdr>
        <w:bottom w:val="single" w:color="auto" w:sz="6" w:space="1"/>
      </w:pBdr>
      <w:tabs>
        <w:tab w:val="center" w:pos="4153"/>
        <w:tab w:val="right" w:pos="8306"/>
      </w:tabs>
      <w:snapToGrid w:val="0"/>
      <w:jc w:val="center"/>
    </w:pPr>
    <w:rPr>
      <w:rFonts w:eastAsia="??"/>
      <w:sz w:val="18"/>
      <w:szCs w:val="28"/>
    </w:rPr>
  </w:style>
  <w:style w:type="paragraph" w:styleId="52">
    <w:name w:val="Signature"/>
    <w:basedOn w:val="1"/>
    <w:link w:val="113"/>
    <w:autoRedefine/>
    <w:qFormat/>
    <w:uiPriority w:val="0"/>
    <w:pPr>
      <w:adjustRightInd w:val="0"/>
      <w:spacing w:after="600" w:line="312" w:lineRule="atLeast"/>
      <w:jc w:val="center"/>
    </w:pPr>
    <w:rPr>
      <w:rFonts w:eastAsia="仿宋_GB2312"/>
      <w:kern w:val="0"/>
      <w:sz w:val="24"/>
      <w:szCs w:val="20"/>
      <w:lang w:val="zh-CN"/>
    </w:rPr>
  </w:style>
  <w:style w:type="paragraph" w:styleId="53">
    <w:name w:val="toc 1"/>
    <w:basedOn w:val="1"/>
    <w:autoRedefine/>
    <w:qFormat/>
    <w:uiPriority w:val="39"/>
    <w:pPr>
      <w:spacing w:before="120" w:after="120"/>
      <w:jc w:val="left"/>
    </w:pPr>
    <w:rPr>
      <w:b/>
      <w:bCs/>
      <w:caps/>
      <w:sz w:val="20"/>
      <w:szCs w:val="20"/>
    </w:rPr>
  </w:style>
  <w:style w:type="paragraph" w:styleId="54">
    <w:name w:val="List Continue 4"/>
    <w:basedOn w:val="1"/>
    <w:autoRedefine/>
    <w:qFormat/>
    <w:uiPriority w:val="0"/>
    <w:pPr>
      <w:spacing w:after="120" w:line="360" w:lineRule="auto"/>
      <w:ind w:left="1680" w:leftChars="800"/>
    </w:pPr>
    <w:rPr>
      <w:rFonts w:eastAsia="楷体_GB2312"/>
      <w:sz w:val="24"/>
    </w:rPr>
  </w:style>
  <w:style w:type="paragraph" w:styleId="55">
    <w:name w:val="toc 4"/>
    <w:basedOn w:val="1"/>
    <w:autoRedefine/>
    <w:qFormat/>
    <w:uiPriority w:val="39"/>
    <w:pPr>
      <w:ind w:left="630"/>
      <w:jc w:val="left"/>
    </w:pPr>
    <w:rPr>
      <w:sz w:val="18"/>
      <w:szCs w:val="18"/>
    </w:rPr>
  </w:style>
  <w:style w:type="paragraph" w:styleId="56">
    <w:name w:val="index heading"/>
    <w:basedOn w:val="1"/>
    <w:autoRedefine/>
    <w:qFormat/>
    <w:uiPriority w:val="0"/>
    <w:pPr>
      <w:spacing w:line="360" w:lineRule="auto"/>
    </w:pPr>
    <w:rPr>
      <w:rFonts w:ascii="Arial" w:hAnsi="Arial" w:eastAsia="楷体_GB2312" w:cs="Arial"/>
      <w:b/>
      <w:bCs/>
      <w:sz w:val="24"/>
    </w:rPr>
  </w:style>
  <w:style w:type="paragraph" w:styleId="57">
    <w:name w:val="Subtitle"/>
    <w:basedOn w:val="1"/>
    <w:link w:val="494"/>
    <w:autoRedefine/>
    <w:qFormat/>
    <w:uiPriority w:val="0"/>
    <w:pPr>
      <w:spacing w:before="240" w:after="60" w:line="312" w:lineRule="auto"/>
      <w:jc w:val="center"/>
      <w:outlineLvl w:val="1"/>
    </w:pPr>
    <w:rPr>
      <w:rFonts w:ascii="Cambria" w:hAnsi="Cambria"/>
      <w:b/>
      <w:bCs/>
      <w:kern w:val="28"/>
      <w:sz w:val="32"/>
      <w:szCs w:val="32"/>
    </w:rPr>
  </w:style>
  <w:style w:type="paragraph" w:styleId="58">
    <w:name w:val="List Number 5"/>
    <w:basedOn w:val="1"/>
    <w:autoRedefine/>
    <w:qFormat/>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03"/>
    <w:autoRedefine/>
    <w:qFormat/>
    <w:uiPriority w:val="0"/>
    <w:pPr>
      <w:snapToGrid w:val="0"/>
      <w:spacing w:line="360" w:lineRule="auto"/>
      <w:jc w:val="left"/>
    </w:pPr>
    <w:rPr>
      <w:rFonts w:eastAsia="楷体_GB2312"/>
      <w:sz w:val="18"/>
      <w:szCs w:val="18"/>
      <w:lang w:val="zh-CN"/>
    </w:rPr>
  </w:style>
  <w:style w:type="paragraph" w:styleId="60">
    <w:name w:val="toc 6"/>
    <w:basedOn w:val="1"/>
    <w:autoRedefine/>
    <w:qFormat/>
    <w:uiPriority w:val="39"/>
    <w:pPr>
      <w:ind w:left="1050"/>
      <w:jc w:val="left"/>
    </w:pPr>
    <w:rPr>
      <w:sz w:val="18"/>
      <w:szCs w:val="18"/>
    </w:rPr>
  </w:style>
  <w:style w:type="paragraph" w:styleId="61">
    <w:name w:val="Body Text Indent 3"/>
    <w:basedOn w:val="1"/>
    <w:link w:val="163"/>
    <w:autoRedefine/>
    <w:qFormat/>
    <w:uiPriority w:val="0"/>
    <w:pPr>
      <w:spacing w:line="520" w:lineRule="exact"/>
      <w:ind w:firstLine="547"/>
    </w:pPr>
    <w:rPr>
      <w:rFonts w:eastAsia="??"/>
      <w:sz w:val="28"/>
      <w:szCs w:val="28"/>
    </w:rPr>
  </w:style>
  <w:style w:type="paragraph" w:styleId="62">
    <w:name w:val="index 7"/>
    <w:basedOn w:val="1"/>
    <w:autoRedefine/>
    <w:qFormat/>
    <w:uiPriority w:val="0"/>
    <w:pPr>
      <w:spacing w:line="360" w:lineRule="auto"/>
      <w:ind w:left="1200" w:leftChars="1200"/>
    </w:pPr>
    <w:rPr>
      <w:rFonts w:eastAsia="楷体_GB2312"/>
      <w:sz w:val="24"/>
    </w:rPr>
  </w:style>
  <w:style w:type="paragraph" w:styleId="63">
    <w:name w:val="index 9"/>
    <w:basedOn w:val="1"/>
    <w:autoRedefine/>
    <w:qFormat/>
    <w:uiPriority w:val="0"/>
    <w:pPr>
      <w:spacing w:line="360" w:lineRule="auto"/>
      <w:ind w:left="1600" w:leftChars="1600"/>
    </w:pPr>
    <w:rPr>
      <w:rFonts w:eastAsia="楷体_GB2312"/>
      <w:sz w:val="24"/>
    </w:rPr>
  </w:style>
  <w:style w:type="paragraph" w:styleId="64">
    <w:name w:val="table of figures"/>
    <w:basedOn w:val="1"/>
    <w:autoRedefine/>
    <w:qFormat/>
    <w:uiPriority w:val="0"/>
    <w:pPr>
      <w:ind w:left="560" w:hanging="560"/>
      <w:jc w:val="left"/>
    </w:pPr>
    <w:rPr>
      <w:rFonts w:ascii="Calibri" w:hAnsi="Calibri" w:eastAsia="??" w:cs="宋体"/>
      <w:sz w:val="20"/>
      <w:szCs w:val="28"/>
    </w:rPr>
  </w:style>
  <w:style w:type="paragraph" w:styleId="65">
    <w:name w:val="toc 2"/>
    <w:basedOn w:val="1"/>
    <w:autoRedefine/>
    <w:qFormat/>
    <w:uiPriority w:val="39"/>
    <w:pPr>
      <w:ind w:left="210"/>
      <w:jc w:val="left"/>
    </w:pPr>
    <w:rPr>
      <w:sz w:val="20"/>
      <w:szCs w:val="20"/>
    </w:rPr>
  </w:style>
  <w:style w:type="paragraph" w:styleId="66">
    <w:name w:val="toc 9"/>
    <w:basedOn w:val="1"/>
    <w:autoRedefine/>
    <w:qFormat/>
    <w:uiPriority w:val="39"/>
    <w:pPr>
      <w:ind w:left="1680"/>
      <w:jc w:val="left"/>
    </w:pPr>
    <w:rPr>
      <w:sz w:val="18"/>
      <w:szCs w:val="18"/>
    </w:rPr>
  </w:style>
  <w:style w:type="paragraph" w:styleId="67">
    <w:name w:val="Body Text 2"/>
    <w:basedOn w:val="1"/>
    <w:link w:val="139"/>
    <w:autoRedefine/>
    <w:qFormat/>
    <w:uiPriority w:val="0"/>
    <w:pPr>
      <w:spacing w:after="120" w:line="480" w:lineRule="auto"/>
    </w:pPr>
    <w:rPr>
      <w:szCs w:val="20"/>
      <w:lang w:val="zh-CN"/>
    </w:rPr>
  </w:style>
  <w:style w:type="paragraph" w:styleId="68">
    <w:name w:val="List Continue 2"/>
    <w:basedOn w:val="1"/>
    <w:autoRedefine/>
    <w:qFormat/>
    <w:uiPriority w:val="0"/>
    <w:pPr>
      <w:spacing w:after="120" w:line="360" w:lineRule="auto"/>
      <w:ind w:left="840" w:leftChars="400"/>
    </w:pPr>
    <w:rPr>
      <w:rFonts w:eastAsia="楷体_GB2312"/>
      <w:sz w:val="24"/>
    </w:rPr>
  </w:style>
  <w:style w:type="paragraph" w:styleId="69">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autoRedefine/>
    <w:qFormat/>
    <w:uiPriority w:val="99"/>
    <w:pPr>
      <w:widowControl/>
      <w:spacing w:before="100" w:beforeAutospacing="1" w:after="100" w:afterAutospacing="1"/>
      <w:jc w:val="left"/>
    </w:pPr>
    <w:rPr>
      <w:rFonts w:ascii="??" w:hAnsi="??" w:eastAsia="??" w:cs="宋体"/>
      <w:kern w:val="0"/>
      <w:sz w:val="24"/>
    </w:rPr>
  </w:style>
  <w:style w:type="paragraph" w:styleId="71">
    <w:name w:val="index 1"/>
    <w:basedOn w:val="1"/>
    <w:autoRedefine/>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72">
    <w:name w:val="index 2"/>
    <w:basedOn w:val="1"/>
    <w:autoRedefine/>
    <w:qFormat/>
    <w:uiPriority w:val="0"/>
    <w:pPr>
      <w:spacing w:line="360" w:lineRule="auto"/>
      <w:ind w:left="200" w:leftChars="200"/>
    </w:pPr>
    <w:rPr>
      <w:rFonts w:eastAsia="楷体_GB2312"/>
      <w:sz w:val="24"/>
    </w:rPr>
  </w:style>
  <w:style w:type="paragraph" w:styleId="73">
    <w:name w:val="Title"/>
    <w:basedOn w:val="1"/>
    <w:link w:val="123"/>
    <w:autoRedefine/>
    <w:qFormat/>
    <w:uiPriority w:val="0"/>
    <w:pPr>
      <w:widowControl/>
      <w:overflowPunct w:val="0"/>
      <w:autoSpaceDE w:val="0"/>
      <w:autoSpaceDN w:val="0"/>
      <w:adjustRightInd w:val="0"/>
      <w:jc w:val="center"/>
    </w:pPr>
    <w:rPr>
      <w:rFonts w:eastAsia="??"/>
      <w:b/>
      <w:kern w:val="0"/>
      <w:sz w:val="24"/>
      <w:szCs w:val="28"/>
      <w:lang w:val="en-GB"/>
    </w:rPr>
  </w:style>
  <w:style w:type="paragraph" w:styleId="74">
    <w:name w:val="annotation subject"/>
    <w:basedOn w:val="25"/>
    <w:link w:val="184"/>
    <w:autoRedefine/>
    <w:qFormat/>
    <w:uiPriority w:val="0"/>
    <w:rPr>
      <w:rFonts w:cs="Times New Roman"/>
      <w:b/>
      <w:lang w:val="zh-CN"/>
    </w:rPr>
  </w:style>
  <w:style w:type="paragraph" w:styleId="75">
    <w:name w:val="Body Text First Indent"/>
    <w:basedOn w:val="30"/>
    <w:link w:val="136"/>
    <w:autoRedefine/>
    <w:qFormat/>
    <w:uiPriority w:val="0"/>
    <w:pPr>
      <w:autoSpaceDE w:val="0"/>
      <w:autoSpaceDN w:val="0"/>
      <w:adjustRightInd w:val="0"/>
      <w:spacing w:line="360" w:lineRule="auto"/>
      <w:ind w:firstLine="420"/>
    </w:pPr>
    <w:rPr>
      <w:rFonts w:ascii="宋体" w:eastAsia="宋体"/>
      <w:szCs w:val="20"/>
      <w:lang w:val="zh-CN"/>
    </w:rPr>
  </w:style>
  <w:style w:type="paragraph" w:styleId="76">
    <w:name w:val="Body Text First Indent 2"/>
    <w:basedOn w:val="31"/>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8">
    <w:name w:val="Table Grid"/>
    <w:basedOn w:val="7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Medium Grid 2 Accent 1"/>
    <w:basedOn w:val="77"/>
    <w:autoRedefine/>
    <w:qFormat/>
    <w:uiPriority w:val="68"/>
    <w:rPr>
      <w:rFonts w:ascii="Cambria" w:hAnsi="Cambria"/>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character" w:styleId="81">
    <w:name w:val="Strong"/>
    <w:autoRedefine/>
    <w:qFormat/>
    <w:uiPriority w:val="22"/>
    <w:rPr>
      <w:b/>
    </w:rPr>
  </w:style>
  <w:style w:type="character" w:styleId="82">
    <w:name w:val="page number"/>
    <w:autoRedefine/>
    <w:qFormat/>
    <w:uiPriority w:val="0"/>
  </w:style>
  <w:style w:type="character" w:styleId="83">
    <w:name w:val="FollowedHyperlink"/>
    <w:autoRedefine/>
    <w:qFormat/>
    <w:uiPriority w:val="0"/>
    <w:rPr>
      <w:color w:val="800080"/>
      <w:u w:val="single"/>
    </w:rPr>
  </w:style>
  <w:style w:type="character" w:styleId="84">
    <w:name w:val="Emphasis"/>
    <w:autoRedefine/>
    <w:qFormat/>
    <w:uiPriority w:val="0"/>
    <w:rPr>
      <w:i/>
      <w:iCs/>
    </w:rPr>
  </w:style>
  <w:style w:type="character" w:styleId="85">
    <w:name w:val="line number"/>
    <w:basedOn w:val="80"/>
    <w:autoRedefine/>
    <w:qFormat/>
    <w:uiPriority w:val="0"/>
  </w:style>
  <w:style w:type="character" w:styleId="86">
    <w:name w:val="Hyperlink"/>
    <w:autoRedefine/>
    <w:qFormat/>
    <w:uiPriority w:val="99"/>
    <w:rPr>
      <w:color w:val="0000FF"/>
      <w:u w:val="single"/>
    </w:rPr>
  </w:style>
  <w:style w:type="character" w:styleId="87">
    <w:name w:val="annotation reference"/>
    <w:autoRedefine/>
    <w:qFormat/>
    <w:uiPriority w:val="0"/>
    <w:rPr>
      <w:sz w:val="21"/>
    </w:rPr>
  </w:style>
  <w:style w:type="character" w:customStyle="1" w:styleId="88">
    <w:name w:val="标题 1 字符"/>
    <w:link w:val="3"/>
    <w:autoRedefine/>
    <w:qFormat/>
    <w:uiPriority w:val="0"/>
    <w:rPr>
      <w:rFonts w:ascii="??" w:hAnsi="??" w:eastAsia="??" w:cs="宋体"/>
      <w:b/>
      <w:kern w:val="36"/>
      <w:sz w:val="32"/>
      <w:szCs w:val="28"/>
      <w:lang w:val="en-US" w:eastAsia="zh-CN" w:bidi="ar-SA"/>
    </w:rPr>
  </w:style>
  <w:style w:type="character" w:customStyle="1" w:styleId="89">
    <w:name w:val="标题 2 字符"/>
    <w:link w:val="4"/>
    <w:autoRedefine/>
    <w:qFormat/>
    <w:uiPriority w:val="0"/>
    <w:rPr>
      <w:rFonts w:ascii="Arial" w:hAnsi="Arial" w:eastAsia="??" w:cs="Arial"/>
      <w:b/>
      <w:bCs/>
      <w:kern w:val="2"/>
      <w:sz w:val="21"/>
      <w:szCs w:val="32"/>
    </w:rPr>
  </w:style>
  <w:style w:type="character" w:customStyle="1" w:styleId="90">
    <w:name w:val="标题 3 字符"/>
    <w:link w:val="5"/>
    <w:autoRedefine/>
    <w:qFormat/>
    <w:uiPriority w:val="0"/>
    <w:rPr>
      <w:rFonts w:eastAsia="??"/>
      <w:b/>
      <w:sz w:val="32"/>
      <w:szCs w:val="28"/>
    </w:rPr>
  </w:style>
  <w:style w:type="character" w:customStyle="1" w:styleId="91">
    <w:name w:val="标题 4 字符"/>
    <w:link w:val="6"/>
    <w:autoRedefine/>
    <w:qFormat/>
    <w:uiPriority w:val="9"/>
    <w:rPr>
      <w:rFonts w:ascii="Arial" w:hAnsi="Arial" w:eastAsia="??" w:cs="Arial"/>
      <w:b/>
      <w:bCs/>
      <w:kern w:val="2"/>
      <w:sz w:val="28"/>
      <w:szCs w:val="28"/>
      <w:lang w:val="en-US" w:eastAsia="zh-CN" w:bidi="ar-SA"/>
    </w:rPr>
  </w:style>
  <w:style w:type="character" w:customStyle="1" w:styleId="92">
    <w:name w:val="标题 5 字符"/>
    <w:link w:val="7"/>
    <w:autoRedefine/>
    <w:qFormat/>
    <w:uiPriority w:val="9"/>
    <w:rPr>
      <w:rFonts w:eastAsia="??"/>
      <w:b/>
      <w:bCs/>
      <w:kern w:val="2"/>
      <w:sz w:val="28"/>
      <w:szCs w:val="28"/>
      <w:lang w:val="en-US" w:eastAsia="zh-CN" w:bidi="ar-SA"/>
    </w:rPr>
  </w:style>
  <w:style w:type="character" w:customStyle="1" w:styleId="93">
    <w:name w:val="标题 6 字符"/>
    <w:link w:val="8"/>
    <w:autoRedefine/>
    <w:qFormat/>
    <w:uiPriority w:val="0"/>
    <w:rPr>
      <w:rFonts w:ascii="Arial" w:hAnsi="Arial" w:eastAsia="??" w:cs="Arial"/>
      <w:b/>
      <w:bCs/>
      <w:sz w:val="24"/>
      <w:szCs w:val="28"/>
    </w:rPr>
  </w:style>
  <w:style w:type="character" w:customStyle="1" w:styleId="94">
    <w:name w:val="标题 7 字符"/>
    <w:link w:val="9"/>
    <w:autoRedefine/>
    <w:qFormat/>
    <w:uiPriority w:val="0"/>
    <w:rPr>
      <w:rFonts w:eastAsia="??"/>
      <w:b/>
      <w:bCs/>
      <w:sz w:val="24"/>
      <w:szCs w:val="28"/>
    </w:rPr>
  </w:style>
  <w:style w:type="character" w:customStyle="1" w:styleId="95">
    <w:name w:val="标题 8 字符"/>
    <w:link w:val="10"/>
    <w:autoRedefine/>
    <w:qFormat/>
    <w:uiPriority w:val="0"/>
    <w:rPr>
      <w:rFonts w:ascii="Arial" w:hAnsi="Arial" w:eastAsia="??" w:cs="Arial"/>
      <w:sz w:val="24"/>
      <w:szCs w:val="28"/>
    </w:rPr>
  </w:style>
  <w:style w:type="character" w:customStyle="1" w:styleId="96">
    <w:name w:val="标题 9 字符"/>
    <w:link w:val="11"/>
    <w:autoRedefine/>
    <w:qFormat/>
    <w:uiPriority w:val="0"/>
    <w:rPr>
      <w:rFonts w:ascii="Arial" w:hAnsi="Arial" w:eastAsia="??" w:cs="Arial"/>
      <w:sz w:val="21"/>
      <w:szCs w:val="21"/>
    </w:rPr>
  </w:style>
  <w:style w:type="character" w:customStyle="1" w:styleId="97">
    <w:name w:val="HTML 预设格式 字符"/>
    <w:link w:val="69"/>
    <w:autoRedefine/>
    <w:qFormat/>
    <w:uiPriority w:val="0"/>
    <w:rPr>
      <w:rFonts w:ascii="??" w:hAnsi="??" w:eastAsia="??" w:cs="Courier New"/>
      <w:szCs w:val="28"/>
      <w:lang w:val="en-US" w:eastAsia="zh-CN" w:bidi="ar-SA"/>
    </w:rPr>
  </w:style>
  <w:style w:type="character" w:customStyle="1" w:styleId="98">
    <w:name w:val="正文首行缩进两字 Char"/>
    <w:link w:val="99"/>
    <w:autoRedefine/>
    <w:qFormat/>
    <w:uiPriority w:val="0"/>
    <w:rPr>
      <w:sz w:val="24"/>
      <w:szCs w:val="24"/>
      <w:lang w:val="en-US" w:eastAsia="zh-CN" w:bidi="ar-SA"/>
    </w:rPr>
  </w:style>
  <w:style w:type="paragraph" w:customStyle="1" w:styleId="99">
    <w:name w:val="正文首行缩进两字"/>
    <w:link w:val="98"/>
    <w:autoRedefine/>
    <w:qFormat/>
    <w:uiPriority w:val="0"/>
    <w:pPr>
      <w:spacing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100">
    <w:name w:val="md"/>
    <w:basedOn w:val="80"/>
    <w:autoRedefine/>
    <w:qFormat/>
    <w:uiPriority w:val="0"/>
  </w:style>
  <w:style w:type="character" w:customStyle="1" w:styleId="101">
    <w:name w:val="称呼 字符"/>
    <w:link w:val="27"/>
    <w:autoRedefine/>
    <w:qFormat/>
    <w:uiPriority w:val="0"/>
    <w:rPr>
      <w:rFonts w:ascii="仿宋_GB2312" w:eastAsia="仿宋_GB2312"/>
      <w:kern w:val="2"/>
      <w:sz w:val="28"/>
      <w:lang w:bidi="ar-SA"/>
    </w:rPr>
  </w:style>
  <w:style w:type="character" w:customStyle="1" w:styleId="102">
    <w:name w:val="pword"/>
    <w:autoRedefine/>
    <w:qFormat/>
    <w:uiPriority w:val="0"/>
  </w:style>
  <w:style w:type="character" w:customStyle="1" w:styleId="103">
    <w:name w:val="脚注文本 字符"/>
    <w:link w:val="59"/>
    <w:autoRedefine/>
    <w:qFormat/>
    <w:uiPriority w:val="0"/>
    <w:rPr>
      <w:rFonts w:eastAsia="楷体_GB2312"/>
      <w:kern w:val="2"/>
      <w:sz w:val="18"/>
      <w:szCs w:val="18"/>
      <w:lang w:bidi="ar-SA"/>
    </w:rPr>
  </w:style>
  <w:style w:type="character" w:customStyle="1" w:styleId="104">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05">
    <w:name w:val="无间隔 Char"/>
    <w:link w:val="106"/>
    <w:autoRedefine/>
    <w:qFormat/>
    <w:uiPriority w:val="0"/>
    <w:rPr>
      <w:rFonts w:eastAsia="楷体_GB2312" w:cs="Lucida Sans"/>
      <w:kern w:val="2"/>
      <w:sz w:val="24"/>
      <w:szCs w:val="24"/>
      <w:lang w:val="en-US" w:eastAsia="zh-CN" w:bidi="ar-SA"/>
    </w:rPr>
  </w:style>
  <w:style w:type="paragraph" w:customStyle="1" w:styleId="106">
    <w:name w:val="无间隔1"/>
    <w:link w:val="105"/>
    <w:autoRedefine/>
    <w:qFormat/>
    <w:uiPriority w:val="0"/>
    <w:pPr>
      <w:widowControl w:val="0"/>
      <w:jc w:val="both"/>
    </w:pPr>
    <w:rPr>
      <w:rFonts w:ascii="Times New Roman" w:hAnsi="Times New Roman" w:eastAsia="楷体_GB2312" w:cs="Lucida Sans"/>
      <w:kern w:val="2"/>
      <w:sz w:val="24"/>
      <w:szCs w:val="24"/>
      <w:lang w:val="en-US" w:eastAsia="zh-CN" w:bidi="ar-SA"/>
    </w:rPr>
  </w:style>
  <w:style w:type="character" w:customStyle="1" w:styleId="107">
    <w:name w:val="样式 样式4 + 加粗 首行缩进: Char Char Char Char"/>
    <w:autoRedefine/>
    <w:qFormat/>
    <w:uiPriority w:val="0"/>
    <w:rPr>
      <w:rFonts w:eastAsia="宋体" w:cs="宋体"/>
      <w:b/>
      <w:bCs/>
      <w:color w:val="000000"/>
      <w:kern w:val="2"/>
      <w:sz w:val="24"/>
      <w:szCs w:val="24"/>
      <w:lang w:val="en-US" w:eastAsia="zh-CN" w:bidi="ar-SA"/>
    </w:rPr>
  </w:style>
  <w:style w:type="character" w:customStyle="1" w:styleId="108">
    <w:name w:val="sony121"/>
    <w:autoRedefine/>
    <w:qFormat/>
    <w:uiPriority w:val="0"/>
    <w:rPr>
      <w:rFonts w:hint="eastAsia" w:ascii="宋体" w:hAnsi="宋体" w:eastAsia="宋体"/>
      <w:sz w:val="18"/>
      <w:szCs w:val="18"/>
    </w:rPr>
  </w:style>
  <w:style w:type="character" w:customStyle="1" w:styleId="109">
    <w:name w:val="哈哈改 Char"/>
    <w:link w:val="110"/>
    <w:autoRedefine/>
    <w:qFormat/>
    <w:uiPriority w:val="0"/>
    <w:rPr>
      <w:rFonts w:ascii="宋体" w:hAnsi="宋体" w:eastAsia="宋体"/>
      <w:b/>
      <w:kern w:val="2"/>
      <w:sz w:val="24"/>
      <w:szCs w:val="24"/>
      <w:lang w:bidi="ar-SA"/>
    </w:rPr>
  </w:style>
  <w:style w:type="paragraph" w:customStyle="1" w:styleId="110">
    <w:name w:val="哈哈改"/>
    <w:basedOn w:val="111"/>
    <w:link w:val="109"/>
    <w:autoRedefine/>
    <w:qFormat/>
    <w:uiPriority w:val="0"/>
    <w:pPr>
      <w:ind w:firstLine="480"/>
    </w:pPr>
    <w:rPr>
      <w:b/>
      <w:szCs w:val="24"/>
    </w:rPr>
  </w:style>
  <w:style w:type="paragraph" w:customStyle="1" w:styleId="111">
    <w:name w:val="哈哈正文"/>
    <w:basedOn w:val="1"/>
    <w:link w:val="112"/>
    <w:autoRedefine/>
    <w:qFormat/>
    <w:uiPriority w:val="0"/>
    <w:pPr>
      <w:spacing w:line="360" w:lineRule="auto"/>
      <w:ind w:firstLine="200" w:firstLineChars="200"/>
    </w:pPr>
    <w:rPr>
      <w:rFonts w:ascii="宋体" w:hAnsi="宋体"/>
      <w:sz w:val="24"/>
      <w:szCs w:val="20"/>
      <w:lang w:val="zh-CN"/>
    </w:rPr>
  </w:style>
  <w:style w:type="character" w:customStyle="1" w:styleId="112">
    <w:name w:val="哈哈正文 Char"/>
    <w:link w:val="111"/>
    <w:autoRedefine/>
    <w:qFormat/>
    <w:uiPriority w:val="0"/>
    <w:rPr>
      <w:rFonts w:ascii="宋体" w:hAnsi="宋体" w:eastAsia="宋体"/>
      <w:kern w:val="2"/>
      <w:sz w:val="24"/>
      <w:lang w:bidi="ar-SA"/>
    </w:rPr>
  </w:style>
  <w:style w:type="character" w:customStyle="1" w:styleId="113">
    <w:name w:val="签名 字符"/>
    <w:link w:val="52"/>
    <w:autoRedefine/>
    <w:qFormat/>
    <w:uiPriority w:val="0"/>
    <w:rPr>
      <w:rFonts w:eastAsia="仿宋_GB2312"/>
      <w:sz w:val="24"/>
      <w:lang w:bidi="ar-SA"/>
    </w:rPr>
  </w:style>
  <w:style w:type="character" w:customStyle="1" w:styleId="114">
    <w:name w:val="正文缩进 字符"/>
    <w:link w:val="19"/>
    <w:autoRedefine/>
    <w:qFormat/>
    <w:uiPriority w:val="0"/>
    <w:rPr>
      <w:rFonts w:eastAsia="??"/>
      <w:sz w:val="24"/>
      <w:szCs w:val="24"/>
      <w:lang w:val="en-US" w:eastAsia="zh-CN" w:bidi="ar-SA"/>
    </w:rPr>
  </w:style>
  <w:style w:type="character" w:customStyle="1" w:styleId="115">
    <w:name w:val="页脚 字符"/>
    <w:link w:val="50"/>
    <w:autoRedefine/>
    <w:qFormat/>
    <w:uiPriority w:val="99"/>
    <w:rPr>
      <w:rFonts w:eastAsia="??"/>
      <w:kern w:val="2"/>
      <w:sz w:val="18"/>
      <w:szCs w:val="28"/>
      <w:lang w:val="en-US" w:eastAsia="zh-CN" w:bidi="ar-SA"/>
    </w:rPr>
  </w:style>
  <w:style w:type="character" w:customStyle="1" w:styleId="116">
    <w:name w:val="fonts11"/>
    <w:autoRedefine/>
    <w:qFormat/>
    <w:uiPriority w:val="0"/>
    <w:rPr>
      <w:sz w:val="18"/>
      <w:szCs w:val="18"/>
    </w:rPr>
  </w:style>
  <w:style w:type="character" w:customStyle="1" w:styleId="117">
    <w:name w:val="ca-41"/>
    <w:autoRedefine/>
    <w:qFormat/>
    <w:uiPriority w:val="0"/>
    <w:rPr>
      <w:rFonts w:hint="eastAsia" w:ascii="仿宋_GB2312" w:eastAsia="仿宋_GB2312"/>
      <w:sz w:val="24"/>
      <w:szCs w:val="24"/>
    </w:rPr>
  </w:style>
  <w:style w:type="character" w:customStyle="1" w:styleId="118">
    <w:name w:val="标题 2 Char1"/>
    <w:autoRedefine/>
    <w:qFormat/>
    <w:uiPriority w:val="0"/>
    <w:rPr>
      <w:rFonts w:ascii="宋体" w:hAnsi="宋体" w:eastAsia="黑体"/>
      <w:bCs/>
      <w:kern w:val="2"/>
      <w:sz w:val="32"/>
      <w:szCs w:val="32"/>
    </w:rPr>
  </w:style>
  <w:style w:type="character" w:customStyle="1" w:styleId="119">
    <w:name w:val="纯文本 Char1"/>
    <w:autoRedefine/>
    <w:qFormat/>
    <w:uiPriority w:val="99"/>
    <w:rPr>
      <w:rFonts w:ascii="宋体" w:hAnsi="Courier New"/>
    </w:rPr>
  </w:style>
  <w:style w:type="character" w:customStyle="1" w:styleId="120">
    <w:name w:val="dectext1"/>
    <w:autoRedefine/>
    <w:qFormat/>
    <w:uiPriority w:val="0"/>
    <w:rPr>
      <w:rFonts w:ascii="宋体" w:hAnsi="宋体" w:eastAsia="宋体"/>
      <w:color w:val="333333"/>
      <w:sz w:val="21"/>
      <w:u w:val="none"/>
    </w:rPr>
  </w:style>
  <w:style w:type="character" w:customStyle="1" w:styleId="121">
    <w:name w:val="style161"/>
    <w:autoRedefine/>
    <w:qFormat/>
    <w:uiPriority w:val="0"/>
    <w:rPr>
      <w:sz w:val="20"/>
      <w:szCs w:val="20"/>
    </w:rPr>
  </w:style>
  <w:style w:type="character" w:customStyle="1" w:styleId="122">
    <w:name w:val="标题 5 Char Char Char Char Char Char Char Char Char Char Char Char Char"/>
    <w:autoRedefine/>
    <w:qFormat/>
    <w:uiPriority w:val="0"/>
    <w:rPr>
      <w:rFonts w:eastAsia="宋体"/>
      <w:b/>
      <w:bCs/>
      <w:kern w:val="2"/>
      <w:sz w:val="28"/>
      <w:szCs w:val="28"/>
      <w:lang w:val="en-US" w:eastAsia="zh-CN" w:bidi="ar-SA"/>
    </w:rPr>
  </w:style>
  <w:style w:type="character" w:customStyle="1" w:styleId="123">
    <w:name w:val="标题 字符"/>
    <w:link w:val="73"/>
    <w:autoRedefine/>
    <w:qFormat/>
    <w:uiPriority w:val="10"/>
    <w:rPr>
      <w:rFonts w:eastAsia="??"/>
      <w:b/>
      <w:sz w:val="24"/>
      <w:szCs w:val="28"/>
      <w:lang w:val="en-GB" w:eastAsia="zh-CN" w:bidi="ar-SA"/>
    </w:rPr>
  </w:style>
  <w:style w:type="character" w:customStyle="1" w:styleId="124">
    <w:name w:val="ih151"/>
    <w:autoRedefine/>
    <w:qFormat/>
    <w:uiPriority w:val="0"/>
    <w:rPr>
      <w:color w:val="666666"/>
      <w:sz w:val="18"/>
      <w:szCs w:val="18"/>
      <w:u w:val="none"/>
    </w:rPr>
  </w:style>
  <w:style w:type="character" w:customStyle="1" w:styleId="125">
    <w:name w:val="subtitle1"/>
    <w:autoRedefine/>
    <w:qFormat/>
    <w:uiPriority w:val="0"/>
    <w:rPr>
      <w:rFonts w:hint="default" w:ascii="Georgia" w:hAnsi="Georgia"/>
      <w:b/>
      <w:bCs/>
      <w:color w:val="666666"/>
      <w:sz w:val="18"/>
      <w:szCs w:val="18"/>
    </w:rPr>
  </w:style>
  <w:style w:type="character" w:customStyle="1" w:styleId="126">
    <w:name w:val="占位符文本1"/>
    <w:autoRedefine/>
    <w:semiHidden/>
    <w:qFormat/>
    <w:uiPriority w:val="0"/>
    <w:rPr>
      <w:color w:val="808080"/>
    </w:rPr>
  </w:style>
  <w:style w:type="character" w:customStyle="1" w:styleId="127">
    <w:name w:val="尾注文本 字符"/>
    <w:link w:val="47"/>
    <w:autoRedefine/>
    <w:qFormat/>
    <w:uiPriority w:val="0"/>
    <w:rPr>
      <w:rFonts w:eastAsia="楷体_GB2312"/>
      <w:kern w:val="2"/>
      <w:sz w:val="24"/>
      <w:szCs w:val="24"/>
      <w:lang w:bidi="ar-SA"/>
    </w:rPr>
  </w:style>
  <w:style w:type="character" w:customStyle="1" w:styleId="128">
    <w:name w:val="页眉 字符"/>
    <w:link w:val="51"/>
    <w:autoRedefine/>
    <w:qFormat/>
    <w:uiPriority w:val="99"/>
    <w:rPr>
      <w:rFonts w:eastAsia="??"/>
      <w:kern w:val="2"/>
      <w:sz w:val="18"/>
      <w:szCs w:val="28"/>
      <w:lang w:val="en-US" w:eastAsia="zh-CN" w:bidi="ar-SA"/>
    </w:rPr>
  </w:style>
  <w:style w:type="character" w:customStyle="1" w:styleId="129">
    <w:name w:val="DN-正文 Char Char"/>
    <w:link w:val="130"/>
    <w:autoRedefine/>
    <w:qFormat/>
    <w:uiPriority w:val="0"/>
    <w:rPr>
      <w:kern w:val="2"/>
      <w:sz w:val="21"/>
      <w:szCs w:val="24"/>
      <w:lang w:bidi="ar-SA"/>
    </w:rPr>
  </w:style>
  <w:style w:type="paragraph" w:customStyle="1" w:styleId="130">
    <w:name w:val="DN-正文"/>
    <w:basedOn w:val="19"/>
    <w:link w:val="129"/>
    <w:autoRedefine/>
    <w:qFormat/>
    <w:uiPriority w:val="0"/>
    <w:pPr>
      <w:widowControl w:val="0"/>
      <w:spacing w:line="400" w:lineRule="exact"/>
      <w:ind w:firstLine="200" w:firstLineChars="200"/>
      <w:jc w:val="both"/>
    </w:pPr>
    <w:rPr>
      <w:rFonts w:eastAsia="宋体"/>
      <w:kern w:val="2"/>
      <w:sz w:val="21"/>
      <w:lang w:val="zh-CN"/>
    </w:rPr>
  </w:style>
  <w:style w:type="character" w:customStyle="1" w:styleId="131">
    <w:name w:val="正文 首行缩进:  2 字符 Char Char Char"/>
    <w:autoRedefine/>
    <w:qFormat/>
    <w:uiPriority w:val="0"/>
    <w:rPr>
      <w:rFonts w:eastAsia="宋体" w:cs="宋体"/>
      <w:kern w:val="2"/>
      <w:sz w:val="24"/>
      <w:lang w:val="en-US" w:eastAsia="zh-CN" w:bidi="ar-SA"/>
    </w:rPr>
  </w:style>
  <w:style w:type="character" w:customStyle="1" w:styleId="132">
    <w:name w:val="normalfont1"/>
    <w:autoRedefine/>
    <w:qFormat/>
    <w:uiPriority w:val="0"/>
    <w:rPr>
      <w:rFonts w:hint="default" w:ascii="ˎ̥" w:hAnsi="ˎ̥"/>
      <w:sz w:val="18"/>
      <w:szCs w:val="18"/>
      <w:u w:val="none"/>
    </w:rPr>
  </w:style>
  <w:style w:type="character" w:customStyle="1" w:styleId="133">
    <w:name w:val="Char Char19"/>
    <w:autoRedefine/>
    <w:qFormat/>
    <w:uiPriority w:val="0"/>
    <w:rPr>
      <w:kern w:val="2"/>
      <w:sz w:val="18"/>
    </w:rPr>
  </w:style>
  <w:style w:type="character" w:customStyle="1" w:styleId="134">
    <w:name w:val="Char12"/>
    <w:autoRedefine/>
    <w:semiHidden/>
    <w:qFormat/>
    <w:uiPriority w:val="0"/>
    <w:rPr>
      <w:rFonts w:eastAsia="宋体"/>
      <w:kern w:val="2"/>
      <w:sz w:val="24"/>
      <w:szCs w:val="24"/>
      <w:lang w:val="en-US" w:eastAsia="zh-CN" w:bidi="ar-SA"/>
    </w:rPr>
  </w:style>
  <w:style w:type="character" w:customStyle="1" w:styleId="135">
    <w:name w:val="批注框文本 字符"/>
    <w:link w:val="49"/>
    <w:autoRedefine/>
    <w:qFormat/>
    <w:uiPriority w:val="99"/>
    <w:rPr>
      <w:rFonts w:eastAsia="??"/>
      <w:kern w:val="2"/>
      <w:sz w:val="18"/>
      <w:szCs w:val="18"/>
      <w:lang w:val="en-US" w:eastAsia="zh-CN" w:bidi="ar-SA"/>
    </w:rPr>
  </w:style>
  <w:style w:type="character" w:customStyle="1" w:styleId="136">
    <w:name w:val="正文文本首行缩进 字符"/>
    <w:link w:val="75"/>
    <w:autoRedefine/>
    <w:qFormat/>
    <w:uiPriority w:val="99"/>
    <w:rPr>
      <w:rFonts w:ascii="宋体" w:eastAsia="宋体"/>
      <w:kern w:val="2"/>
      <w:sz w:val="24"/>
      <w:lang w:val="zh-CN" w:eastAsia="zh-CN" w:bidi="ar-SA"/>
    </w:rPr>
  </w:style>
  <w:style w:type="character" w:customStyle="1" w:styleId="137">
    <w:name w:val="正文文本 字符"/>
    <w:link w:val="30"/>
    <w:autoRedefine/>
    <w:qFormat/>
    <w:uiPriority w:val="0"/>
    <w:rPr>
      <w:rFonts w:eastAsia="??"/>
      <w:kern w:val="2"/>
      <w:sz w:val="24"/>
      <w:szCs w:val="28"/>
    </w:rPr>
  </w:style>
  <w:style w:type="character" w:customStyle="1" w:styleId="138">
    <w:name w:val="Char Char7"/>
    <w:autoRedefine/>
    <w:qFormat/>
    <w:uiPriority w:val="0"/>
    <w:rPr>
      <w:rFonts w:ascii="宋体" w:eastAsia="宋体"/>
      <w:color w:val="000000"/>
      <w:kern w:val="28"/>
      <w:sz w:val="28"/>
      <w:lang w:val="en-US" w:eastAsia="zh-CN"/>
    </w:rPr>
  </w:style>
  <w:style w:type="character" w:customStyle="1" w:styleId="139">
    <w:name w:val="正文文本 2 字符"/>
    <w:link w:val="67"/>
    <w:autoRedefine/>
    <w:qFormat/>
    <w:uiPriority w:val="0"/>
    <w:rPr>
      <w:rFonts w:eastAsia="宋体"/>
      <w:kern w:val="2"/>
      <w:sz w:val="21"/>
      <w:lang w:bidi="ar-SA"/>
    </w:rPr>
  </w:style>
  <w:style w:type="character" w:customStyle="1" w:styleId="140">
    <w:name w:val="t_tag"/>
    <w:basedOn w:val="80"/>
    <w:autoRedefine/>
    <w:qFormat/>
    <w:uiPriority w:val="0"/>
  </w:style>
  <w:style w:type="character" w:customStyle="1" w:styleId="141">
    <w:name w:val="ca-61"/>
    <w:autoRedefine/>
    <w:qFormat/>
    <w:uiPriority w:val="0"/>
    <w:rPr>
      <w:rFonts w:hint="eastAsia" w:ascii="仿宋_GB2312" w:eastAsia="仿宋_GB2312"/>
      <w:b/>
      <w:bCs/>
      <w:spacing w:val="-20"/>
      <w:sz w:val="24"/>
      <w:szCs w:val="24"/>
    </w:rPr>
  </w:style>
  <w:style w:type="character" w:customStyle="1" w:styleId="142">
    <w:name w:val="gf正文1 Char"/>
    <w:link w:val="143"/>
    <w:autoRedefine/>
    <w:qFormat/>
    <w:uiPriority w:val="0"/>
    <w:rPr>
      <w:rFonts w:ascii="宋体" w:hAnsi="宋体" w:eastAsia="宋体"/>
      <w:kern w:val="2"/>
      <w:sz w:val="24"/>
      <w:lang w:val="en-US" w:eastAsia="zh-CN" w:bidi="ar-SA"/>
    </w:rPr>
  </w:style>
  <w:style w:type="paragraph" w:customStyle="1" w:styleId="143">
    <w:name w:val="gf正文1"/>
    <w:basedOn w:val="1"/>
    <w:link w:val="142"/>
    <w:autoRedefine/>
    <w:qFormat/>
    <w:uiPriority w:val="0"/>
    <w:pPr>
      <w:adjustRightInd w:val="0"/>
      <w:snapToGrid w:val="0"/>
      <w:spacing w:beforeLines="50" w:line="360" w:lineRule="auto"/>
      <w:ind w:firstLine="480" w:firstLineChars="200"/>
    </w:pPr>
    <w:rPr>
      <w:rFonts w:ascii="宋体" w:hAnsi="宋体"/>
      <w:sz w:val="24"/>
      <w:szCs w:val="20"/>
    </w:rPr>
  </w:style>
  <w:style w:type="character" w:customStyle="1" w:styleId="144">
    <w:name w:val="Char Char6"/>
    <w:autoRedefine/>
    <w:qFormat/>
    <w:uiPriority w:val="0"/>
    <w:rPr>
      <w:rFonts w:ascii="Times New Roman" w:hAnsi="Times New Roman"/>
      <w:kern w:val="28"/>
      <w:sz w:val="24"/>
      <w:szCs w:val="24"/>
    </w:rPr>
  </w:style>
  <w:style w:type="character" w:customStyle="1" w:styleId="145">
    <w:name w:val="font-121"/>
    <w:autoRedefine/>
    <w:qFormat/>
    <w:uiPriority w:val="0"/>
    <w:rPr>
      <w:color w:val="666666"/>
      <w:sz w:val="18"/>
      <w:szCs w:val="18"/>
      <w:u w:val="none"/>
    </w:rPr>
  </w:style>
  <w:style w:type="character" w:customStyle="1" w:styleId="146">
    <w:name w:val="宏文本 字符"/>
    <w:link w:val="2"/>
    <w:autoRedefine/>
    <w:qFormat/>
    <w:uiPriority w:val="0"/>
    <w:rPr>
      <w:rFonts w:ascii="Courier New" w:hAnsi="Courier New" w:cs="Courier New"/>
      <w:kern w:val="2"/>
      <w:sz w:val="24"/>
      <w:szCs w:val="24"/>
      <w:lang w:val="en-US" w:eastAsia="zh-CN" w:bidi="ar-SA"/>
    </w:rPr>
  </w:style>
  <w:style w:type="character" w:customStyle="1" w:styleId="147">
    <w:name w:val="unnamed11"/>
    <w:autoRedefine/>
    <w:qFormat/>
    <w:uiPriority w:val="0"/>
    <w:rPr>
      <w:sz w:val="20"/>
    </w:rPr>
  </w:style>
  <w:style w:type="character" w:customStyle="1" w:styleId="148">
    <w:name w:val="正文文本 3 字符"/>
    <w:link w:val="28"/>
    <w:autoRedefine/>
    <w:qFormat/>
    <w:uiPriority w:val="0"/>
    <w:rPr>
      <w:rFonts w:eastAsia="宋体"/>
      <w:kern w:val="2"/>
      <w:sz w:val="21"/>
      <w:lang w:bidi="ar-SA"/>
    </w:rPr>
  </w:style>
  <w:style w:type="character" w:customStyle="1" w:styleId="149">
    <w:name w:val="param_td12"/>
    <w:autoRedefine/>
    <w:qFormat/>
    <w:uiPriority w:val="0"/>
  </w:style>
  <w:style w:type="character" w:customStyle="1" w:styleId="150">
    <w:name w:val="正文2 Char"/>
    <w:link w:val="151"/>
    <w:autoRedefine/>
    <w:qFormat/>
    <w:uiPriority w:val="0"/>
    <w:rPr>
      <w:rFonts w:eastAsia="??"/>
      <w:kern w:val="2"/>
      <w:sz w:val="24"/>
      <w:szCs w:val="28"/>
    </w:rPr>
  </w:style>
  <w:style w:type="paragraph" w:customStyle="1" w:styleId="151">
    <w:name w:val="正文2"/>
    <w:basedOn w:val="1"/>
    <w:link w:val="150"/>
    <w:autoRedefine/>
    <w:qFormat/>
    <w:uiPriority w:val="0"/>
    <w:pPr>
      <w:spacing w:before="156" w:line="360" w:lineRule="auto"/>
      <w:ind w:firstLine="200" w:firstLineChars="200"/>
    </w:pPr>
    <w:rPr>
      <w:rFonts w:eastAsia="??"/>
      <w:sz w:val="24"/>
      <w:szCs w:val="28"/>
      <w:lang w:val="zh-CN"/>
    </w:rPr>
  </w:style>
  <w:style w:type="character" w:customStyle="1" w:styleId="152">
    <w:name w:val="正文非缩进 Char"/>
    <w:autoRedefine/>
    <w:qFormat/>
    <w:uiPriority w:val="0"/>
    <w:rPr>
      <w:rFonts w:ascii="??" w:eastAsia="??"/>
      <w:color w:val="000000"/>
      <w:kern w:val="28"/>
      <w:sz w:val="28"/>
      <w:lang w:val="en-US" w:eastAsia="zh-CN" w:bidi="ar-SA"/>
    </w:rPr>
  </w:style>
  <w:style w:type="character" w:customStyle="1" w:styleId="153">
    <w:name w:val="段 Char Char Char"/>
    <w:autoRedefine/>
    <w:qFormat/>
    <w:uiPriority w:val="0"/>
    <w:rPr>
      <w:rFonts w:ascii="宋体" w:eastAsia="宋体"/>
      <w:sz w:val="21"/>
      <w:lang w:val="en-US" w:eastAsia="zh-CN" w:bidi="ar-SA"/>
    </w:rPr>
  </w:style>
  <w:style w:type="character" w:customStyle="1" w:styleId="154">
    <w:name w:val="页脚 Char"/>
    <w:autoRedefine/>
    <w:qFormat/>
    <w:uiPriority w:val="0"/>
    <w:rPr>
      <w:rFonts w:eastAsia="Calibri"/>
      <w:sz w:val="21"/>
    </w:rPr>
  </w:style>
  <w:style w:type="character" w:customStyle="1" w:styleId="155">
    <w:name w:val="标准正文 Char"/>
    <w:link w:val="156"/>
    <w:autoRedefine/>
    <w:qFormat/>
    <w:uiPriority w:val="0"/>
    <w:rPr>
      <w:sz w:val="24"/>
      <w:lang w:bidi="ar-SA"/>
    </w:rPr>
  </w:style>
  <w:style w:type="paragraph" w:customStyle="1" w:styleId="156">
    <w:name w:val="标准正文"/>
    <w:basedOn w:val="1"/>
    <w:link w:val="155"/>
    <w:autoRedefine/>
    <w:qFormat/>
    <w:uiPriority w:val="0"/>
    <w:pPr>
      <w:spacing w:line="360" w:lineRule="auto"/>
      <w:ind w:firstLine="480" w:firstLineChars="200"/>
    </w:pPr>
    <w:rPr>
      <w:kern w:val="0"/>
      <w:sz w:val="24"/>
      <w:szCs w:val="20"/>
      <w:lang w:val="zh-CN"/>
    </w:rPr>
  </w:style>
  <w:style w:type="character" w:customStyle="1" w:styleId="157">
    <w:name w:val="正文文本缩进 2 字符"/>
    <w:link w:val="46"/>
    <w:autoRedefine/>
    <w:qFormat/>
    <w:uiPriority w:val="0"/>
    <w:rPr>
      <w:rFonts w:ascii="??" w:hAnsi="??" w:eastAsia="??" w:cs="宋体"/>
      <w:kern w:val="2"/>
      <w:sz w:val="28"/>
      <w:szCs w:val="28"/>
      <w:lang w:val="en-US" w:eastAsia="zh-CN" w:bidi="ar-SA"/>
    </w:rPr>
  </w:style>
  <w:style w:type="character" w:customStyle="1" w:styleId="158">
    <w:name w:val="FA正文 Char Char"/>
    <w:link w:val="159"/>
    <w:autoRedefine/>
    <w:qFormat/>
    <w:uiPriority w:val="0"/>
    <w:rPr>
      <w:rFonts w:hAnsi="宋体"/>
      <w:kern w:val="2"/>
      <w:sz w:val="24"/>
      <w:lang w:bidi="ar-SA"/>
    </w:rPr>
  </w:style>
  <w:style w:type="paragraph" w:customStyle="1" w:styleId="159">
    <w:name w:val="FA正文"/>
    <w:basedOn w:val="1"/>
    <w:link w:val="158"/>
    <w:autoRedefine/>
    <w:qFormat/>
    <w:uiPriority w:val="0"/>
    <w:pPr>
      <w:spacing w:line="360" w:lineRule="auto"/>
      <w:ind w:firstLine="480" w:firstLineChars="200"/>
    </w:pPr>
    <w:rPr>
      <w:rFonts w:hAnsi="宋体"/>
      <w:sz w:val="24"/>
      <w:szCs w:val="20"/>
      <w:lang w:val="zh-CN"/>
    </w:rPr>
  </w:style>
  <w:style w:type="character" w:customStyle="1" w:styleId="160">
    <w:name w:val="样式4 Char Char"/>
    <w:autoRedefine/>
    <w:qFormat/>
    <w:uiPriority w:val="0"/>
    <w:rPr>
      <w:rFonts w:eastAsia="宋体" w:cs="宋体"/>
      <w:color w:val="000000"/>
      <w:sz w:val="24"/>
      <w:szCs w:val="24"/>
      <w:lang w:val="en-US" w:eastAsia="zh-CN" w:bidi="ar-SA"/>
    </w:rPr>
  </w:style>
  <w:style w:type="character" w:customStyle="1" w:styleId="161">
    <w:name w:val="样式 样式 标书正文 + 首行缩进:  0.01 字符 + 首行缩进:  0.01 字符 Char"/>
    <w:link w:val="162"/>
    <w:autoRedefine/>
    <w:qFormat/>
    <w:uiPriority w:val="0"/>
    <w:rPr>
      <w:rFonts w:ascii="宋体" w:hAnsi="宋体" w:eastAsia="宋体" w:cs="宋体"/>
      <w:sz w:val="28"/>
      <w:lang w:val="en-US" w:eastAsia="zh-CN" w:bidi="ar-SA"/>
    </w:rPr>
  </w:style>
  <w:style w:type="paragraph" w:customStyle="1" w:styleId="162">
    <w:name w:val="样式 样式 标书正文 + 首行缩进:  0.01 字符 + 首行缩进:  0.01 字符"/>
    <w:basedOn w:val="1"/>
    <w:link w:val="161"/>
    <w:autoRedefine/>
    <w:qFormat/>
    <w:uiPriority w:val="0"/>
    <w:pPr>
      <w:widowControl/>
      <w:adjustRightInd w:val="0"/>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63">
    <w:name w:val="正文文本缩进 3 字符"/>
    <w:link w:val="61"/>
    <w:autoRedefine/>
    <w:qFormat/>
    <w:uiPriority w:val="99"/>
    <w:rPr>
      <w:rFonts w:eastAsia="??"/>
      <w:kern w:val="2"/>
      <w:sz w:val="28"/>
      <w:szCs w:val="28"/>
      <w:lang w:val="en-US" w:eastAsia="zh-CN" w:bidi="ar-SA"/>
    </w:rPr>
  </w:style>
  <w:style w:type="character" w:customStyle="1" w:styleId="164">
    <w:name w:val="正文 首行缩进2字符 Char Char Char"/>
    <w:autoRedefine/>
    <w:qFormat/>
    <w:uiPriority w:val="0"/>
    <w:rPr>
      <w:rFonts w:eastAsia="宋体"/>
      <w:kern w:val="2"/>
      <w:sz w:val="24"/>
      <w:szCs w:val="24"/>
      <w:lang w:val="en-US" w:eastAsia="zh-CN" w:bidi="ar-SA"/>
    </w:rPr>
  </w:style>
  <w:style w:type="character" w:customStyle="1" w:styleId="165">
    <w:name w:val="电子邮件签名 字符"/>
    <w:link w:val="17"/>
    <w:autoRedefine/>
    <w:qFormat/>
    <w:uiPriority w:val="0"/>
    <w:rPr>
      <w:rFonts w:eastAsia="楷体_GB2312"/>
      <w:kern w:val="2"/>
      <w:sz w:val="24"/>
      <w:szCs w:val="24"/>
      <w:lang w:bidi="ar-SA"/>
    </w:rPr>
  </w:style>
  <w:style w:type="character" w:customStyle="1" w:styleId="166">
    <w:name w:val="公文正文 Char"/>
    <w:link w:val="167"/>
    <w:autoRedefine/>
    <w:qFormat/>
    <w:uiPriority w:val="0"/>
    <w:rPr>
      <w:rFonts w:ascii="??_GB2312" w:hAnsi="??_GB2312" w:eastAsia="??_GB2312" w:cs="宋体"/>
      <w:kern w:val="2"/>
      <w:sz w:val="24"/>
      <w:szCs w:val="24"/>
      <w:lang w:val="en-US" w:eastAsia="zh-CN" w:bidi="ar-SA"/>
    </w:rPr>
  </w:style>
  <w:style w:type="paragraph" w:customStyle="1" w:styleId="167">
    <w:name w:val="公文正文"/>
    <w:basedOn w:val="1"/>
    <w:link w:val="166"/>
    <w:autoRedefine/>
    <w:qFormat/>
    <w:uiPriority w:val="0"/>
    <w:pPr>
      <w:spacing w:before="156" w:line="360" w:lineRule="auto"/>
      <w:ind w:firstLine="200" w:firstLineChars="200"/>
    </w:pPr>
    <w:rPr>
      <w:rFonts w:ascii="??_GB2312" w:hAnsi="??_GB2312" w:eastAsia="??_GB2312" w:cs="宋体"/>
      <w:sz w:val="24"/>
    </w:rPr>
  </w:style>
  <w:style w:type="character" w:customStyle="1" w:styleId="168">
    <w:name w:val="正文缩 Char"/>
    <w:link w:val="169"/>
    <w:autoRedefine/>
    <w:qFormat/>
    <w:uiPriority w:val="0"/>
    <w:rPr>
      <w:rFonts w:eastAsia="楷体_GB2312"/>
      <w:kern w:val="2"/>
      <w:sz w:val="24"/>
      <w:szCs w:val="24"/>
      <w:lang w:bidi="ar-SA"/>
    </w:rPr>
  </w:style>
  <w:style w:type="paragraph" w:customStyle="1" w:styleId="169">
    <w:name w:val="正文缩"/>
    <w:basedOn w:val="1"/>
    <w:link w:val="168"/>
    <w:autoRedefine/>
    <w:qFormat/>
    <w:uiPriority w:val="0"/>
    <w:pPr>
      <w:spacing w:line="360" w:lineRule="auto"/>
      <w:ind w:firstLine="200" w:firstLineChars="200"/>
    </w:pPr>
    <w:rPr>
      <w:rFonts w:eastAsia="楷体_GB2312"/>
      <w:sz w:val="24"/>
      <w:lang w:val="zh-CN"/>
    </w:rPr>
  </w:style>
  <w:style w:type="character" w:customStyle="1" w:styleId="170">
    <w:name w:val="h3 Char1"/>
    <w:autoRedefine/>
    <w:qFormat/>
    <w:uiPriority w:val="0"/>
    <w:rPr>
      <w:rFonts w:eastAsia="宋体"/>
      <w:b/>
      <w:bCs/>
      <w:kern w:val="2"/>
      <w:sz w:val="32"/>
      <w:szCs w:val="32"/>
      <w:lang w:val="en-US" w:eastAsia="zh-CN" w:bidi="ar-SA"/>
    </w:rPr>
  </w:style>
  <w:style w:type="character" w:customStyle="1" w:styleId="171">
    <w:name w:val="正文1 Char"/>
    <w:autoRedefine/>
    <w:qFormat/>
    <w:uiPriority w:val="0"/>
    <w:rPr>
      <w:rFonts w:ascii="宋体" w:eastAsia="宋体"/>
      <w:color w:val="000000"/>
      <w:kern w:val="28"/>
      <w:sz w:val="28"/>
      <w:lang w:val="en-US" w:eastAsia="zh-CN" w:bidi="ar-SA"/>
    </w:rPr>
  </w:style>
  <w:style w:type="character" w:customStyle="1" w:styleId="172">
    <w:name w:val="Char Char14"/>
    <w:autoRedefine/>
    <w:qFormat/>
    <w:uiPriority w:val="0"/>
    <w:rPr>
      <w:kern w:val="2"/>
      <w:sz w:val="21"/>
    </w:rPr>
  </w:style>
  <w:style w:type="character" w:customStyle="1" w:styleId="173">
    <w:name w:val="日期 字符"/>
    <w:link w:val="45"/>
    <w:autoRedefine/>
    <w:qFormat/>
    <w:uiPriority w:val="99"/>
    <w:rPr>
      <w:rFonts w:eastAsia="??_GB2312"/>
      <w:b/>
      <w:sz w:val="28"/>
      <w:szCs w:val="28"/>
      <w:lang w:val="en-US" w:eastAsia="zh-CN" w:bidi="ar-SA"/>
    </w:rPr>
  </w:style>
  <w:style w:type="character" w:customStyle="1" w:styleId="174">
    <w:name w:val="Char Char15"/>
    <w:autoRedefine/>
    <w:qFormat/>
    <w:uiPriority w:val="0"/>
    <w:rPr>
      <w:rFonts w:ascii="Times New Roman" w:hAnsi="Times New Roman"/>
      <w:sz w:val="18"/>
    </w:rPr>
  </w:style>
  <w:style w:type="character" w:customStyle="1" w:styleId="175">
    <w:name w:val="正文4 Char"/>
    <w:link w:val="176"/>
    <w:autoRedefine/>
    <w:qFormat/>
    <w:uiPriority w:val="0"/>
    <w:rPr>
      <w:rFonts w:eastAsia="楷体_GB2312"/>
      <w:kern w:val="2"/>
      <w:sz w:val="24"/>
      <w:szCs w:val="24"/>
      <w:lang w:bidi="ar-SA"/>
    </w:rPr>
  </w:style>
  <w:style w:type="paragraph" w:customStyle="1" w:styleId="176">
    <w:name w:val="正文4"/>
    <w:basedOn w:val="1"/>
    <w:link w:val="175"/>
    <w:autoRedefine/>
    <w:qFormat/>
    <w:uiPriority w:val="0"/>
    <w:pPr>
      <w:spacing w:before="60" w:after="60" w:line="360" w:lineRule="auto"/>
    </w:pPr>
    <w:rPr>
      <w:rFonts w:eastAsia="楷体_GB2312"/>
      <w:sz w:val="24"/>
      <w:lang w:val="zh-CN"/>
    </w:rPr>
  </w:style>
  <w:style w:type="character" w:customStyle="1" w:styleId="177">
    <w:name w:val="正文2 Char Char"/>
    <w:autoRedefine/>
    <w:qFormat/>
    <w:uiPriority w:val="0"/>
    <w:rPr>
      <w:rFonts w:eastAsia="??"/>
      <w:kern w:val="2"/>
      <w:sz w:val="24"/>
      <w:szCs w:val="28"/>
      <w:lang w:val="en-US" w:eastAsia="zh-CN" w:bidi="ar-SA"/>
    </w:rPr>
  </w:style>
  <w:style w:type="character" w:customStyle="1" w:styleId="178">
    <w:name w:val="font21"/>
    <w:autoRedefine/>
    <w:qFormat/>
    <w:uiPriority w:val="0"/>
    <w:rPr>
      <w:rFonts w:hint="eastAsia" w:ascii="宋体" w:hAnsi="宋体" w:eastAsia="宋体"/>
      <w:kern w:val="2"/>
      <w:sz w:val="28"/>
      <w:szCs w:val="28"/>
      <w:lang w:val="en-US" w:eastAsia="zh-CN" w:bidi="ar-SA"/>
    </w:rPr>
  </w:style>
  <w:style w:type="character" w:customStyle="1" w:styleId="179">
    <w:name w:val="Char Char16"/>
    <w:autoRedefine/>
    <w:qFormat/>
    <w:uiPriority w:val="0"/>
    <w:rPr>
      <w:rFonts w:ascii="宋体" w:hAnsi="宋体" w:eastAsia="宋体" w:cs="Lucida Sans"/>
    </w:rPr>
  </w:style>
  <w:style w:type="character" w:customStyle="1" w:styleId="180">
    <w:name w:val="title141"/>
    <w:autoRedefine/>
    <w:qFormat/>
    <w:uiPriority w:val="0"/>
    <w:rPr>
      <w:sz w:val="25"/>
      <w:szCs w:val="25"/>
    </w:rPr>
  </w:style>
  <w:style w:type="character" w:customStyle="1" w:styleId="181">
    <w:name w:val="批注文字 字符"/>
    <w:link w:val="25"/>
    <w:autoRedefine/>
    <w:qFormat/>
    <w:uiPriority w:val="0"/>
    <w:rPr>
      <w:rFonts w:eastAsia="宋体" w:cs="Lucida Sans"/>
      <w:kern w:val="2"/>
      <w:sz w:val="21"/>
      <w:lang w:val="en-US" w:eastAsia="zh-CN" w:bidi="ar-SA"/>
    </w:rPr>
  </w:style>
  <w:style w:type="character" w:customStyle="1" w:styleId="182">
    <w:name w:val="普通文字 Char Char"/>
    <w:autoRedefine/>
    <w:qFormat/>
    <w:uiPriority w:val="0"/>
    <w:rPr>
      <w:rFonts w:ascii="宋体" w:hAnsi="Courier New" w:eastAsia="宋体"/>
      <w:kern w:val="2"/>
      <w:sz w:val="21"/>
      <w:szCs w:val="21"/>
      <w:lang w:bidi="ar-SA"/>
    </w:rPr>
  </w:style>
  <w:style w:type="character" w:customStyle="1" w:styleId="183">
    <w:name w:val="纯文本 字符"/>
    <w:link w:val="40"/>
    <w:autoRedefine/>
    <w:qFormat/>
    <w:uiPriority w:val="0"/>
    <w:rPr>
      <w:rFonts w:ascii="??" w:hAnsi="??" w:eastAsia="??" w:cs="宋体"/>
      <w:kern w:val="2"/>
      <w:sz w:val="21"/>
      <w:szCs w:val="21"/>
    </w:rPr>
  </w:style>
  <w:style w:type="character" w:customStyle="1" w:styleId="184">
    <w:name w:val="批注主题 字符"/>
    <w:link w:val="74"/>
    <w:autoRedefine/>
    <w:qFormat/>
    <w:uiPriority w:val="99"/>
    <w:rPr>
      <w:rFonts w:eastAsia="宋体"/>
      <w:b/>
      <w:kern w:val="2"/>
      <w:sz w:val="21"/>
      <w:lang w:bidi="ar-SA"/>
    </w:rPr>
  </w:style>
  <w:style w:type="character" w:customStyle="1" w:styleId="185">
    <w:name w:val="shadow11"/>
    <w:autoRedefine/>
    <w:qFormat/>
    <w:uiPriority w:val="0"/>
    <w:rPr>
      <w:color w:val="000000"/>
      <w:sz w:val="21"/>
    </w:rPr>
  </w:style>
  <w:style w:type="character" w:customStyle="1" w:styleId="186">
    <w:name w:val="正文文本缩进 字符"/>
    <w:basedOn w:val="80"/>
    <w:link w:val="31"/>
    <w:autoRedefine/>
    <w:qFormat/>
    <w:uiPriority w:val="0"/>
    <w:rPr>
      <w:rFonts w:ascii="??" w:hAnsi="??" w:eastAsia="??" w:cs="宋体"/>
      <w:kern w:val="2"/>
      <w:sz w:val="28"/>
      <w:szCs w:val="28"/>
    </w:rPr>
  </w:style>
  <w:style w:type="character" w:customStyle="1" w:styleId="187">
    <w:name w:val="文档结构图 字符"/>
    <w:link w:val="23"/>
    <w:autoRedefine/>
    <w:qFormat/>
    <w:uiPriority w:val="0"/>
    <w:rPr>
      <w:rFonts w:eastAsia="??"/>
      <w:kern w:val="2"/>
      <w:sz w:val="28"/>
      <w:szCs w:val="28"/>
      <w:shd w:val="clear" w:color="auto" w:fill="000080"/>
    </w:rPr>
  </w:style>
  <w:style w:type="paragraph" w:customStyle="1" w:styleId="188">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189">
    <w:name w:val="样式 标题 2H2h2Heading 2 HiddenHeading 2 CCBSl2heading 2I22n...1"/>
    <w:basedOn w:val="4"/>
    <w:autoRedefine/>
    <w:qFormat/>
    <w:uiPriority w:val="0"/>
    <w:pPr>
      <w:numPr>
        <w:ilvl w:val="1"/>
        <w:numId w:val="0"/>
      </w:numPr>
      <w:tabs>
        <w:tab w:val="left" w:pos="1560"/>
        <w:tab w:val="clear" w:pos="706"/>
        <w:tab w:val="clear" w:pos="1110"/>
      </w:tabs>
      <w:spacing w:before="260" w:after="260" w:line="416" w:lineRule="auto"/>
      <w:ind w:left="1560" w:hanging="420"/>
    </w:pPr>
    <w:rPr>
      <w:rFonts w:ascii="Times New Roman" w:hAnsi="Times New Roman" w:eastAsia="黑体" w:cs="Times New Roman"/>
      <w:b w:val="0"/>
      <w:sz w:val="24"/>
    </w:rPr>
  </w:style>
  <w:style w:type="paragraph" w:customStyle="1" w:styleId="19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Arial" w:hAnsi="Arial"/>
      <w:kern w:val="0"/>
      <w:sz w:val="18"/>
      <w:szCs w:val="20"/>
    </w:rPr>
  </w:style>
  <w:style w:type="paragraph" w:customStyle="1" w:styleId="191">
    <w:name w:val="正文6"/>
    <w:basedOn w:val="1"/>
    <w:autoRedefine/>
    <w:qFormat/>
    <w:uiPriority w:val="0"/>
    <w:pPr>
      <w:numPr>
        <w:ilvl w:val="0"/>
        <w:numId w:val="4"/>
      </w:numPr>
      <w:tabs>
        <w:tab w:val="left" w:pos="900"/>
        <w:tab w:val="clear" w:pos="72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192">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color w:val="000000"/>
      <w:kern w:val="0"/>
      <w:sz w:val="18"/>
      <w:szCs w:val="20"/>
    </w:rPr>
  </w:style>
  <w:style w:type="paragraph" w:customStyle="1" w:styleId="193">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b/>
      <w:color w:val="FF0000"/>
      <w:kern w:val="0"/>
      <w:sz w:val="18"/>
      <w:szCs w:val="20"/>
    </w:rPr>
  </w:style>
  <w:style w:type="paragraph" w:customStyle="1" w:styleId="19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195">
    <w:name w:val="正文 2"/>
    <w:autoRedefine/>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196">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97">
    <w:name w:val="Char Char Char Char Char Char Char Char Char Char Char Char Char Char Char Char Char Char Char Char Char Char Char Char Char"/>
    <w:basedOn w:val="1"/>
    <w:autoRedefine/>
    <w:qFormat/>
    <w:uiPriority w:val="0"/>
    <w:rPr>
      <w:rFonts w:ascii="Tahoma" w:hAnsi="Tahoma" w:eastAsia="??" w:cs="Tahoma"/>
      <w:sz w:val="24"/>
      <w:szCs w:val="28"/>
    </w:rPr>
  </w:style>
  <w:style w:type="paragraph" w:customStyle="1" w:styleId="198">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199">
    <w:name w:val="二级条标题"/>
    <w:basedOn w:val="1"/>
    <w:autoRedefine/>
    <w:qFormat/>
    <w:uiPriority w:val="0"/>
    <w:pPr>
      <w:widowControl/>
      <w:jc w:val="left"/>
      <w:outlineLvl w:val="3"/>
    </w:pPr>
    <w:rPr>
      <w:rFonts w:ascii="黑体" w:eastAsia="黑体"/>
      <w:kern w:val="0"/>
      <w:sz w:val="24"/>
      <w:szCs w:val="20"/>
    </w:rPr>
  </w:style>
  <w:style w:type="paragraph" w:customStyle="1" w:styleId="20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202">
    <w:name w:val="Char1"/>
    <w:basedOn w:val="1"/>
    <w:autoRedefine/>
    <w:qFormat/>
    <w:uiPriority w:val="0"/>
    <w:rPr>
      <w:rFonts w:ascii="??_GB2312" w:hAnsi="??_GB2312" w:eastAsia="??_GB2312" w:cs="宋体"/>
      <w:b/>
      <w:sz w:val="32"/>
      <w:szCs w:val="32"/>
    </w:rPr>
  </w:style>
  <w:style w:type="paragraph" w:customStyle="1" w:styleId="203">
    <w:name w:val="xl99"/>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04">
    <w:name w:val="xl12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05">
    <w:name w:val="z-窗体底端1"/>
    <w:basedOn w:val="1"/>
    <w:autoRedefine/>
    <w:qFormat/>
    <w:uiPriority w:val="0"/>
    <w:pPr>
      <w:pBdr>
        <w:top w:val="single" w:color="auto" w:sz="6" w:space="1"/>
      </w:pBdr>
      <w:jc w:val="center"/>
    </w:pPr>
    <w:rPr>
      <w:rFonts w:ascii="Arial"/>
      <w:vanish/>
      <w:sz w:val="16"/>
    </w:rPr>
  </w:style>
  <w:style w:type="paragraph" w:customStyle="1" w:styleId="206">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207">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08">
    <w:name w:val="_Style 47"/>
    <w:basedOn w:val="1"/>
    <w:autoRedefine/>
    <w:qFormat/>
    <w:uiPriority w:val="0"/>
    <w:rPr>
      <w:rFonts w:ascii="仿宋_GB2312" w:eastAsia="仿宋_GB2312"/>
      <w:b/>
      <w:sz w:val="32"/>
      <w:szCs w:val="32"/>
    </w:rPr>
  </w:style>
  <w:style w:type="paragraph" w:customStyle="1" w:styleId="209">
    <w:name w:val="pa-68"/>
    <w:basedOn w:val="1"/>
    <w:autoRedefine/>
    <w:qFormat/>
    <w:uiPriority w:val="0"/>
    <w:pPr>
      <w:widowControl/>
      <w:spacing w:line="330" w:lineRule="atLeast"/>
      <w:jc w:val="left"/>
    </w:pPr>
    <w:rPr>
      <w:rFonts w:ascii="宋体" w:hAnsi="宋体" w:cs="宋体"/>
      <w:kern w:val="0"/>
      <w:sz w:val="24"/>
    </w:rPr>
  </w:style>
  <w:style w:type="paragraph" w:customStyle="1" w:styleId="210">
    <w:name w:val="xl7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18"/>
      <w:szCs w:val="20"/>
    </w:rPr>
  </w:style>
  <w:style w:type="paragraph" w:customStyle="1" w:styleId="211">
    <w:name w:val="xl62"/>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1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21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214">
    <w:name w:val="pa-67"/>
    <w:basedOn w:val="1"/>
    <w:autoRedefine/>
    <w:qFormat/>
    <w:uiPriority w:val="0"/>
    <w:pPr>
      <w:widowControl/>
      <w:spacing w:line="360" w:lineRule="atLeast"/>
      <w:ind w:firstLine="480"/>
      <w:jc w:val="center"/>
    </w:pPr>
    <w:rPr>
      <w:rFonts w:ascii="宋体" w:hAnsi="宋体" w:cs="宋体"/>
      <w:kern w:val="0"/>
      <w:sz w:val="24"/>
    </w:rPr>
  </w:style>
  <w:style w:type="paragraph" w:customStyle="1" w:styleId="215">
    <w:name w:val="样式 样式 我的正文首行缩进 + 首行缩进:  2 字符 + 首行缩进:  2 字符 Char Char Char Char Char Char Char Char Char Char Char Char"/>
    <w:basedOn w:val="1"/>
    <w:autoRedefine/>
    <w:qFormat/>
    <w:uiPriority w:val="0"/>
    <w:pPr>
      <w:widowControl/>
      <w:spacing w:after="120"/>
      <w:ind w:firstLine="200" w:firstLineChars="200"/>
      <w:jc w:val="left"/>
    </w:pPr>
    <w:rPr>
      <w:rFonts w:eastAsia="华文细黑"/>
      <w:kern w:val="0"/>
      <w:sz w:val="24"/>
    </w:rPr>
  </w:style>
  <w:style w:type="paragraph" w:customStyle="1" w:styleId="216">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18"/>
      <w:szCs w:val="20"/>
    </w:rPr>
  </w:style>
  <w:style w:type="paragraph" w:customStyle="1" w:styleId="217">
    <w:name w:val="Char11"/>
    <w:basedOn w:val="1"/>
    <w:autoRedefine/>
    <w:qFormat/>
    <w:uiPriority w:val="0"/>
    <w:rPr>
      <w:rFonts w:ascii="仿宋_GB2312" w:eastAsia="仿宋_GB2312"/>
      <w:b/>
      <w:sz w:val="32"/>
      <w:szCs w:val="20"/>
    </w:rPr>
  </w:style>
  <w:style w:type="paragraph" w:customStyle="1" w:styleId="218">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18"/>
      <w:szCs w:val="20"/>
    </w:rPr>
  </w:style>
  <w:style w:type="paragraph" w:customStyle="1" w:styleId="219">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220">
    <w:name w:val="Test2"/>
    <w:basedOn w:val="4"/>
    <w:autoRedefine/>
    <w:qFormat/>
    <w:uiPriority w:val="0"/>
    <w:pPr>
      <w:widowControl/>
      <w:numPr>
        <w:ilvl w:val="0"/>
        <w:numId w:val="0"/>
      </w:numPr>
      <w:tabs>
        <w:tab w:val="clear" w:pos="706"/>
      </w:tabs>
      <w:adjustRightInd w:val="0"/>
      <w:snapToGrid w:val="0"/>
      <w:spacing w:before="360" w:after="360" w:line="240" w:lineRule="atLeast"/>
      <w:jc w:val="left"/>
    </w:pPr>
    <w:rPr>
      <w:rFonts w:ascii="宋体" w:eastAsia="宋体" w:cs="Times New Roman"/>
      <w:bCs w:val="0"/>
      <w:kern w:val="0"/>
      <w:sz w:val="28"/>
      <w:szCs w:val="20"/>
    </w:rPr>
  </w:style>
  <w:style w:type="paragraph" w:customStyle="1" w:styleId="221">
    <w:name w:val="文档正文"/>
    <w:basedOn w:val="1"/>
    <w:autoRedefine/>
    <w:qFormat/>
    <w:uiPriority w:val="0"/>
    <w:pPr>
      <w:adjustRightInd w:val="0"/>
      <w:spacing w:line="480" w:lineRule="atLeast"/>
      <w:ind w:firstLine="567"/>
    </w:pPr>
    <w:rPr>
      <w:kern w:val="0"/>
      <w:sz w:val="24"/>
      <w:szCs w:val="20"/>
    </w:rPr>
  </w:style>
  <w:style w:type="paragraph" w:customStyle="1" w:styleId="222">
    <w:name w:val="font9"/>
    <w:basedOn w:val="1"/>
    <w:autoRedefine/>
    <w:qFormat/>
    <w:uiPriority w:val="0"/>
    <w:pPr>
      <w:widowControl/>
      <w:spacing w:before="100" w:beforeAutospacing="1" w:after="100" w:afterAutospacing="1"/>
      <w:jc w:val="left"/>
    </w:pPr>
    <w:rPr>
      <w:kern w:val="0"/>
      <w:sz w:val="18"/>
      <w:szCs w:val="20"/>
    </w:rPr>
  </w:style>
  <w:style w:type="paragraph" w:customStyle="1" w:styleId="223">
    <w:name w:val="xl66"/>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24">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25">
    <w:name w:val="xl12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226">
    <w:name w:val="xl7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227">
    <w:name w:val="xl6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228">
    <w:name w:val="正文 首行缩进"/>
    <w:basedOn w:val="1"/>
    <w:autoRedefine/>
    <w:qFormat/>
    <w:uiPriority w:val="0"/>
    <w:pPr>
      <w:spacing w:line="360" w:lineRule="auto"/>
      <w:ind w:firstLine="200" w:firstLineChars="200"/>
    </w:pPr>
    <w:rPr>
      <w:rFonts w:eastAsia="楷体_GB2312"/>
      <w:sz w:val="28"/>
      <w:szCs w:val="20"/>
    </w:rPr>
  </w:style>
  <w:style w:type="paragraph" w:customStyle="1" w:styleId="229">
    <w:name w:val="Char Char2"/>
    <w:basedOn w:val="1"/>
    <w:autoRedefine/>
    <w:qFormat/>
    <w:uiPriority w:val="0"/>
    <w:rPr>
      <w:rFonts w:ascii="仿宋_GB2312" w:eastAsia="仿宋_GB2312"/>
      <w:b/>
      <w:sz w:val="32"/>
      <w:szCs w:val="32"/>
    </w:rPr>
  </w:style>
  <w:style w:type="paragraph" w:customStyle="1" w:styleId="2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20"/>
    </w:rPr>
  </w:style>
  <w:style w:type="paragraph" w:customStyle="1" w:styleId="231">
    <w:name w:val="Char Char Char1 Char"/>
    <w:basedOn w:val="1"/>
    <w:autoRedefine/>
    <w:qFormat/>
    <w:uiPriority w:val="0"/>
    <w:rPr>
      <w:szCs w:val="20"/>
    </w:rPr>
  </w:style>
  <w:style w:type="paragraph" w:customStyle="1" w:styleId="232">
    <w:name w:val="修订1"/>
    <w:autoRedefine/>
    <w:qFormat/>
    <w:uiPriority w:val="0"/>
    <w:rPr>
      <w:rFonts w:ascii="Times New Roman" w:hAnsi="Times New Roman" w:eastAsia="宋体" w:cs="Times New Roman"/>
      <w:kern w:val="2"/>
      <w:sz w:val="21"/>
      <w:lang w:val="en-US" w:eastAsia="zh-CN" w:bidi="ar-SA"/>
    </w:rPr>
  </w:style>
  <w:style w:type="paragraph" w:customStyle="1" w:styleId="233">
    <w:name w:val="font12"/>
    <w:basedOn w:val="1"/>
    <w:autoRedefine/>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234">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35">
    <w:name w:val="xl10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kern w:val="0"/>
      <w:sz w:val="18"/>
      <w:szCs w:val="20"/>
    </w:rPr>
  </w:style>
  <w:style w:type="paragraph" w:customStyle="1" w:styleId="236">
    <w:name w:val="xl38"/>
    <w:basedOn w:val="1"/>
    <w:autoRedefine/>
    <w:qFormat/>
    <w:uiPriority w:val="0"/>
    <w:pPr>
      <w:widowControl/>
      <w:spacing w:before="100" w:beforeAutospacing="1" w:after="100" w:afterAutospacing="1"/>
      <w:jc w:val="center"/>
    </w:pPr>
    <w:rPr>
      <w:rFonts w:ascii="Arial" w:hAnsi="Arial"/>
      <w:kern w:val="0"/>
      <w:sz w:val="20"/>
      <w:szCs w:val="20"/>
    </w:rPr>
  </w:style>
  <w:style w:type="paragraph" w:customStyle="1" w:styleId="237">
    <w:name w:val="标题 5l"/>
    <w:basedOn w:val="7"/>
    <w:autoRedefine/>
    <w:qFormat/>
    <w:uiPriority w:val="0"/>
    <w:pPr>
      <w:tabs>
        <w:tab w:val="left" w:pos="0"/>
      </w:tabs>
      <w:adjustRightInd w:val="0"/>
      <w:spacing w:line="376" w:lineRule="atLeast"/>
    </w:pPr>
    <w:rPr>
      <w:rFonts w:eastAsia="楷体_GB2312"/>
      <w:kern w:val="0"/>
    </w:rPr>
  </w:style>
  <w:style w:type="paragraph" w:customStyle="1" w:styleId="23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39">
    <w:name w:val="Char Char Char"/>
    <w:basedOn w:val="1"/>
    <w:autoRedefine/>
    <w:qFormat/>
    <w:uiPriority w:val="0"/>
    <w:rPr>
      <w:rFonts w:ascii="Tahoma" w:hAnsi="Tahoma"/>
      <w:sz w:val="24"/>
      <w:szCs w:val="20"/>
    </w:rPr>
  </w:style>
  <w:style w:type="paragraph" w:customStyle="1" w:styleId="240">
    <w:name w:val="表格正文"/>
    <w:basedOn w:val="1"/>
    <w:autoRedefine/>
    <w:qFormat/>
    <w:uiPriority w:val="0"/>
    <w:pPr>
      <w:spacing w:line="360" w:lineRule="auto"/>
    </w:pPr>
    <w:rPr>
      <w:rFonts w:ascii="宋体" w:hAnsi="宋体" w:eastAsia="楷体_GB2312" w:cs="宋体"/>
      <w:sz w:val="24"/>
      <w:szCs w:val="20"/>
    </w:rPr>
  </w:style>
  <w:style w:type="paragraph" w:customStyle="1" w:styleId="241">
    <w:name w:val="表格标题"/>
    <w:basedOn w:val="240"/>
    <w:autoRedefine/>
    <w:qFormat/>
    <w:uiPriority w:val="0"/>
    <w:pPr>
      <w:jc w:val="center"/>
    </w:pPr>
    <w:rPr>
      <w:b/>
    </w:rPr>
  </w:style>
  <w:style w:type="paragraph" w:customStyle="1" w:styleId="24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243">
    <w:name w:val="规范正文"/>
    <w:basedOn w:val="1"/>
    <w:autoRedefine/>
    <w:qFormat/>
    <w:uiPriority w:val="0"/>
    <w:pPr>
      <w:tabs>
        <w:tab w:val="left" w:pos="900"/>
      </w:tabs>
      <w:adjustRightInd w:val="0"/>
      <w:spacing w:beforeLines="50" w:line="360" w:lineRule="auto"/>
      <w:ind w:left="900" w:hanging="420"/>
    </w:pPr>
    <w:rPr>
      <w:szCs w:val="20"/>
    </w:rPr>
  </w:style>
  <w:style w:type="paragraph" w:customStyle="1" w:styleId="244">
    <w:name w:val="公文标题 4"/>
    <w:basedOn w:val="245"/>
    <w:autoRedefine/>
    <w:qFormat/>
    <w:uiPriority w:val="0"/>
    <w:pPr>
      <w:outlineLvl w:val="9"/>
    </w:pPr>
  </w:style>
  <w:style w:type="paragraph" w:customStyle="1" w:styleId="245">
    <w:name w:val="公文标题 3"/>
    <w:basedOn w:val="246"/>
    <w:autoRedefine/>
    <w:qFormat/>
    <w:uiPriority w:val="0"/>
    <w:pPr>
      <w:outlineLvl w:val="2"/>
    </w:pPr>
  </w:style>
  <w:style w:type="paragraph" w:customStyle="1" w:styleId="246">
    <w:name w:val="公文标题 2"/>
    <w:basedOn w:val="247"/>
    <w:autoRedefine/>
    <w:qFormat/>
    <w:uiPriority w:val="0"/>
    <w:pPr>
      <w:ind w:firstLine="561"/>
      <w:outlineLvl w:val="1"/>
    </w:pPr>
    <w:rPr>
      <w:sz w:val="28"/>
      <w:lang w:val="en-US"/>
    </w:rPr>
  </w:style>
  <w:style w:type="paragraph" w:customStyle="1" w:styleId="247">
    <w:name w:val="公文标题 1"/>
    <w:basedOn w:val="1"/>
    <w:autoRedefine/>
    <w:qFormat/>
    <w:uiPriority w:val="0"/>
    <w:pPr>
      <w:spacing w:line="360" w:lineRule="auto"/>
      <w:outlineLvl w:val="0"/>
    </w:pPr>
    <w:rPr>
      <w:rFonts w:ascii="仿宋_GB2312" w:hAnsi="宋体" w:eastAsia="仿宋_GB2312"/>
      <w:kern w:val="28"/>
      <w:sz w:val="24"/>
      <w:lang w:val="zh-CN"/>
    </w:rPr>
  </w:style>
  <w:style w:type="paragraph" w:customStyle="1" w:styleId="248">
    <w:name w:val="正文 首行缩进:  2 字符 Char Char Char Char"/>
    <w:basedOn w:val="1"/>
    <w:autoRedefine/>
    <w:qFormat/>
    <w:uiPriority w:val="0"/>
    <w:pPr>
      <w:spacing w:line="360" w:lineRule="auto"/>
      <w:ind w:firstLine="480"/>
    </w:pPr>
    <w:rPr>
      <w:rFonts w:eastAsia="楷体_GB2312" w:cs="宋体"/>
      <w:sz w:val="24"/>
    </w:rPr>
  </w:style>
  <w:style w:type="paragraph" w:customStyle="1" w:styleId="249">
    <w:name w:val="Char Char1"/>
    <w:basedOn w:val="1"/>
    <w:autoRedefine/>
    <w:qFormat/>
    <w:uiPriority w:val="0"/>
    <w:pPr>
      <w:widowControl/>
      <w:spacing w:after="160" w:line="240" w:lineRule="exact"/>
      <w:jc w:val="left"/>
    </w:pPr>
    <w:rPr>
      <w:rFonts w:eastAsia="仿宋_GB2312"/>
      <w:sz w:val="28"/>
      <w:szCs w:val="20"/>
    </w:rPr>
  </w:style>
  <w:style w:type="paragraph" w:customStyle="1" w:styleId="250">
    <w:name w:val="xl117"/>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51">
    <w:name w:val="xl33"/>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52">
    <w:name w:val="xl14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3">
    <w:name w:val="表格文字"/>
    <w:basedOn w:val="1"/>
    <w:autoRedefine/>
    <w:qFormat/>
    <w:uiPriority w:val="0"/>
    <w:pPr>
      <w:autoSpaceDE w:val="0"/>
      <w:autoSpaceDN w:val="0"/>
      <w:adjustRightInd w:val="0"/>
      <w:spacing w:before="100" w:beforeAutospacing="1" w:after="100" w:afterAutospacing="1" w:line="360" w:lineRule="auto"/>
      <w:jc w:val="center"/>
    </w:pPr>
    <w:rPr>
      <w:rFonts w:eastAsia="楷体_GB2312"/>
      <w:color w:val="000000"/>
      <w:kern w:val="0"/>
      <w:sz w:val="24"/>
      <w:szCs w:val="20"/>
    </w:rPr>
  </w:style>
  <w:style w:type="paragraph" w:customStyle="1" w:styleId="254">
    <w:name w:val="xl101"/>
    <w:basedOn w:val="1"/>
    <w:autoRedefine/>
    <w:qFormat/>
    <w:uiPriority w:val="0"/>
    <w:pPr>
      <w:widowControl/>
      <w:spacing w:before="100" w:beforeAutospacing="1" w:after="100" w:afterAutospacing="1"/>
      <w:jc w:val="center"/>
    </w:pPr>
    <w:rPr>
      <w:rFonts w:ascii="Arial" w:hAnsi="Arial"/>
      <w:kern w:val="0"/>
      <w:sz w:val="18"/>
      <w:szCs w:val="20"/>
    </w:rPr>
  </w:style>
  <w:style w:type="paragraph" w:customStyle="1" w:styleId="255">
    <w:name w:val="正文蓝"/>
    <w:basedOn w:val="1"/>
    <w:autoRedefine/>
    <w:qFormat/>
    <w:uiPriority w:val="0"/>
    <w:pPr>
      <w:spacing w:before="156" w:line="360" w:lineRule="auto"/>
      <w:ind w:firstLine="360" w:firstLineChars="200"/>
    </w:pPr>
    <w:rPr>
      <w:rFonts w:ascii="仿宋_GB2312" w:eastAsia="仿宋_GB2312"/>
      <w:color w:val="000080"/>
      <w:sz w:val="24"/>
      <w:szCs w:val="20"/>
    </w:rPr>
  </w:style>
  <w:style w:type="paragraph" w:customStyle="1" w:styleId="25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普通段落"/>
    <w:basedOn w:val="1"/>
    <w:autoRedefine/>
    <w:qFormat/>
    <w:uiPriority w:val="0"/>
    <w:pPr>
      <w:adjustRightInd w:val="0"/>
      <w:snapToGrid w:val="0"/>
      <w:spacing w:line="360" w:lineRule="auto"/>
      <w:ind w:firstLine="480" w:firstLineChars="200"/>
    </w:pPr>
    <w:rPr>
      <w:sz w:val="24"/>
      <w:szCs w:val="20"/>
    </w:rPr>
  </w:style>
  <w:style w:type="paragraph" w:customStyle="1" w:styleId="2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259">
    <w:name w:val="Char Char1 Char Char Char"/>
    <w:basedOn w:val="1"/>
    <w:autoRedefine/>
    <w:qFormat/>
    <w:uiPriority w:val="0"/>
    <w:rPr>
      <w:rFonts w:ascii="仿宋_GB2312" w:eastAsia="仿宋_GB2312"/>
      <w:b/>
      <w:sz w:val="32"/>
      <w:szCs w:val="20"/>
    </w:rPr>
  </w:style>
  <w:style w:type="paragraph" w:customStyle="1" w:styleId="26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18"/>
      <w:szCs w:val="20"/>
    </w:rPr>
  </w:style>
  <w:style w:type="paragraph" w:customStyle="1" w:styleId="261">
    <w:name w:val="xl86"/>
    <w:basedOn w:val="1"/>
    <w:autoRedefine/>
    <w:qFormat/>
    <w:uiPriority w:val="0"/>
    <w:pPr>
      <w:widowControl/>
      <w:pBdr>
        <w:right w:val="single" w:color="auto" w:sz="4" w:space="0"/>
      </w:pBdr>
      <w:spacing w:before="100" w:beforeAutospacing="1" w:after="100" w:afterAutospacing="1"/>
      <w:jc w:val="left"/>
    </w:pPr>
    <w:rPr>
      <w:rFonts w:ascii="宋体" w:hAnsi="宋体"/>
      <w:kern w:val="0"/>
      <w:sz w:val="18"/>
      <w:szCs w:val="20"/>
    </w:rPr>
  </w:style>
  <w:style w:type="paragraph" w:customStyle="1" w:styleId="26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olor w:val="FF0000"/>
      <w:kern w:val="0"/>
      <w:sz w:val="18"/>
      <w:szCs w:val="20"/>
    </w:rPr>
  </w:style>
  <w:style w:type="paragraph" w:customStyle="1" w:styleId="263">
    <w:name w:val="符号 1"/>
    <w:basedOn w:val="31"/>
    <w:autoRedefine/>
    <w:qFormat/>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264">
    <w:name w:val="Char2 Char Char"/>
    <w:basedOn w:val="1"/>
    <w:autoRedefine/>
    <w:qFormat/>
    <w:uiPriority w:val="0"/>
    <w:rPr>
      <w:rFonts w:ascii="Tahoma" w:hAnsi="Tahoma"/>
      <w:sz w:val="24"/>
      <w:szCs w:val="20"/>
    </w:rPr>
  </w:style>
  <w:style w:type="paragraph" w:customStyle="1" w:styleId="265">
    <w:name w:val="Char2 Char Char Char"/>
    <w:basedOn w:val="1"/>
    <w:autoRedefine/>
    <w:qFormat/>
    <w:uiPriority w:val="0"/>
    <w:rPr>
      <w:rFonts w:ascii="仿宋_GB2312" w:eastAsia="仿宋_GB2312"/>
      <w:b/>
      <w:sz w:val="32"/>
      <w:szCs w:val="32"/>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olor w:val="000000"/>
      <w:kern w:val="0"/>
      <w:sz w:val="28"/>
      <w:szCs w:val="20"/>
    </w:rPr>
  </w:style>
  <w:style w:type="paragraph" w:customStyle="1" w:styleId="267">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18"/>
      <w:szCs w:val="20"/>
    </w:rPr>
  </w:style>
  <w:style w:type="paragraph" w:customStyle="1" w:styleId="268">
    <w:name w:val="Char Char Char1"/>
    <w:basedOn w:val="1"/>
    <w:autoRedefine/>
    <w:qFormat/>
    <w:uiPriority w:val="0"/>
    <w:pPr>
      <w:adjustRightInd w:val="0"/>
      <w:spacing w:line="312" w:lineRule="atLeast"/>
    </w:pPr>
    <w:rPr>
      <w:rFonts w:ascii="Tahoma" w:hAnsi="Tahoma"/>
      <w:b/>
      <w:kern w:val="0"/>
      <w:sz w:val="28"/>
      <w:szCs w:val="20"/>
    </w:rPr>
  </w:style>
  <w:style w:type="paragraph" w:customStyle="1" w:styleId="269">
    <w:name w:val="Char Char Char Char"/>
    <w:basedOn w:val="1"/>
    <w:autoRedefine/>
    <w:qFormat/>
    <w:uiPriority w:val="0"/>
    <w:rPr>
      <w:rFonts w:ascii="Tahoma" w:hAnsi="Tahoma"/>
      <w:sz w:val="24"/>
      <w:szCs w:val="20"/>
    </w:rPr>
  </w:style>
  <w:style w:type="paragraph" w:customStyle="1" w:styleId="270">
    <w:name w:val="xl98"/>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271">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72">
    <w:name w:val="p0"/>
    <w:basedOn w:val="1"/>
    <w:autoRedefine/>
    <w:qFormat/>
    <w:uiPriority w:val="0"/>
    <w:pPr>
      <w:widowControl/>
    </w:pPr>
    <w:rPr>
      <w:kern w:val="0"/>
      <w:szCs w:val="21"/>
    </w:rPr>
  </w:style>
  <w:style w:type="paragraph" w:customStyle="1" w:styleId="273">
    <w:name w:val="xl9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274">
    <w:name w:val="标准小三"/>
    <w:basedOn w:val="1"/>
    <w:autoRedefine/>
    <w:qFormat/>
    <w:uiPriority w:val="0"/>
    <w:pPr>
      <w:widowControl/>
      <w:numPr>
        <w:ilvl w:val="0"/>
        <w:numId w:val="5"/>
      </w:numPr>
      <w:tabs>
        <w:tab w:val="clear" w:pos="700"/>
      </w:tabs>
      <w:spacing w:line="700" w:lineRule="exact"/>
      <w:ind w:left="0" w:firstLine="200" w:firstLineChars="200"/>
      <w:jc w:val="left"/>
    </w:pPr>
    <w:rPr>
      <w:rFonts w:ascii="宋体" w:hAnsi="Arial" w:eastAsia="仿宋_GB2312" w:cs="宋体"/>
      <w:kern w:val="0"/>
      <w:sz w:val="30"/>
      <w:szCs w:val="32"/>
    </w:rPr>
  </w:style>
  <w:style w:type="paragraph" w:customStyle="1" w:styleId="275">
    <w:name w:val="正文3"/>
    <w:basedOn w:val="1"/>
    <w:autoRedefine/>
    <w:qFormat/>
    <w:uiPriority w:val="0"/>
    <w:pPr>
      <w:spacing w:beforeLines="50" w:afterLines="50" w:line="360" w:lineRule="auto"/>
      <w:outlineLvl w:val="8"/>
    </w:pPr>
    <w:rPr>
      <w:rFonts w:ascii="Segoe UI" w:hAnsi="宋体" w:eastAsia="楷体_GB2312" w:cs="Latha"/>
      <w:sz w:val="24"/>
      <w:szCs w:val="21"/>
    </w:rPr>
  </w:style>
  <w:style w:type="paragraph" w:customStyle="1" w:styleId="276">
    <w:name w:val="xl1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277">
    <w:name w:val="Char2"/>
    <w:basedOn w:val="1"/>
    <w:autoRedefine/>
    <w:qFormat/>
    <w:uiPriority w:val="0"/>
    <w:rPr>
      <w:rFonts w:ascii="仿宋_GB2312" w:hAnsi="仿宋_GB2312" w:eastAsia="仿宋_GB2312" w:cs="Lucida Sans"/>
      <w:b/>
      <w:sz w:val="32"/>
      <w:szCs w:val="32"/>
    </w:rPr>
  </w:style>
  <w:style w:type="paragraph" w:customStyle="1" w:styleId="278">
    <w:name w:val="2"/>
    <w:basedOn w:val="1"/>
    <w:autoRedefine/>
    <w:qFormat/>
    <w:uiPriority w:val="0"/>
    <w:rPr>
      <w:rFonts w:ascii="Tahoma" w:hAnsi="Tahoma" w:eastAsia="??" w:cs="Tahoma"/>
      <w:sz w:val="24"/>
      <w:szCs w:val="28"/>
    </w:rPr>
  </w:style>
  <w:style w:type="paragraph" w:customStyle="1" w:styleId="279">
    <w:name w:val="内文正文"/>
    <w:autoRedefine/>
    <w:qFormat/>
    <w:uiPriority w:val="0"/>
    <w:pPr>
      <w:autoSpaceDE w:val="0"/>
      <w:autoSpaceDN w:val="0"/>
      <w:spacing w:line="400" w:lineRule="exact"/>
      <w:ind w:firstLine="200" w:firstLineChars="200"/>
      <w:jc w:val="both"/>
    </w:pPr>
    <w:rPr>
      <w:rFonts w:ascii="??" w:hAnsi="??" w:eastAsia="??" w:cs="宋体"/>
      <w:sz w:val="21"/>
      <w:szCs w:val="28"/>
      <w:lang w:val="en-US" w:eastAsia="zh-CN" w:bidi="ar-SA"/>
    </w:rPr>
  </w:style>
  <w:style w:type="paragraph" w:customStyle="1" w:styleId="280">
    <w:name w:val="正文 A"/>
    <w:autoRedefine/>
    <w:unhideWhenUsed/>
    <w:qFormat/>
    <w:uiPriority w:val="99"/>
    <w:pPr>
      <w:widowControl w:val="0"/>
      <w:jc w:val="both"/>
    </w:pPr>
    <w:rPr>
      <w:rFonts w:hint="eastAsia" w:ascii="Arial Unicode MS" w:hAnsi="Arial Unicode MS" w:eastAsia="宋体" w:cs="Times New Roman"/>
      <w:color w:val="000000"/>
      <w:kern w:val="2"/>
      <w:sz w:val="21"/>
      <w:szCs w:val="22"/>
      <w:u w:color="000000"/>
      <w:lang w:val="en-US" w:eastAsia="zh-CN" w:bidi="ar-SA"/>
    </w:rPr>
  </w:style>
  <w:style w:type="paragraph" w:customStyle="1" w:styleId="28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18"/>
      <w:szCs w:val="20"/>
    </w:rPr>
  </w:style>
  <w:style w:type="paragraph" w:customStyle="1" w:styleId="282">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18"/>
      <w:szCs w:val="20"/>
    </w:rPr>
  </w:style>
  <w:style w:type="paragraph" w:customStyle="1" w:styleId="283">
    <w:name w:val="样式 正文文本缩进 + 左侧:  0.63 厘米 首行缩进:  0 厘米"/>
    <w:basedOn w:val="31"/>
    <w:autoRedefine/>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284">
    <w:name w:val="正文段"/>
    <w:basedOn w:val="1"/>
    <w:autoRedefine/>
    <w:qFormat/>
    <w:uiPriority w:val="0"/>
    <w:pPr>
      <w:widowControl/>
      <w:snapToGrid w:val="0"/>
      <w:spacing w:afterLines="50"/>
      <w:ind w:firstLine="200" w:firstLineChars="200"/>
    </w:pPr>
    <w:rPr>
      <w:rFonts w:eastAsia="??"/>
      <w:kern w:val="0"/>
      <w:sz w:val="24"/>
      <w:szCs w:val="28"/>
    </w:rPr>
  </w:style>
  <w:style w:type="paragraph" w:customStyle="1" w:styleId="285">
    <w:name w:val="Char 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6">
    <w:name w:val="xl31"/>
    <w:basedOn w:val="1"/>
    <w:autoRedefine/>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8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8">
    <w:name w:val="编号 3"/>
    <w:basedOn w:val="1"/>
    <w:autoRedefine/>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289">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b/>
      <w:color w:val="FF0000"/>
      <w:kern w:val="0"/>
      <w:sz w:val="18"/>
      <w:szCs w:val="20"/>
    </w:rPr>
  </w:style>
  <w:style w:type="paragraph" w:customStyle="1" w:styleId="290">
    <w:name w:val="标准小四"/>
    <w:basedOn w:val="1"/>
    <w:autoRedefine/>
    <w:qFormat/>
    <w:uiPriority w:val="0"/>
    <w:pPr>
      <w:spacing w:line="360" w:lineRule="auto"/>
      <w:ind w:firstLine="480" w:firstLineChars="200"/>
    </w:pPr>
    <w:rPr>
      <w:rFonts w:ascii="Arial" w:hAnsi="Arial"/>
      <w:sz w:val="24"/>
      <w:szCs w:val="20"/>
    </w:rPr>
  </w:style>
  <w:style w:type="paragraph" w:customStyle="1" w:styleId="291">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292">
    <w:name w:val="样式 样式 首行缩进:  0.74 厘米 行距: 1.5 倍行距 + 段后: 0.5 行"/>
    <w:basedOn w:val="1"/>
    <w:autoRedefine/>
    <w:qFormat/>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29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94">
    <w:name w:val="段 1"/>
    <w:basedOn w:val="1"/>
    <w:autoRedefine/>
    <w:qFormat/>
    <w:uiPriority w:val="0"/>
    <w:pPr>
      <w:spacing w:line="360" w:lineRule="auto"/>
    </w:pPr>
    <w:rPr>
      <w:rFonts w:eastAsia="楷体_GB2312"/>
      <w:b/>
      <w:bCs/>
      <w:sz w:val="24"/>
    </w:rPr>
  </w:style>
  <w:style w:type="paragraph" w:customStyle="1" w:styleId="295">
    <w:name w:val="font10"/>
    <w:basedOn w:val="1"/>
    <w:autoRedefine/>
    <w:qFormat/>
    <w:uiPriority w:val="0"/>
    <w:pPr>
      <w:widowControl/>
      <w:spacing w:before="100" w:beforeAutospacing="1" w:after="100" w:afterAutospacing="1"/>
      <w:jc w:val="left"/>
    </w:pPr>
    <w:rPr>
      <w:rFonts w:ascii="Arial" w:hAnsi="Arial"/>
      <w:kern w:val="0"/>
      <w:sz w:val="18"/>
      <w:szCs w:val="20"/>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297">
    <w:name w:val="Char1 Char Char Char"/>
    <w:basedOn w:val="1"/>
    <w:autoRedefine/>
    <w:qFormat/>
    <w:uiPriority w:val="0"/>
    <w:rPr>
      <w:rFonts w:ascii="仿宋_GB2312" w:hAnsi="仿宋_GB2312" w:eastAsia="仿宋_GB2312" w:cs="Lucida Sans"/>
      <w:b/>
      <w:sz w:val="32"/>
      <w:szCs w:val="32"/>
    </w:rPr>
  </w:style>
  <w:style w:type="paragraph" w:customStyle="1" w:styleId="298">
    <w:name w:val="xl94"/>
    <w:basedOn w:val="1"/>
    <w:autoRedefine/>
    <w:qFormat/>
    <w:uiPriority w:val="0"/>
    <w:pPr>
      <w:widowControl/>
      <w:pBdr>
        <w:bottom w:val="single" w:color="auto" w:sz="8" w:space="0"/>
        <w:right w:val="single" w:color="auto" w:sz="4" w:space="0"/>
      </w:pBdr>
      <w:spacing w:before="100" w:beforeAutospacing="1" w:after="100" w:afterAutospacing="1"/>
      <w:jc w:val="left"/>
    </w:pPr>
    <w:rPr>
      <w:rFonts w:ascii="宋体" w:hAnsi="宋体"/>
      <w:kern w:val="0"/>
      <w:sz w:val="18"/>
      <w:szCs w:val="20"/>
    </w:rPr>
  </w:style>
  <w:style w:type="paragraph" w:customStyle="1" w:styleId="299">
    <w:name w:val="Char Char Char Char Char Char Char Char"/>
    <w:basedOn w:val="1"/>
    <w:autoRedefine/>
    <w:qFormat/>
    <w:uiPriority w:val="0"/>
    <w:pPr>
      <w:tabs>
        <w:tab w:val="left" w:pos="360"/>
      </w:tabs>
    </w:pPr>
    <w:rPr>
      <w:sz w:val="24"/>
      <w:szCs w:val="20"/>
    </w:rPr>
  </w:style>
  <w:style w:type="paragraph" w:customStyle="1" w:styleId="300">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color w:val="FF0000"/>
      <w:kern w:val="0"/>
      <w:sz w:val="18"/>
      <w:szCs w:val="20"/>
    </w:rPr>
  </w:style>
  <w:style w:type="paragraph" w:customStyle="1" w:styleId="301">
    <w:name w:val="样式 正文文本缩进 2 + 仿宋_GB2312 黑色 行距: 1.5 倍行距"/>
    <w:basedOn w:val="46"/>
    <w:autoRedefine/>
    <w:qFormat/>
    <w:uiPriority w:val="0"/>
    <w:pPr>
      <w:spacing w:line="360" w:lineRule="auto"/>
      <w:ind w:firstLine="560" w:firstLineChars="200"/>
    </w:pPr>
    <w:rPr>
      <w:rFonts w:ascii="宋体" w:hAnsi="宋体" w:eastAsia="宋体"/>
      <w:color w:val="000000"/>
      <w:sz w:val="24"/>
      <w:szCs w:val="20"/>
    </w:rPr>
  </w:style>
  <w:style w:type="paragraph" w:customStyle="1" w:styleId="302">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03">
    <w:name w:val="xl25"/>
    <w:basedOn w:val="1"/>
    <w:autoRedefine/>
    <w:qFormat/>
    <w:uiPriority w:val="0"/>
    <w:pPr>
      <w:widowControl/>
      <w:spacing w:before="100" w:beforeAutospacing="1" w:after="100" w:afterAutospacing="1"/>
      <w:jc w:val="center"/>
    </w:pPr>
    <w:rPr>
      <w:rFonts w:hint="eastAsia" w:ascii="楷体_GB2312" w:hAnsi="宋体" w:eastAsia="楷体_GB2312"/>
      <w:kern w:val="0"/>
      <w:sz w:val="24"/>
      <w:szCs w:val="20"/>
    </w:rPr>
  </w:style>
  <w:style w:type="paragraph" w:customStyle="1" w:styleId="304">
    <w:name w:val="xl13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kern w:val="0"/>
      <w:sz w:val="20"/>
      <w:szCs w:val="20"/>
    </w:rPr>
  </w:style>
  <w:style w:type="paragraph" w:customStyle="1" w:styleId="305">
    <w:name w:val="样式4"/>
    <w:basedOn w:val="1"/>
    <w:autoRedefine/>
    <w:qFormat/>
    <w:uiPriority w:val="0"/>
    <w:pPr>
      <w:widowControl/>
      <w:spacing w:line="360" w:lineRule="auto"/>
      <w:ind w:firstLine="480"/>
      <w:jc w:val="left"/>
    </w:pPr>
    <w:rPr>
      <w:rFonts w:eastAsia="楷体_GB2312" w:cs="宋体"/>
      <w:color w:val="000000"/>
      <w:sz w:val="24"/>
    </w:rPr>
  </w:style>
  <w:style w:type="paragraph" w:customStyle="1" w:styleId="306">
    <w:name w:val="_Style 40"/>
    <w:basedOn w:val="1"/>
    <w:autoRedefine/>
    <w:qFormat/>
    <w:uiPriority w:val="0"/>
    <w:rPr>
      <w:rFonts w:eastAsia="??"/>
      <w:szCs w:val="28"/>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308">
    <w:name w:val="5 Char"/>
    <w:basedOn w:val="1"/>
    <w:autoRedefine/>
    <w:qFormat/>
    <w:uiPriority w:val="0"/>
    <w:rPr>
      <w:rFonts w:eastAsia="楷体_GB2312"/>
    </w:rPr>
  </w:style>
  <w:style w:type="paragraph" w:customStyle="1" w:styleId="309">
    <w:name w:val="xl138"/>
    <w:basedOn w:val="1"/>
    <w:autoRedefine/>
    <w:qFormat/>
    <w:uiPriority w:val="0"/>
    <w:pPr>
      <w:widowControl/>
      <w:spacing w:before="100" w:beforeAutospacing="1" w:after="100" w:afterAutospacing="1"/>
      <w:jc w:val="center"/>
    </w:pPr>
    <w:rPr>
      <w:rFonts w:ascii="Arial" w:hAnsi="Arial"/>
      <w:kern w:val="0"/>
      <w:sz w:val="18"/>
      <w:szCs w:val="20"/>
    </w:rPr>
  </w:style>
  <w:style w:type="paragraph" w:customStyle="1" w:styleId="3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311">
    <w:name w:val="Char Char1 Char Char Char1"/>
    <w:basedOn w:val="1"/>
    <w:autoRedefine/>
    <w:qFormat/>
    <w:uiPriority w:val="0"/>
    <w:rPr>
      <w:rFonts w:ascii="仿宋_GB2312" w:eastAsia="仿宋_GB2312"/>
      <w:b/>
      <w:sz w:val="32"/>
      <w:szCs w:val="20"/>
    </w:rPr>
  </w:style>
  <w:style w:type="paragraph" w:customStyle="1" w:styleId="31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13">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314">
    <w:name w:val="TOC 标题1"/>
    <w:basedOn w:val="3"/>
    <w:autoRedefine/>
    <w:qFormat/>
    <w:uiPriority w:val="0"/>
    <w:pPr>
      <w:keepLines/>
      <w:spacing w:before="480" w:line="276" w:lineRule="auto"/>
      <w:jc w:val="left"/>
      <w:outlineLvl w:val="9"/>
    </w:pPr>
    <w:rPr>
      <w:rFonts w:ascii="Cambria" w:hAnsi="Cambria"/>
      <w:bCs/>
      <w:color w:val="365F91"/>
      <w:kern w:val="0"/>
      <w:sz w:val="28"/>
    </w:rPr>
  </w:style>
  <w:style w:type="paragraph" w:customStyle="1" w:styleId="315">
    <w:name w:val="无间隔11"/>
    <w:autoRedefine/>
    <w:qFormat/>
    <w:uiPriority w:val="0"/>
    <w:rPr>
      <w:rFonts w:ascii="Calibri" w:hAnsi="Calibri" w:eastAsia="??" w:cs="宋体"/>
      <w:sz w:val="22"/>
      <w:szCs w:val="22"/>
      <w:lang w:val="en-US" w:eastAsia="en-US" w:bidi="ar-SA"/>
    </w:rPr>
  </w:style>
  <w:style w:type="paragraph" w:customStyle="1" w:styleId="316">
    <w:name w:val="段 Char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7">
    <w:name w:val="Char"/>
    <w:basedOn w:val="1"/>
    <w:autoRedefine/>
    <w:qFormat/>
    <w:uiPriority w:val="0"/>
    <w:rPr>
      <w:rFonts w:ascii="仿宋_GB2312" w:eastAsia="仿宋_GB2312"/>
      <w:b/>
      <w:sz w:val="32"/>
      <w:szCs w:val="32"/>
    </w:rPr>
  </w:style>
  <w:style w:type="paragraph" w:customStyle="1" w:styleId="318">
    <w:name w:val="列出段落3"/>
    <w:basedOn w:val="1"/>
    <w:autoRedefine/>
    <w:qFormat/>
    <w:uiPriority w:val="99"/>
    <w:pPr>
      <w:snapToGrid w:val="0"/>
      <w:spacing w:line="276" w:lineRule="auto"/>
      <w:ind w:firstLine="420" w:firstLineChars="200"/>
    </w:pPr>
    <w:rPr>
      <w:rFonts w:ascii="Calibri" w:hAnsi="Calibri" w:eastAsia="微软雅黑"/>
      <w:sz w:val="24"/>
      <w:szCs w:val="21"/>
    </w:rPr>
  </w:style>
  <w:style w:type="paragraph" w:customStyle="1" w:styleId="319">
    <w:name w:val="xl1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320">
    <w:name w:val="pa-69"/>
    <w:basedOn w:val="1"/>
    <w:autoRedefine/>
    <w:qFormat/>
    <w:uiPriority w:val="0"/>
    <w:pPr>
      <w:widowControl/>
      <w:spacing w:line="330" w:lineRule="atLeast"/>
      <w:ind w:firstLine="3840"/>
      <w:jc w:val="left"/>
    </w:pPr>
    <w:rPr>
      <w:rFonts w:ascii="宋体" w:hAnsi="宋体" w:cs="宋体"/>
      <w:kern w:val="0"/>
      <w:sz w:val="24"/>
    </w:rPr>
  </w:style>
  <w:style w:type="paragraph" w:customStyle="1" w:styleId="321">
    <w:name w:val="默认段落字体 Para Char"/>
    <w:basedOn w:val="1"/>
    <w:autoRedefine/>
    <w:qFormat/>
    <w:uiPriority w:val="0"/>
    <w:rPr>
      <w:rFonts w:ascii="Tahoma" w:hAnsi="Tahoma"/>
      <w:sz w:val="24"/>
      <w:szCs w:val="20"/>
    </w:rPr>
  </w:style>
  <w:style w:type="paragraph" w:customStyle="1" w:styleId="322">
    <w:name w:val="word"/>
    <w:basedOn w:val="1"/>
    <w:autoRedefine/>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323">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w:hAnsi="Arial"/>
      <w:kern w:val="0"/>
      <w:sz w:val="18"/>
      <w:szCs w:val="20"/>
    </w:rPr>
  </w:style>
  <w:style w:type="paragraph" w:customStyle="1" w:styleId="324">
    <w:name w:val="常用正文"/>
    <w:autoRedefine/>
    <w:qFormat/>
    <w:uiPriority w:val="0"/>
    <w:pPr>
      <w:widowControl w:val="0"/>
      <w:spacing w:line="360" w:lineRule="auto"/>
      <w:ind w:firstLine="200"/>
    </w:pPr>
    <w:rPr>
      <w:rFonts w:ascii="Arial" w:hAnsi="Arial" w:eastAsia="楷体_GB2312" w:cs="Times New Roman"/>
      <w:sz w:val="28"/>
      <w:lang w:val="en-US" w:eastAsia="zh-CN" w:bidi="ar-SA"/>
    </w:rPr>
  </w:style>
  <w:style w:type="paragraph" w:customStyle="1" w:styleId="325">
    <w:name w:val="Char Char Char1 Char Char Char1 Char"/>
    <w:basedOn w:val="1"/>
    <w:autoRedefine/>
    <w:qFormat/>
    <w:uiPriority w:val="0"/>
    <w:pPr>
      <w:tabs>
        <w:tab w:val="left" w:pos="360"/>
      </w:tabs>
    </w:pPr>
    <w:rPr>
      <w:sz w:val="24"/>
    </w:rPr>
  </w:style>
  <w:style w:type="paragraph" w:customStyle="1" w:styleId="326">
    <w:name w:val="列出段落1"/>
    <w:basedOn w:val="1"/>
    <w:autoRedefine/>
    <w:qFormat/>
    <w:uiPriority w:val="34"/>
    <w:pPr>
      <w:ind w:firstLine="420" w:firstLineChars="200"/>
    </w:pPr>
    <w:rPr>
      <w:szCs w:val="20"/>
    </w:rPr>
  </w:style>
  <w:style w:type="paragraph" w:customStyle="1" w:styleId="327">
    <w:name w:val="xl13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328">
    <w:name w:val="样式 正文缩进 + 首行缩进:  2 字符"/>
    <w:basedOn w:val="19"/>
    <w:autoRedefine/>
    <w:qFormat/>
    <w:uiPriority w:val="0"/>
    <w:pPr>
      <w:widowControl w:val="0"/>
      <w:spacing w:line="360" w:lineRule="auto"/>
      <w:ind w:firstLine="200" w:firstLineChars="200"/>
      <w:jc w:val="both"/>
    </w:pPr>
    <w:rPr>
      <w:rFonts w:eastAsia="宋体" w:cs="宋体"/>
      <w:kern w:val="2"/>
      <w:szCs w:val="20"/>
    </w:rPr>
  </w:style>
  <w:style w:type="paragraph" w:customStyle="1" w:styleId="329">
    <w:name w:val="默认段落字体 Para Char Char Char1 Char"/>
    <w:basedOn w:val="1"/>
    <w:autoRedefine/>
    <w:qFormat/>
    <w:uiPriority w:val="0"/>
    <w:pPr>
      <w:spacing w:line="240" w:lineRule="atLeast"/>
      <w:ind w:left="420" w:firstLine="420"/>
      <w:jc w:val="left"/>
    </w:pPr>
    <w:rPr>
      <w:kern w:val="0"/>
      <w:szCs w:val="21"/>
    </w:rPr>
  </w:style>
  <w:style w:type="paragraph" w:customStyle="1" w:styleId="330">
    <w:name w:val="正文 首行缩进:  2 字符 Char Char"/>
    <w:basedOn w:val="1"/>
    <w:autoRedefine/>
    <w:qFormat/>
    <w:uiPriority w:val="0"/>
    <w:pPr>
      <w:spacing w:line="360" w:lineRule="auto"/>
      <w:ind w:firstLine="480"/>
    </w:pPr>
    <w:rPr>
      <w:rFonts w:ascii="楷体_GB2312" w:eastAsia="楷体_GB2312"/>
      <w:bCs/>
      <w:sz w:val="24"/>
    </w:rPr>
  </w:style>
  <w:style w:type="paragraph" w:customStyle="1" w:styleId="331">
    <w:name w:val="xl8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18"/>
      <w:szCs w:val="20"/>
    </w:rPr>
  </w:style>
  <w:style w:type="paragraph" w:customStyle="1" w:styleId="332">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333">
    <w:name w:val="标题1"/>
    <w:basedOn w:val="1"/>
    <w:autoRedefine/>
    <w:qFormat/>
    <w:uiPriority w:val="0"/>
    <w:pPr>
      <w:widowControl/>
      <w:tabs>
        <w:tab w:val="left" w:pos="450"/>
      </w:tabs>
      <w:autoSpaceDE w:val="0"/>
      <w:autoSpaceDN w:val="0"/>
      <w:adjustRightInd w:val="0"/>
      <w:spacing w:before="240" w:after="240"/>
      <w:jc w:val="left"/>
    </w:pPr>
    <w:rPr>
      <w:rFonts w:ascii="宋体" w:eastAsia="楷体_GB2312"/>
      <w:b/>
      <w:kern w:val="0"/>
      <w:sz w:val="32"/>
      <w:szCs w:val="20"/>
    </w:rPr>
  </w:style>
  <w:style w:type="paragraph" w:customStyle="1" w:styleId="334">
    <w:name w:val="xl126"/>
    <w:basedOn w:val="1"/>
    <w:autoRedefine/>
    <w:qFormat/>
    <w:uiPriority w:val="0"/>
    <w:pPr>
      <w:widowControl/>
      <w:spacing w:before="100" w:beforeAutospacing="1" w:after="100" w:afterAutospacing="1"/>
      <w:jc w:val="left"/>
    </w:pPr>
    <w:rPr>
      <w:rFonts w:ascii="Arial" w:hAnsi="Arial"/>
      <w:kern w:val="0"/>
      <w:sz w:val="18"/>
      <w:szCs w:val="20"/>
    </w:rPr>
  </w:style>
  <w:style w:type="paragraph" w:customStyle="1" w:styleId="335">
    <w:name w:val="正文 居中"/>
    <w:basedOn w:val="1"/>
    <w:autoRedefine/>
    <w:qFormat/>
    <w:uiPriority w:val="0"/>
    <w:pPr>
      <w:spacing w:line="360" w:lineRule="auto"/>
      <w:jc w:val="center"/>
    </w:pPr>
    <w:rPr>
      <w:sz w:val="24"/>
      <w:szCs w:val="20"/>
    </w:rPr>
  </w:style>
  <w:style w:type="paragraph" w:customStyle="1" w:styleId="336">
    <w:name w:val="正文 首行缩进2字符 Char Char"/>
    <w:basedOn w:val="1"/>
    <w:autoRedefine/>
    <w:qFormat/>
    <w:uiPriority w:val="0"/>
    <w:pPr>
      <w:spacing w:line="360" w:lineRule="auto"/>
      <w:ind w:firstLine="200" w:firstLineChars="200"/>
    </w:pPr>
    <w:rPr>
      <w:rFonts w:eastAsia="楷体_GB2312"/>
      <w:sz w:val="24"/>
    </w:rPr>
  </w:style>
  <w:style w:type="paragraph" w:customStyle="1" w:styleId="337">
    <w:name w:val="font6"/>
    <w:basedOn w:val="1"/>
    <w:autoRedefine/>
    <w:qFormat/>
    <w:uiPriority w:val="0"/>
    <w:pPr>
      <w:widowControl/>
      <w:spacing w:before="100" w:beforeAutospacing="1" w:after="100" w:afterAutospacing="1"/>
      <w:jc w:val="left"/>
    </w:pPr>
    <w:rPr>
      <w:rFonts w:ascii="宋体" w:hAnsi="宋体"/>
      <w:kern w:val="0"/>
      <w:sz w:val="18"/>
      <w:szCs w:val="20"/>
    </w:rPr>
  </w:style>
  <w:style w:type="paragraph" w:customStyle="1" w:styleId="338">
    <w:name w:val="样式 标题 3标题 3 Char第二层条h33Bold Headbh章标题1小标题level_3PIM 3..."/>
    <w:basedOn w:val="5"/>
    <w:autoRedefine/>
    <w:qFormat/>
    <w:uiPriority w:val="0"/>
    <w:pPr>
      <w:widowControl w:val="0"/>
      <w:numPr>
        <w:ilvl w:val="0"/>
        <w:numId w:val="0"/>
      </w:numPr>
      <w:adjustRightInd w:val="0"/>
      <w:snapToGrid w:val="0"/>
      <w:spacing w:before="0" w:after="0"/>
      <w:jc w:val="both"/>
    </w:pPr>
    <w:rPr>
      <w:rFonts w:ascii="黑体" w:hAnsi="宋体" w:eastAsia="黑体"/>
      <w:b w:val="0"/>
      <w:color w:val="000000"/>
      <w:sz w:val="28"/>
      <w:szCs w:val="20"/>
    </w:rPr>
  </w:style>
  <w:style w:type="paragraph" w:customStyle="1" w:styleId="339">
    <w:name w:val="图样式"/>
    <w:basedOn w:val="1"/>
    <w:autoRedefine/>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340">
    <w:name w:val="样式 Arial 左侧:  0.43 厘米 段前: 1.4 磅 段后: 2.8 磅"/>
    <w:basedOn w:val="1"/>
    <w:autoRedefine/>
    <w:qFormat/>
    <w:uiPriority w:val="0"/>
    <w:pPr>
      <w:spacing w:before="28" w:after="56" w:line="360" w:lineRule="auto"/>
      <w:ind w:left="244" w:firstLine="540" w:firstLineChars="225"/>
    </w:pPr>
    <w:rPr>
      <w:rFonts w:ascii="Arial" w:hAnsi="Arial" w:eastAsia="楷体_GB2312" w:cs="宋体"/>
      <w:sz w:val="24"/>
    </w:rPr>
  </w:style>
  <w:style w:type="paragraph" w:customStyle="1" w:styleId="341">
    <w:name w:val="xl100"/>
    <w:basedOn w:val="1"/>
    <w:autoRedefine/>
    <w:qFormat/>
    <w:uiPriority w:val="0"/>
    <w:pPr>
      <w:widowControl/>
      <w:spacing w:before="100" w:beforeAutospacing="1" w:after="100" w:afterAutospacing="1"/>
      <w:jc w:val="left"/>
    </w:pPr>
    <w:rPr>
      <w:rFonts w:ascii="Arial" w:hAnsi="Arial"/>
      <w:kern w:val="0"/>
      <w:sz w:val="24"/>
      <w:szCs w:val="20"/>
    </w:rPr>
  </w:style>
  <w:style w:type="paragraph" w:customStyle="1" w:styleId="342">
    <w:name w:val="xl144"/>
    <w:basedOn w:val="1"/>
    <w:autoRedefine/>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343">
    <w:name w:val="font7"/>
    <w:basedOn w:val="1"/>
    <w:autoRedefine/>
    <w:qFormat/>
    <w:uiPriority w:val="0"/>
    <w:pPr>
      <w:widowControl/>
      <w:spacing w:before="100" w:beforeAutospacing="1" w:after="100" w:afterAutospacing="1"/>
      <w:jc w:val="left"/>
    </w:pPr>
    <w:rPr>
      <w:rFonts w:ascii="Arial" w:hAnsi="Arial"/>
      <w:kern w:val="0"/>
      <w:sz w:val="20"/>
      <w:szCs w:val="20"/>
    </w:rPr>
  </w:style>
  <w:style w:type="paragraph" w:customStyle="1" w:styleId="344">
    <w:name w:val="大标题"/>
    <w:basedOn w:val="1"/>
    <w:autoRedefine/>
    <w:qFormat/>
    <w:uiPriority w:val="0"/>
    <w:pPr>
      <w:pageBreakBefore/>
      <w:tabs>
        <w:tab w:val="left" w:pos="900"/>
      </w:tabs>
      <w:spacing w:line="360" w:lineRule="auto"/>
      <w:ind w:hanging="420" w:firstLineChars="200"/>
      <w:outlineLvl w:val="0"/>
    </w:pPr>
    <w:rPr>
      <w:b/>
      <w:iCs/>
      <w:sz w:val="44"/>
    </w:rPr>
  </w:style>
  <w:style w:type="paragraph" w:customStyle="1" w:styleId="345">
    <w:name w:val="模板普通正文"/>
    <w:basedOn w:val="31"/>
    <w:autoRedefine/>
    <w:qFormat/>
    <w:uiPriority w:val="0"/>
    <w:pPr>
      <w:spacing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346">
    <w:name w:val="font8"/>
    <w:basedOn w:val="1"/>
    <w:autoRedefine/>
    <w:qFormat/>
    <w:uiPriority w:val="0"/>
    <w:pPr>
      <w:widowControl/>
      <w:spacing w:before="100" w:beforeAutospacing="1" w:after="100" w:afterAutospacing="1"/>
      <w:jc w:val="left"/>
    </w:pPr>
    <w:rPr>
      <w:rFonts w:ascii="宋体" w:hAnsi="宋体"/>
      <w:kern w:val="0"/>
      <w:sz w:val="20"/>
      <w:szCs w:val="20"/>
    </w:rPr>
  </w:style>
  <w:style w:type="paragraph" w:customStyle="1" w:styleId="347">
    <w:name w:val="xl63"/>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348">
    <w:name w:val="首行缩进正文"/>
    <w:basedOn w:val="1"/>
    <w:autoRedefine/>
    <w:qFormat/>
    <w:uiPriority w:val="0"/>
    <w:pPr>
      <w:spacing w:line="360" w:lineRule="auto"/>
      <w:ind w:firstLine="480"/>
    </w:pPr>
    <w:rPr>
      <w:rFonts w:eastAsia="楷体_GB2312"/>
      <w:sz w:val="24"/>
      <w:szCs w:val="20"/>
    </w:rPr>
  </w:style>
  <w:style w:type="paragraph" w:customStyle="1" w:styleId="34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350">
    <w:name w:val="xl8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351">
    <w:name w:val="正文文本 21"/>
    <w:basedOn w:val="1"/>
    <w:autoRedefine/>
    <w:qFormat/>
    <w:uiPriority w:val="0"/>
    <w:pPr>
      <w:widowControl/>
      <w:overflowPunct w:val="0"/>
      <w:autoSpaceDE w:val="0"/>
      <w:autoSpaceDN w:val="0"/>
      <w:adjustRightInd w:val="0"/>
      <w:ind w:left="720" w:hanging="720"/>
    </w:pPr>
    <w:rPr>
      <w:kern w:val="0"/>
      <w:sz w:val="24"/>
      <w:szCs w:val="20"/>
      <w:lang w:val="en-GB"/>
    </w:rPr>
  </w:style>
  <w:style w:type="paragraph" w:customStyle="1" w:styleId="352">
    <w:name w:val="xl142"/>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53">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54">
    <w:name w:val="正文规范1"/>
    <w:basedOn w:val="1"/>
    <w:autoRedefine/>
    <w:qFormat/>
    <w:uiPriority w:val="0"/>
    <w:pPr>
      <w:spacing w:line="360" w:lineRule="auto"/>
      <w:ind w:firstLine="480" w:firstLineChars="200"/>
    </w:pPr>
    <w:rPr>
      <w:sz w:val="24"/>
    </w:rPr>
  </w:style>
  <w:style w:type="paragraph" w:customStyle="1" w:styleId="355">
    <w:name w:val="正文内"/>
    <w:basedOn w:val="1"/>
    <w:autoRedefine/>
    <w:qFormat/>
    <w:uiPriority w:val="0"/>
    <w:pPr>
      <w:spacing w:line="400" w:lineRule="exact"/>
      <w:ind w:firstLine="200" w:firstLineChars="200"/>
    </w:pPr>
    <w:rPr>
      <w:rFonts w:ascii="??" w:hAnsi="??" w:eastAsia="??" w:cs="宋体"/>
      <w:szCs w:val="28"/>
    </w:rPr>
  </w:style>
  <w:style w:type="paragraph" w:customStyle="1" w:styleId="356">
    <w:name w:val="font5"/>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357">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8">
    <w:name w:val="font13"/>
    <w:basedOn w:val="1"/>
    <w:autoRedefine/>
    <w:qFormat/>
    <w:uiPriority w:val="0"/>
    <w:pPr>
      <w:widowControl/>
      <w:spacing w:before="100" w:beforeAutospacing="1" w:after="100" w:afterAutospacing="1"/>
      <w:jc w:val="left"/>
    </w:pPr>
    <w:rPr>
      <w:rFonts w:ascii="Arial" w:hAnsi="Arial"/>
      <w:kern w:val="0"/>
      <w:sz w:val="24"/>
      <w:szCs w:val="20"/>
    </w:rPr>
  </w:style>
  <w:style w:type="paragraph" w:customStyle="1" w:styleId="359">
    <w:name w:val="正文文字表格居中"/>
    <w:basedOn w:val="1"/>
    <w:autoRedefine/>
    <w:qFormat/>
    <w:uiPriority w:val="0"/>
    <w:pPr>
      <w:snapToGrid w:val="0"/>
      <w:spacing w:line="360" w:lineRule="auto"/>
    </w:pPr>
    <w:rPr>
      <w:rFonts w:ascii="宋体"/>
      <w:b/>
      <w:sz w:val="24"/>
      <w:szCs w:val="20"/>
    </w:rPr>
  </w:style>
  <w:style w:type="paragraph" w:customStyle="1" w:styleId="36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20"/>
      <w:szCs w:val="20"/>
    </w:rPr>
  </w:style>
  <w:style w:type="paragraph" w:customStyle="1" w:styleId="361">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2">
    <w:name w:val="Char Char21"/>
    <w:basedOn w:val="1"/>
    <w:autoRedefine/>
    <w:qFormat/>
    <w:uiPriority w:val="0"/>
    <w:rPr>
      <w:rFonts w:ascii="Tahoma" w:hAnsi="Tahoma" w:eastAsia="??" w:cs="Tahoma"/>
      <w:sz w:val="24"/>
      <w:szCs w:val="28"/>
    </w:rPr>
  </w:style>
  <w:style w:type="paragraph" w:customStyle="1" w:styleId="363">
    <w:name w:val="Char Char Char Char11"/>
    <w:basedOn w:val="1"/>
    <w:autoRedefine/>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364">
    <w:name w:val="Char Char Char Char Char Char Char Char Char Char Char Char Char Char Char Char Char Char Char Char Char Char Char Char Char1"/>
    <w:basedOn w:val="1"/>
    <w:autoRedefine/>
    <w:qFormat/>
    <w:uiPriority w:val="0"/>
    <w:rPr>
      <w:rFonts w:ascii="Tahoma" w:hAnsi="Tahoma"/>
      <w:sz w:val="24"/>
      <w:szCs w:val="20"/>
    </w:rPr>
  </w:style>
  <w:style w:type="paragraph" w:customStyle="1" w:styleId="365">
    <w:name w:val="样式 正文缩进正文（首行缩进两字）表正文正文非缩进特点段1段1 Charno-step正文双线四号首行缩进..."/>
    <w:basedOn w:val="19"/>
    <w:autoRedefine/>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66">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367">
    <w:name w:val="样式 仿宋_GB2312 三号"/>
    <w:basedOn w:val="1"/>
    <w:autoRedefine/>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368">
    <w:name w:val="a1"/>
    <w:basedOn w:val="1"/>
    <w:autoRedefine/>
    <w:qFormat/>
    <w:uiPriority w:val="0"/>
    <w:pPr>
      <w:widowControl/>
      <w:spacing w:line="300" w:lineRule="atLeast"/>
      <w:jc w:val="left"/>
    </w:pPr>
    <w:rPr>
      <w:rFonts w:ascii="宋体" w:hAnsi="宋体"/>
      <w:kern w:val="0"/>
      <w:sz w:val="18"/>
      <w:szCs w:val="20"/>
    </w:rPr>
  </w:style>
  <w:style w:type="paragraph" w:customStyle="1" w:styleId="369">
    <w:name w:val="font11"/>
    <w:basedOn w:val="1"/>
    <w:autoRedefine/>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370">
    <w:name w:val="xl7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37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372">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73">
    <w:name w:val="正文 首行缩进:  2 字符"/>
    <w:basedOn w:val="1"/>
    <w:autoRedefine/>
    <w:qFormat/>
    <w:uiPriority w:val="0"/>
    <w:pPr>
      <w:spacing w:line="360" w:lineRule="auto"/>
      <w:ind w:firstLine="480" w:firstLineChars="200"/>
    </w:pPr>
    <w:rPr>
      <w:rFonts w:eastAsia="楷体_GB2312" w:cs="宋体"/>
      <w:sz w:val="24"/>
      <w:szCs w:val="20"/>
    </w:rPr>
  </w:style>
  <w:style w:type="paragraph" w:customStyle="1" w:styleId="374">
    <w:name w:val="样式 正文文本缩进 + 仿宋_GB2312 四号"/>
    <w:basedOn w:val="1"/>
    <w:autoRedefine/>
    <w:qFormat/>
    <w:uiPriority w:val="0"/>
    <w:pPr>
      <w:widowControl/>
      <w:spacing w:line="360" w:lineRule="auto"/>
      <w:jc w:val="left"/>
    </w:pPr>
    <w:rPr>
      <w:rFonts w:ascii="宋体" w:hAnsi="宋体" w:cs="宋体"/>
      <w:b/>
      <w:kern w:val="0"/>
      <w:sz w:val="28"/>
      <w:szCs w:val="28"/>
    </w:rPr>
  </w:style>
  <w:style w:type="paragraph" w:customStyle="1" w:styleId="375">
    <w:name w:val="Char Char Char Char1"/>
    <w:basedOn w:val="1"/>
    <w:autoRedefine/>
    <w:qFormat/>
    <w:uiPriority w:val="0"/>
    <w:rPr>
      <w:szCs w:val="20"/>
    </w:rPr>
  </w:style>
  <w:style w:type="paragraph" w:customStyle="1" w:styleId="376">
    <w:name w:val="正文缩进1"/>
    <w:basedOn w:val="1"/>
    <w:autoRedefine/>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377">
    <w:name w:val="0"/>
    <w:basedOn w:val="1"/>
    <w:autoRedefine/>
    <w:qFormat/>
    <w:uiPriority w:val="0"/>
    <w:pPr>
      <w:widowControl/>
    </w:pPr>
    <w:rPr>
      <w:kern w:val="0"/>
      <w:sz w:val="24"/>
      <w:szCs w:val="20"/>
    </w:rPr>
  </w:style>
  <w:style w:type="paragraph" w:customStyle="1" w:styleId="378">
    <w:name w:val="xl61"/>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379">
    <w:name w:val="标题 ４"/>
    <w:basedOn w:val="5"/>
    <w:autoRedefine/>
    <w:qFormat/>
    <w:uiPriority w:val="0"/>
    <w:pPr>
      <w:widowControl w:val="0"/>
      <w:numPr>
        <w:ilvl w:val="0"/>
        <w:numId w:val="0"/>
      </w:numPr>
      <w:tabs>
        <w:tab w:val="left" w:pos="993"/>
        <w:tab w:val="left" w:pos="1980"/>
      </w:tabs>
      <w:spacing w:before="260" w:after="260" w:line="416" w:lineRule="auto"/>
      <w:ind w:left="1980" w:hanging="420"/>
      <w:jc w:val="both"/>
    </w:pPr>
    <w:rPr>
      <w:rFonts w:eastAsia="宋体"/>
      <w:bCs/>
      <w:kern w:val="2"/>
      <w:szCs w:val="32"/>
    </w:rPr>
  </w:style>
  <w:style w:type="paragraph" w:customStyle="1" w:styleId="380">
    <w:name w:val="xl11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8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18"/>
      <w:szCs w:val="20"/>
    </w:rPr>
  </w:style>
  <w:style w:type="paragraph" w:customStyle="1" w:styleId="382">
    <w:name w:val="xl12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18"/>
      <w:szCs w:val="20"/>
    </w:rPr>
  </w:style>
  <w:style w:type="paragraph" w:customStyle="1" w:styleId="383">
    <w:name w:val="标题4"/>
    <w:basedOn w:val="1"/>
    <w:link w:val="384"/>
    <w:autoRedefine/>
    <w:qFormat/>
    <w:uiPriority w:val="0"/>
    <w:rPr>
      <w:rFonts w:eastAsia="??_GB2312"/>
      <w:sz w:val="32"/>
      <w:szCs w:val="28"/>
    </w:rPr>
  </w:style>
  <w:style w:type="character" w:customStyle="1" w:styleId="384">
    <w:name w:val="标题4 Char Char"/>
    <w:link w:val="383"/>
    <w:autoRedefine/>
    <w:qFormat/>
    <w:uiPriority w:val="0"/>
    <w:rPr>
      <w:rFonts w:eastAsia="??_GB2312"/>
      <w:kern w:val="2"/>
      <w:sz w:val="32"/>
      <w:szCs w:val="28"/>
    </w:rPr>
  </w:style>
  <w:style w:type="paragraph" w:customStyle="1" w:styleId="385">
    <w:name w:val="xl12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386">
    <w:name w:val="功能列表"/>
    <w:basedOn w:val="1"/>
    <w:autoRedefine/>
    <w:qFormat/>
    <w:uiPriority w:val="0"/>
    <w:pPr>
      <w:tabs>
        <w:tab w:val="left" w:pos="0"/>
        <w:tab w:val="left" w:pos="900"/>
      </w:tabs>
      <w:spacing w:line="360" w:lineRule="auto"/>
      <w:ind w:firstLine="200" w:firstLineChars="200"/>
    </w:pPr>
    <w:rPr>
      <w:sz w:val="24"/>
      <w:szCs w:val="20"/>
    </w:rPr>
  </w:style>
  <w:style w:type="paragraph" w:customStyle="1" w:styleId="387">
    <w:name w:val="xl9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388">
    <w:name w:val="样式4 Char"/>
    <w:basedOn w:val="1"/>
    <w:autoRedefine/>
    <w:qFormat/>
    <w:uiPriority w:val="0"/>
    <w:pPr>
      <w:widowControl/>
      <w:spacing w:line="360" w:lineRule="auto"/>
      <w:ind w:firstLine="480"/>
      <w:jc w:val="left"/>
    </w:pPr>
    <w:rPr>
      <w:rFonts w:eastAsia="楷体_GB2312" w:cs="宋体"/>
      <w:color w:val="000000"/>
      <w:kern w:val="0"/>
      <w:sz w:val="24"/>
    </w:rPr>
  </w:style>
  <w:style w:type="paragraph" w:customStyle="1" w:styleId="389">
    <w:name w:val="编号 1"/>
    <w:basedOn w:val="1"/>
    <w:autoRedefine/>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390">
    <w:name w:val="条1"/>
    <w:basedOn w:val="1"/>
    <w:autoRedefine/>
    <w:qFormat/>
    <w:uiPriority w:val="0"/>
    <w:pPr>
      <w:tabs>
        <w:tab w:val="left" w:pos="900"/>
      </w:tabs>
      <w:spacing w:before="156" w:line="360" w:lineRule="auto"/>
      <w:ind w:left="900" w:hanging="420"/>
    </w:pPr>
    <w:rPr>
      <w:rFonts w:eastAsia="黑体"/>
      <w:sz w:val="24"/>
      <w:szCs w:val="20"/>
    </w:rPr>
  </w:style>
  <w:style w:type="paragraph" w:customStyle="1" w:styleId="39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18"/>
      <w:szCs w:val="20"/>
    </w:rPr>
  </w:style>
  <w:style w:type="paragraph" w:customStyle="1" w:styleId="392">
    <w:name w:val="xl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393">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18"/>
      <w:szCs w:val="20"/>
    </w:rPr>
  </w:style>
  <w:style w:type="paragraph" w:customStyle="1" w:styleId="394">
    <w:name w:val="正文1"/>
    <w:basedOn w:val="1"/>
    <w:autoRedefine/>
    <w:qFormat/>
    <w:uiPriority w:val="0"/>
    <w:pPr>
      <w:spacing w:before="156" w:line="360" w:lineRule="auto"/>
      <w:ind w:left="426"/>
    </w:pPr>
    <w:rPr>
      <w:sz w:val="24"/>
      <w:szCs w:val="20"/>
    </w:rPr>
  </w:style>
  <w:style w:type="paragraph" w:customStyle="1" w:styleId="395">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96">
    <w:name w:val="编号 2"/>
    <w:basedOn w:val="389"/>
    <w:autoRedefine/>
    <w:qFormat/>
    <w:uiPriority w:val="0"/>
    <w:pPr>
      <w:tabs>
        <w:tab w:val="left" w:pos="1560"/>
        <w:tab w:val="clear" w:pos="1320"/>
      </w:tabs>
      <w:ind w:left="-80"/>
    </w:pPr>
    <w:rPr>
      <w:szCs w:val="20"/>
    </w:rPr>
  </w:style>
  <w:style w:type="paragraph" w:customStyle="1" w:styleId="397">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98">
    <w:name w:val="paragraph1"/>
    <w:basedOn w:val="1"/>
    <w:autoRedefine/>
    <w:qFormat/>
    <w:uiPriority w:val="0"/>
    <w:pPr>
      <w:spacing w:beforeLines="20" w:afterLines="30" w:line="360" w:lineRule="auto"/>
      <w:ind w:firstLine="200" w:firstLineChars="200"/>
    </w:pPr>
    <w:rPr>
      <w:sz w:val="24"/>
    </w:rPr>
  </w:style>
  <w:style w:type="paragraph" w:customStyle="1" w:styleId="399">
    <w:name w:val="样式 标题 1H1标书1h1Level 1 Topic Heading1st levelSection Headl..."/>
    <w:basedOn w:val="3"/>
    <w:autoRedefine/>
    <w:qFormat/>
    <w:uiPriority w:val="0"/>
    <w:pPr>
      <w:keepNext w:val="0"/>
      <w:keepLines/>
      <w:widowControl w:val="0"/>
      <w:tabs>
        <w:tab w:val="left" w:pos="432"/>
        <w:tab w:val="left" w:pos="780"/>
      </w:tabs>
      <w:spacing w:beforeLines="5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400">
    <w:name w:val="xl13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401">
    <w:name w:val="Char Char Char Char Char Char Char Char Char Char"/>
    <w:basedOn w:val="1"/>
    <w:autoRedefine/>
    <w:qFormat/>
    <w:uiPriority w:val="0"/>
    <w:rPr>
      <w:rFonts w:ascii="仿宋_GB2312" w:eastAsia="仿宋_GB2312"/>
      <w:b/>
      <w:sz w:val="32"/>
      <w:szCs w:val="20"/>
    </w:rPr>
  </w:style>
  <w:style w:type="paragraph" w:customStyle="1" w:styleId="402">
    <w:name w:val="样式1"/>
    <w:basedOn w:val="3"/>
    <w:autoRedefine/>
    <w:qFormat/>
    <w:uiPriority w:val="0"/>
    <w:pPr>
      <w:numPr>
        <w:ilvl w:val="0"/>
        <w:numId w:val="2"/>
      </w:numPr>
    </w:pPr>
    <w:rPr>
      <w:kern w:val="0"/>
    </w:rPr>
  </w:style>
  <w:style w:type="paragraph" w:customStyle="1" w:styleId="403">
    <w:name w:val="符号 2"/>
    <w:basedOn w:val="263"/>
    <w:autoRedefine/>
    <w:qFormat/>
    <w:uiPriority w:val="0"/>
    <w:pPr>
      <w:tabs>
        <w:tab w:val="left" w:pos="1320"/>
        <w:tab w:val="clear" w:pos="900"/>
      </w:tabs>
      <w:ind w:left="1320"/>
    </w:pPr>
  </w:style>
  <w:style w:type="paragraph" w:customStyle="1" w:styleId="404">
    <w:name w:val="xl6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20"/>
    </w:rPr>
  </w:style>
  <w:style w:type="paragraph" w:customStyle="1" w:styleId="405">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406">
    <w:name w:val="4"/>
    <w:basedOn w:val="1"/>
    <w:autoRedefine/>
    <w:qFormat/>
    <w:uiPriority w:val="0"/>
    <w:pPr>
      <w:spacing w:after="120" w:line="480" w:lineRule="auto"/>
      <w:ind w:left="420" w:leftChars="200"/>
    </w:pPr>
    <w:rPr>
      <w:sz w:val="24"/>
      <w:szCs w:val="20"/>
    </w:rPr>
  </w:style>
  <w:style w:type="paragraph" w:customStyle="1" w:styleId="407">
    <w:name w:val="xl11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08">
    <w:name w:val="xl127"/>
    <w:basedOn w:val="1"/>
    <w:autoRedefine/>
    <w:qFormat/>
    <w:uiPriority w:val="0"/>
    <w:pPr>
      <w:widowControl/>
      <w:spacing w:before="100" w:beforeAutospacing="1" w:after="100" w:afterAutospacing="1"/>
      <w:jc w:val="center"/>
    </w:pPr>
    <w:rPr>
      <w:rFonts w:ascii="Arial" w:hAnsi="Arial"/>
      <w:kern w:val="0"/>
      <w:sz w:val="18"/>
      <w:szCs w:val="20"/>
    </w:rPr>
  </w:style>
  <w:style w:type="paragraph" w:customStyle="1" w:styleId="409">
    <w:name w:val="图"/>
    <w:basedOn w:val="1"/>
    <w:autoRedefine/>
    <w:qFormat/>
    <w:uiPriority w:val="0"/>
    <w:pPr>
      <w:spacing w:line="360" w:lineRule="auto"/>
      <w:jc w:val="center"/>
    </w:pPr>
    <w:rPr>
      <w:rFonts w:ascii="宋体" w:hAnsi="宋体" w:eastAsia="楷体_GB2312" w:cs="宋体"/>
      <w:sz w:val="24"/>
      <w:szCs w:val="20"/>
    </w:rPr>
  </w:style>
  <w:style w:type="paragraph" w:customStyle="1" w:styleId="41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20"/>
    </w:rPr>
  </w:style>
  <w:style w:type="paragraph" w:customStyle="1" w:styleId="411">
    <w:name w:val="xl13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412">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413">
    <w:name w:val="表格内容"/>
    <w:basedOn w:val="1"/>
    <w:autoRedefine/>
    <w:qFormat/>
    <w:uiPriority w:val="0"/>
    <w:pPr>
      <w:widowControl/>
      <w:autoSpaceDE w:val="0"/>
      <w:autoSpaceDN w:val="0"/>
      <w:adjustRightInd w:val="0"/>
      <w:spacing w:before="60" w:line="300" w:lineRule="auto"/>
      <w:jc w:val="center"/>
    </w:pPr>
    <w:rPr>
      <w:kern w:val="0"/>
      <w:szCs w:val="20"/>
    </w:rPr>
  </w:style>
  <w:style w:type="paragraph" w:customStyle="1" w:styleId="414">
    <w:name w:val="样式 样式 样式 我的正文首行缩进 + 首行缩进:  2 字符 + 首行缩进:  2 字符 + 首行缩进:  2 字符1"/>
    <w:basedOn w:val="1"/>
    <w:autoRedefine/>
    <w:qFormat/>
    <w:uiPriority w:val="0"/>
    <w:pPr>
      <w:widowControl/>
      <w:spacing w:after="120"/>
      <w:ind w:firstLine="200" w:firstLineChars="200"/>
      <w:jc w:val="left"/>
    </w:pPr>
    <w:rPr>
      <w:rFonts w:eastAsia="华文细黑"/>
      <w:sz w:val="24"/>
    </w:rPr>
  </w:style>
  <w:style w:type="paragraph" w:customStyle="1" w:styleId="41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16">
    <w:name w:val="符号》"/>
    <w:basedOn w:val="1"/>
    <w:autoRedefine/>
    <w:qFormat/>
    <w:uiPriority w:val="0"/>
    <w:pPr>
      <w:widowControl/>
      <w:numPr>
        <w:ilvl w:val="0"/>
        <w:numId w:val="6"/>
      </w:numPr>
      <w:spacing w:line="360" w:lineRule="auto"/>
      <w:jc w:val="left"/>
    </w:pPr>
    <w:rPr>
      <w:rFonts w:ascii="宋体" w:hAnsi="宋体" w:eastAsia="楷体_GB2312" w:cs="宋体"/>
      <w:kern w:val="0"/>
      <w:sz w:val="24"/>
    </w:rPr>
  </w:style>
  <w:style w:type="paragraph" w:customStyle="1" w:styleId="417">
    <w:name w:val="Char Char1 Char1"/>
    <w:basedOn w:val="1"/>
    <w:autoRedefine/>
    <w:qFormat/>
    <w:uiPriority w:val="0"/>
    <w:rPr>
      <w:rFonts w:ascii="仿宋_GB2312" w:eastAsia="仿宋_GB2312"/>
      <w:b/>
      <w:sz w:val="32"/>
      <w:szCs w:val="32"/>
    </w:rPr>
  </w:style>
  <w:style w:type="paragraph" w:customStyle="1" w:styleId="418">
    <w:name w:val="xl95"/>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kern w:val="0"/>
      <w:sz w:val="18"/>
      <w:szCs w:val="20"/>
    </w:rPr>
  </w:style>
  <w:style w:type="paragraph" w:customStyle="1" w:styleId="419">
    <w:name w:val="jd-正文1"/>
    <w:basedOn w:val="1"/>
    <w:autoRedefine/>
    <w:qFormat/>
    <w:uiPriority w:val="0"/>
    <w:pPr>
      <w:widowControl/>
      <w:spacing w:line="360" w:lineRule="auto"/>
      <w:ind w:firstLine="482" w:firstLineChars="200"/>
    </w:pPr>
    <w:rPr>
      <w:rFonts w:ascii="宋体" w:hAnsi="宋体" w:cs="宋体"/>
      <w:sz w:val="24"/>
      <w:szCs w:val="20"/>
    </w:rPr>
  </w:style>
  <w:style w:type="paragraph" w:customStyle="1" w:styleId="420">
    <w:name w:val="公文标题"/>
    <w:basedOn w:val="167"/>
    <w:autoRedefine/>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421">
    <w:name w:val="xl96"/>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kern w:val="0"/>
      <w:sz w:val="18"/>
      <w:szCs w:val="20"/>
    </w:rPr>
  </w:style>
  <w:style w:type="paragraph" w:customStyle="1" w:styleId="422">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18"/>
      <w:szCs w:val="20"/>
    </w:rPr>
  </w:style>
  <w:style w:type="paragraph" w:customStyle="1" w:styleId="423">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18"/>
      <w:szCs w:val="20"/>
    </w:rPr>
  </w:style>
  <w:style w:type="paragraph" w:customStyle="1" w:styleId="424">
    <w:name w:val="中文标题 4"/>
    <w:basedOn w:val="31"/>
    <w:autoRedefine/>
    <w:qFormat/>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25">
    <w:name w:val="Char Char Char Char Char Char Char"/>
    <w:basedOn w:val="1"/>
    <w:autoRedefine/>
    <w:semiHidden/>
    <w:qFormat/>
    <w:uiPriority w:val="0"/>
    <w:pPr>
      <w:spacing w:line="360" w:lineRule="auto"/>
      <w:ind w:firstLine="480" w:firstLineChars="200"/>
    </w:pPr>
    <w:rPr>
      <w:rFonts w:ascii="Tahoma" w:hAnsi="Tahoma" w:cs="宋体"/>
      <w:sz w:val="24"/>
      <w:szCs w:val="20"/>
    </w:rPr>
  </w:style>
  <w:style w:type="paragraph" w:customStyle="1" w:styleId="426">
    <w:name w:val="样式 宋体 小四 行距: 1.5 倍行距 首行缩进:  2 字符"/>
    <w:basedOn w:val="1"/>
    <w:autoRedefine/>
    <w:qFormat/>
    <w:uiPriority w:val="0"/>
    <w:pPr>
      <w:spacing w:line="360" w:lineRule="auto"/>
      <w:ind w:firstLine="200" w:firstLineChars="200"/>
    </w:pPr>
    <w:rPr>
      <w:rFonts w:ascii="宋体" w:hAnsi="宋体" w:cs="宋体"/>
      <w:sz w:val="24"/>
    </w:rPr>
  </w:style>
  <w:style w:type="paragraph" w:customStyle="1" w:styleId="427">
    <w:name w:val="Char3"/>
    <w:basedOn w:val="1"/>
    <w:autoRedefine/>
    <w:qFormat/>
    <w:uiPriority w:val="0"/>
    <w:rPr>
      <w:rFonts w:eastAsia="??_GB2312"/>
      <w:sz w:val="28"/>
    </w:rPr>
  </w:style>
  <w:style w:type="paragraph" w:customStyle="1" w:styleId="428">
    <w:name w:val="中文标题 1"/>
    <w:basedOn w:val="31"/>
    <w:autoRedefine/>
    <w:qFormat/>
    <w:uiPriority w:val="0"/>
    <w:pPr>
      <w:keepNext/>
      <w:spacing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429">
    <w:name w:val="Char Char"/>
    <w:basedOn w:val="1"/>
    <w:autoRedefine/>
    <w:qFormat/>
    <w:uiPriority w:val="0"/>
    <w:pPr>
      <w:spacing w:line="360" w:lineRule="auto"/>
    </w:pPr>
    <w:rPr>
      <w:rFonts w:ascii="Tahoma" w:hAnsi="Tahoma" w:cs="Lucida Sans"/>
      <w:sz w:val="24"/>
      <w:szCs w:val="20"/>
    </w:rPr>
  </w:style>
  <w:style w:type="paragraph" w:customStyle="1" w:styleId="430">
    <w:name w:val="默认段落字体 Para Char Char Char Char Char Char Char"/>
    <w:basedOn w:val="1"/>
    <w:autoRedefine/>
    <w:qFormat/>
    <w:uiPriority w:val="0"/>
    <w:rPr>
      <w:rFonts w:eastAsia="仿宋_GB2312"/>
      <w:sz w:val="28"/>
      <w:szCs w:val="20"/>
    </w:rPr>
  </w:style>
  <w:style w:type="paragraph" w:customStyle="1" w:styleId="431">
    <w:name w:val="xl14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32">
    <w:name w:val="xl6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433">
    <w:name w:val="正文 首行缩进2字符"/>
    <w:basedOn w:val="1"/>
    <w:autoRedefine/>
    <w:qFormat/>
    <w:uiPriority w:val="0"/>
    <w:pPr>
      <w:spacing w:line="360" w:lineRule="auto"/>
      <w:ind w:firstLine="200" w:firstLineChars="200"/>
    </w:pPr>
    <w:rPr>
      <w:rFonts w:eastAsia="楷体_GB2312"/>
      <w:sz w:val="24"/>
      <w:szCs w:val="20"/>
    </w:rPr>
  </w:style>
  <w:style w:type="paragraph" w:customStyle="1" w:styleId="434">
    <w:name w:val="xl128"/>
    <w:basedOn w:val="1"/>
    <w:autoRedefine/>
    <w:qFormat/>
    <w:uiPriority w:val="0"/>
    <w:pPr>
      <w:widowControl/>
      <w:spacing w:before="100" w:beforeAutospacing="1" w:after="100" w:afterAutospacing="1"/>
      <w:jc w:val="center"/>
    </w:pPr>
    <w:rPr>
      <w:rFonts w:ascii="Arial" w:hAnsi="Arial"/>
      <w:kern w:val="0"/>
      <w:sz w:val="24"/>
      <w:szCs w:val="20"/>
    </w:rPr>
  </w:style>
  <w:style w:type="paragraph" w:customStyle="1" w:styleId="435">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6">
    <w:name w:val="样式 样式 样式 我的正文首行缩进 + 首行缩进:  2 字符 + 首行缩进:  2 字符 + 首行缩进:  2 字符"/>
    <w:basedOn w:val="1"/>
    <w:autoRedefine/>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43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438">
    <w:name w:val="列出段落2"/>
    <w:basedOn w:val="1"/>
    <w:autoRedefine/>
    <w:qFormat/>
    <w:uiPriority w:val="0"/>
    <w:pPr>
      <w:ind w:firstLine="420" w:firstLineChars="200"/>
    </w:pPr>
    <w:rPr>
      <w:rFonts w:ascii="Calibri" w:hAnsi="Calibri"/>
      <w:szCs w:val="22"/>
    </w:rPr>
  </w:style>
  <w:style w:type="paragraph" w:customStyle="1" w:styleId="43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40">
    <w:name w:val="xl32"/>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41">
    <w:name w:val="Char Char Char Char Char Char Char1"/>
    <w:basedOn w:val="1"/>
    <w:autoRedefine/>
    <w:qFormat/>
    <w:uiPriority w:val="0"/>
    <w:rPr>
      <w:rFonts w:ascii="仿宋_GB2312" w:eastAsia="仿宋_GB2312"/>
      <w:b/>
      <w:sz w:val="32"/>
      <w:szCs w:val="20"/>
    </w:rPr>
  </w:style>
  <w:style w:type="paragraph" w:customStyle="1" w:styleId="442">
    <w:name w:val="xl9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24"/>
      <w:szCs w:val="20"/>
    </w:rPr>
  </w:style>
  <w:style w:type="paragraph" w:customStyle="1" w:styleId="443">
    <w:name w:val="部分1"/>
    <w:basedOn w:val="1"/>
    <w:autoRedefine/>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4">
    <w:name w:val="正文 首行缩进:  2 字符 Char"/>
    <w:basedOn w:val="1"/>
    <w:autoRedefine/>
    <w:qFormat/>
    <w:uiPriority w:val="0"/>
    <w:pPr>
      <w:spacing w:line="360" w:lineRule="auto"/>
      <w:ind w:firstLine="480"/>
    </w:pPr>
    <w:rPr>
      <w:rFonts w:cs="宋体"/>
      <w:sz w:val="24"/>
      <w:szCs w:val="20"/>
    </w:rPr>
  </w:style>
  <w:style w:type="paragraph" w:customStyle="1" w:styleId="44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446">
    <w:name w:val="xl8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47">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48">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49">
    <w:name w:val="Char Char12"/>
    <w:basedOn w:val="1"/>
    <w:autoRedefine/>
    <w:qFormat/>
    <w:uiPriority w:val="0"/>
  </w:style>
  <w:style w:type="paragraph" w:customStyle="1" w:styleId="450">
    <w:name w:val="样式 正文首行缩进 + 首行缩进:  1 字符"/>
    <w:basedOn w:val="75"/>
    <w:autoRedefine/>
    <w:qFormat/>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451">
    <w:name w:val="xl7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52">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5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454">
    <w:name w:val="中文标题 3"/>
    <w:basedOn w:val="31"/>
    <w:autoRedefine/>
    <w:qFormat/>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55">
    <w:name w:val="z-窗体顶端1"/>
    <w:basedOn w:val="1"/>
    <w:autoRedefine/>
    <w:qFormat/>
    <w:uiPriority w:val="0"/>
    <w:pPr>
      <w:pBdr>
        <w:bottom w:val="single" w:color="auto" w:sz="6" w:space="1"/>
      </w:pBdr>
      <w:jc w:val="center"/>
    </w:pPr>
    <w:rPr>
      <w:rFonts w:ascii="Arial"/>
      <w:vanish/>
      <w:sz w:val="16"/>
    </w:rPr>
  </w:style>
  <w:style w:type="paragraph" w:customStyle="1" w:styleId="456">
    <w:name w:val="xl87"/>
    <w:basedOn w:val="1"/>
    <w:autoRedefine/>
    <w:qFormat/>
    <w:uiPriority w:val="0"/>
    <w:pPr>
      <w:widowControl/>
      <w:spacing w:before="100" w:beforeAutospacing="1" w:after="100" w:afterAutospacing="1"/>
      <w:jc w:val="left"/>
    </w:pPr>
    <w:rPr>
      <w:rFonts w:ascii="宋体" w:hAnsi="宋体"/>
      <w:kern w:val="0"/>
      <w:sz w:val="18"/>
      <w:szCs w:val="20"/>
    </w:rPr>
  </w:style>
  <w:style w:type="paragraph" w:customStyle="1" w:styleId="457">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459">
    <w:name w:val="Char Char1 Char Char Char Char Char Char"/>
    <w:basedOn w:val="1"/>
    <w:autoRedefine/>
    <w:qFormat/>
    <w:uiPriority w:val="0"/>
    <w:rPr>
      <w:rFonts w:ascii="仿宋_GB2312" w:eastAsia="仿宋_GB2312"/>
      <w:b/>
      <w:sz w:val="32"/>
      <w:szCs w:val="20"/>
    </w:rPr>
  </w:style>
  <w:style w:type="paragraph" w:customStyle="1" w:styleId="460">
    <w:name w:val="正文 + 首行缩进:  2 字符"/>
    <w:basedOn w:val="1"/>
    <w:autoRedefine/>
    <w:qFormat/>
    <w:uiPriority w:val="0"/>
    <w:pPr>
      <w:spacing w:line="360" w:lineRule="auto"/>
      <w:ind w:left="-34" w:firstLine="482"/>
    </w:pPr>
    <w:rPr>
      <w:rFonts w:ascii="宋体" w:hAnsi="宋体"/>
      <w:bCs/>
      <w:sz w:val="24"/>
      <w:szCs w:val="20"/>
    </w:rPr>
  </w:style>
  <w:style w:type="paragraph" w:customStyle="1" w:styleId="461">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462">
    <w:name w:val="aspnumfaautoadjustrightr"/>
    <w:autoRedefine/>
    <w:qFormat/>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463">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64">
    <w:name w:val="带标题正文"/>
    <w:basedOn w:val="1"/>
    <w:autoRedefine/>
    <w:qFormat/>
    <w:uiPriority w:val="0"/>
    <w:pPr>
      <w:numPr>
        <w:ilvl w:val="0"/>
        <w:numId w:val="7"/>
      </w:numPr>
      <w:snapToGrid w:val="0"/>
      <w:spacing w:before="100" w:after="100"/>
      <w:ind w:firstLine="115"/>
    </w:pPr>
    <w:rPr>
      <w:rFonts w:ascii="楷体" w:eastAsia="楷体"/>
      <w:b/>
      <w:sz w:val="28"/>
      <w:szCs w:val="20"/>
    </w:rPr>
  </w:style>
  <w:style w:type="paragraph" w:customStyle="1" w:styleId="465">
    <w:name w:val="正文文字缩进 3"/>
    <w:basedOn w:val="1"/>
    <w:autoRedefine/>
    <w:qFormat/>
    <w:uiPriority w:val="0"/>
    <w:pPr>
      <w:suppressAutoHyphens/>
      <w:spacing w:line="360" w:lineRule="auto"/>
      <w:ind w:left="481" w:firstLine="480"/>
    </w:pPr>
    <w:rPr>
      <w:rFonts w:eastAsia="楷体_GB2312"/>
      <w:kern w:val="1"/>
      <w:sz w:val="24"/>
      <w:szCs w:val="20"/>
      <w:lang w:eastAsia="ar-SA"/>
    </w:rPr>
  </w:style>
  <w:style w:type="paragraph" w:customStyle="1" w:styleId="466">
    <w:name w:val="xl49"/>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468">
    <w:name w:val="xl10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69">
    <w:name w:val="列表段落1"/>
    <w:basedOn w:val="1"/>
    <w:autoRedefine/>
    <w:qFormat/>
    <w:uiPriority w:val="34"/>
    <w:pPr>
      <w:widowControl/>
      <w:ind w:firstLine="200" w:firstLineChars="200"/>
      <w:jc w:val="left"/>
    </w:pPr>
    <w:rPr>
      <w:rFonts w:ascii="??" w:hAnsi="??" w:eastAsia="??" w:cs="??"/>
      <w:kern w:val="0"/>
      <w:sz w:val="24"/>
    </w:rPr>
  </w:style>
  <w:style w:type="paragraph" w:customStyle="1" w:styleId="470">
    <w:name w:val="列出段落11"/>
    <w:basedOn w:val="1"/>
    <w:autoRedefine/>
    <w:qFormat/>
    <w:uiPriority w:val="99"/>
    <w:pPr>
      <w:snapToGrid w:val="0"/>
      <w:spacing w:line="276" w:lineRule="auto"/>
      <w:ind w:firstLine="420" w:firstLineChars="200"/>
    </w:pPr>
    <w:rPr>
      <w:rFonts w:ascii="Calibri" w:hAnsi="Calibri" w:eastAsia="微软雅黑"/>
      <w:sz w:val="24"/>
      <w:szCs w:val="21"/>
    </w:rPr>
  </w:style>
  <w:style w:type="paragraph" w:customStyle="1" w:styleId="471">
    <w:name w:val="Char Char Char Char Char Char Char Char Char Char1"/>
    <w:basedOn w:val="1"/>
    <w:autoRedefine/>
    <w:qFormat/>
    <w:uiPriority w:val="0"/>
    <w:rPr>
      <w:rFonts w:ascii="仿宋_GB2312" w:eastAsia="仿宋_GB2312"/>
      <w:b/>
      <w:sz w:val="32"/>
      <w:szCs w:val="20"/>
    </w:rPr>
  </w:style>
  <w:style w:type="paragraph" w:customStyle="1" w:styleId="472">
    <w:name w:val="页眉与页脚"/>
    <w:autoRedefine/>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473">
    <w:name w:val="中文标题 2"/>
    <w:basedOn w:val="31"/>
    <w:autoRedefine/>
    <w:qFormat/>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474">
    <w:name w:val="xl76"/>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475">
    <w:name w:val="Char Char28"/>
    <w:basedOn w:val="1"/>
    <w:autoRedefine/>
    <w:qFormat/>
    <w:uiPriority w:val="0"/>
    <w:pPr>
      <w:snapToGrid w:val="0"/>
      <w:spacing w:line="360" w:lineRule="auto"/>
    </w:pPr>
    <w:rPr>
      <w:rFonts w:ascii="Arial" w:hAnsi="Arial" w:eastAsia="黑体"/>
      <w:kern w:val="0"/>
      <w:sz w:val="20"/>
      <w:szCs w:val="21"/>
    </w:rPr>
  </w:style>
  <w:style w:type="character" w:customStyle="1" w:styleId="476">
    <w:name w:val="标题 1 Char"/>
    <w:autoRedefine/>
    <w:qFormat/>
    <w:uiPriority w:val="0"/>
    <w:rPr>
      <w:bCs/>
      <w:kern w:val="44"/>
      <w:sz w:val="44"/>
      <w:szCs w:val="44"/>
    </w:rPr>
  </w:style>
  <w:style w:type="character" w:customStyle="1" w:styleId="477">
    <w:name w:val="标题 3 Char"/>
    <w:autoRedefine/>
    <w:qFormat/>
    <w:uiPriority w:val="0"/>
    <w:rPr>
      <w:rFonts w:ascii="Calibri" w:hAnsi="Calibri"/>
      <w:b/>
      <w:bCs/>
      <w:sz w:val="32"/>
    </w:rPr>
  </w:style>
  <w:style w:type="paragraph" w:customStyle="1" w:styleId="478">
    <w:name w:val="纯文本1"/>
    <w:basedOn w:val="1"/>
    <w:autoRedefine/>
    <w:qFormat/>
    <w:uiPriority w:val="0"/>
    <w:pPr>
      <w:adjustRightInd w:val="0"/>
      <w:spacing w:line="460" w:lineRule="exact"/>
      <w:ind w:firstLine="539"/>
    </w:pPr>
    <w:rPr>
      <w:rFonts w:ascii="宋体" w:hAnsi="Courier New"/>
      <w:sz w:val="28"/>
      <w:szCs w:val="22"/>
    </w:rPr>
  </w:style>
  <w:style w:type="character" w:customStyle="1" w:styleId="479">
    <w:name w:val="页眉 Char"/>
    <w:autoRedefine/>
    <w:qFormat/>
    <w:uiPriority w:val="0"/>
    <w:rPr>
      <w:sz w:val="18"/>
      <w:szCs w:val="18"/>
    </w:rPr>
  </w:style>
  <w:style w:type="character" w:customStyle="1" w:styleId="480">
    <w:name w:val="批注框文本 Char"/>
    <w:autoRedefine/>
    <w:qFormat/>
    <w:uiPriority w:val="0"/>
    <w:rPr>
      <w:sz w:val="18"/>
      <w:szCs w:val="18"/>
    </w:rPr>
  </w:style>
  <w:style w:type="character" w:customStyle="1" w:styleId="481">
    <w:name w:val="内文 Char"/>
    <w:link w:val="482"/>
    <w:autoRedefine/>
    <w:qFormat/>
    <w:uiPriority w:val="0"/>
    <w:rPr>
      <w:rFonts w:ascii="Arial" w:hAnsi="Arial" w:eastAsia="Times New Roman" w:cs="Arial"/>
      <w:kern w:val="2"/>
      <w:sz w:val="21"/>
    </w:rPr>
  </w:style>
  <w:style w:type="paragraph" w:customStyle="1" w:styleId="482">
    <w:name w:val="内文"/>
    <w:link w:val="481"/>
    <w:autoRedefine/>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483">
    <w:name w:val="TOC 标题11"/>
    <w:basedOn w:val="3"/>
    <w:autoRedefine/>
    <w:unhideWhenUsed/>
    <w:qFormat/>
    <w:uiPriority w:val="39"/>
    <w:pPr>
      <w:keepLines/>
      <w:spacing w:before="240" w:line="259" w:lineRule="auto"/>
      <w:jc w:val="left"/>
      <w:outlineLvl w:val="9"/>
    </w:pPr>
    <w:rPr>
      <w:rFonts w:asciiTheme="majorHAnsi" w:hAnsiTheme="majorHAnsi" w:eastAsiaTheme="majorEastAsia" w:cstheme="majorBidi"/>
      <w:b w:val="0"/>
      <w:color w:val="2F5597" w:themeColor="accent1" w:themeShade="BF"/>
      <w:kern w:val="0"/>
      <w:szCs w:val="32"/>
    </w:rPr>
  </w:style>
  <w:style w:type="paragraph" w:customStyle="1" w:styleId="48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485">
    <w:name w:val="日期 字符1"/>
    <w:autoRedefine/>
    <w:qFormat/>
    <w:uiPriority w:val="0"/>
    <w:rPr>
      <w:rFonts w:ascii="宋体"/>
      <w:sz w:val="28"/>
    </w:rPr>
  </w:style>
  <w:style w:type="character" w:customStyle="1" w:styleId="486">
    <w:name w:val="标题 7 字符1"/>
    <w:autoRedefine/>
    <w:qFormat/>
    <w:uiPriority w:val="0"/>
    <w:rPr>
      <w:rFonts w:ascii="Calibri" w:hAnsi="Calibri"/>
      <w:b/>
      <w:bCs/>
      <w:kern w:val="2"/>
      <w:sz w:val="24"/>
      <w:szCs w:val="24"/>
      <w:lang w:val="zh-CN" w:eastAsia="zh-CN"/>
    </w:rPr>
  </w:style>
  <w:style w:type="character" w:customStyle="1" w:styleId="487">
    <w:name w:val="批注主题 字符1"/>
    <w:autoRedefine/>
    <w:qFormat/>
    <w:uiPriority w:val="0"/>
    <w:rPr>
      <w:rFonts w:ascii="宋体"/>
      <w:b/>
      <w:bCs/>
      <w:sz w:val="28"/>
    </w:rPr>
  </w:style>
  <w:style w:type="character" w:customStyle="1" w:styleId="488">
    <w:name w:val="标题 6 字符1"/>
    <w:autoRedefine/>
    <w:qFormat/>
    <w:uiPriority w:val="0"/>
    <w:rPr>
      <w:rFonts w:ascii="Cambria" w:hAnsi="Cambria"/>
      <w:b/>
      <w:bCs/>
      <w:kern w:val="2"/>
      <w:sz w:val="24"/>
      <w:szCs w:val="24"/>
      <w:lang w:val="zh-CN" w:eastAsia="zh-CN"/>
    </w:rPr>
  </w:style>
  <w:style w:type="character" w:customStyle="1" w:styleId="489">
    <w:name w:val="明显引用 Char"/>
    <w:link w:val="490"/>
    <w:autoRedefine/>
    <w:qFormat/>
    <w:uiPriority w:val="0"/>
    <w:rPr>
      <w:b/>
      <w:bCs/>
      <w:i/>
      <w:iCs/>
      <w:color w:val="4F81BD"/>
      <w:kern w:val="2"/>
      <w:sz w:val="21"/>
      <w:szCs w:val="22"/>
    </w:rPr>
  </w:style>
  <w:style w:type="paragraph" w:customStyle="1" w:styleId="490">
    <w:name w:val="明显引用1"/>
    <w:basedOn w:val="1"/>
    <w:link w:val="489"/>
    <w:autoRedefine/>
    <w:qFormat/>
    <w:uiPriority w:val="0"/>
    <w:pPr>
      <w:pBdr>
        <w:bottom w:val="single" w:color="4F81BD" w:sz="4" w:space="4"/>
      </w:pBdr>
      <w:spacing w:before="200" w:after="280"/>
      <w:ind w:left="936" w:right="936"/>
    </w:pPr>
    <w:rPr>
      <w:b/>
      <w:bCs/>
      <w:i/>
      <w:iCs/>
      <w:color w:val="4F81BD"/>
      <w:szCs w:val="22"/>
    </w:rPr>
  </w:style>
  <w:style w:type="character" w:customStyle="1" w:styleId="491">
    <w:name w:val="书籍标题1"/>
    <w:autoRedefine/>
    <w:qFormat/>
    <w:uiPriority w:val="0"/>
    <w:rPr>
      <w:b/>
      <w:bCs/>
      <w:spacing w:val="5"/>
    </w:rPr>
  </w:style>
  <w:style w:type="character" w:customStyle="1" w:styleId="492">
    <w:name w:val="标题 字符1"/>
    <w:autoRedefine/>
    <w:qFormat/>
    <w:uiPriority w:val="0"/>
    <w:rPr>
      <w:rFonts w:ascii="Cambria" w:hAnsi="Cambria"/>
      <w:b/>
      <w:bCs/>
      <w:kern w:val="2"/>
      <w:sz w:val="32"/>
      <w:szCs w:val="32"/>
    </w:rPr>
  </w:style>
  <w:style w:type="character" w:customStyle="1" w:styleId="493">
    <w:name w:val="标题 4 Char"/>
    <w:autoRedefine/>
    <w:qFormat/>
    <w:uiPriority w:val="0"/>
    <w:rPr>
      <w:rFonts w:ascii="Cambria" w:hAnsi="Cambria" w:eastAsia="宋体" w:cs="Times New Roman"/>
      <w:b/>
      <w:bCs/>
      <w:kern w:val="2"/>
      <w:sz w:val="28"/>
      <w:szCs w:val="28"/>
    </w:rPr>
  </w:style>
  <w:style w:type="character" w:customStyle="1" w:styleId="494">
    <w:name w:val="副标题 字符1"/>
    <w:link w:val="57"/>
    <w:autoRedefine/>
    <w:qFormat/>
    <w:uiPriority w:val="0"/>
    <w:rPr>
      <w:rFonts w:ascii="Cambria" w:hAnsi="Cambria"/>
      <w:b/>
      <w:bCs/>
      <w:kern w:val="28"/>
      <w:sz w:val="32"/>
      <w:szCs w:val="32"/>
    </w:rPr>
  </w:style>
  <w:style w:type="character" w:customStyle="1" w:styleId="495">
    <w:name w:val="明显强调1"/>
    <w:autoRedefine/>
    <w:qFormat/>
    <w:uiPriority w:val="0"/>
    <w:rPr>
      <w:b/>
      <w:bCs/>
      <w:i/>
      <w:iCs/>
      <w:color w:val="4F81BD"/>
    </w:rPr>
  </w:style>
  <w:style w:type="character" w:customStyle="1" w:styleId="496">
    <w:name w:val="标题 2 Char"/>
    <w:autoRedefine/>
    <w:qFormat/>
    <w:uiPriority w:val="0"/>
    <w:rPr>
      <w:rFonts w:ascii="Cambria" w:hAnsi="Cambria" w:eastAsia="宋体" w:cs="Times New Roman"/>
      <w:b/>
      <w:bCs/>
      <w:kern w:val="2"/>
      <w:sz w:val="32"/>
      <w:szCs w:val="32"/>
    </w:rPr>
  </w:style>
  <w:style w:type="character" w:customStyle="1" w:styleId="497">
    <w:name w:val="标题5 Char Char"/>
    <w:link w:val="498"/>
    <w:autoRedefine/>
    <w:qFormat/>
    <w:uiPriority w:val="0"/>
    <w:rPr>
      <w:rFonts w:ascii="Arial" w:hAnsi="Arial"/>
      <w:b/>
      <w:bCs/>
      <w:sz w:val="24"/>
      <w:szCs w:val="32"/>
    </w:rPr>
  </w:style>
  <w:style w:type="paragraph" w:customStyle="1" w:styleId="498">
    <w:name w:val="标题5"/>
    <w:basedOn w:val="5"/>
    <w:link w:val="497"/>
    <w:autoRedefine/>
    <w:qFormat/>
    <w:uiPriority w:val="0"/>
    <w:pPr>
      <w:widowControl w:val="0"/>
      <w:numPr>
        <w:ilvl w:val="0"/>
        <w:numId w:val="0"/>
      </w:numPr>
      <w:tabs>
        <w:tab w:val="clear" w:pos="720"/>
      </w:tabs>
      <w:spacing w:before="260" w:after="260" w:line="413" w:lineRule="auto"/>
      <w:jc w:val="both"/>
    </w:pPr>
    <w:rPr>
      <w:rFonts w:ascii="Arial" w:hAnsi="Arial" w:eastAsia="宋体"/>
      <w:bCs/>
      <w:sz w:val="24"/>
      <w:szCs w:val="32"/>
    </w:rPr>
  </w:style>
  <w:style w:type="character" w:customStyle="1" w:styleId="499">
    <w:name w:val="批注文字 Char"/>
    <w:autoRedefine/>
    <w:qFormat/>
    <w:uiPriority w:val="0"/>
    <w:rPr>
      <w:kern w:val="2"/>
      <w:sz w:val="21"/>
      <w:szCs w:val="22"/>
    </w:rPr>
  </w:style>
  <w:style w:type="character" w:customStyle="1" w:styleId="500">
    <w:name w:val="textcontents"/>
    <w:autoRedefine/>
    <w:qFormat/>
    <w:uiPriority w:val="0"/>
    <w:rPr>
      <w:rFonts w:cs="Times New Roman"/>
    </w:rPr>
  </w:style>
  <w:style w:type="character" w:customStyle="1" w:styleId="501">
    <w:name w:val="不明显强调1"/>
    <w:autoRedefine/>
    <w:qFormat/>
    <w:uiPriority w:val="0"/>
    <w:rPr>
      <w:i/>
      <w:iCs/>
      <w:color w:val="808080"/>
    </w:rPr>
  </w:style>
  <w:style w:type="character" w:customStyle="1" w:styleId="502">
    <w:name w:val="不明显参考1"/>
    <w:autoRedefine/>
    <w:qFormat/>
    <w:uiPriority w:val="0"/>
    <w:rPr>
      <w:color w:val="C0504D"/>
      <w:u w:val="single"/>
    </w:rPr>
  </w:style>
  <w:style w:type="character" w:customStyle="1" w:styleId="503">
    <w:name w:val="日期 Char1"/>
    <w:autoRedefine/>
    <w:qFormat/>
    <w:uiPriority w:val="0"/>
    <w:rPr>
      <w:kern w:val="2"/>
      <w:sz w:val="21"/>
      <w:szCs w:val="22"/>
    </w:rPr>
  </w:style>
  <w:style w:type="character" w:customStyle="1" w:styleId="504">
    <w:name w:val="正文文本 Char1"/>
    <w:autoRedefine/>
    <w:qFormat/>
    <w:uiPriority w:val="0"/>
    <w:rPr>
      <w:kern w:val="2"/>
      <w:sz w:val="21"/>
      <w:szCs w:val="22"/>
    </w:rPr>
  </w:style>
  <w:style w:type="character" w:customStyle="1" w:styleId="505">
    <w:name w:val="批注主题 Char1"/>
    <w:autoRedefine/>
    <w:qFormat/>
    <w:uiPriority w:val="0"/>
    <w:rPr>
      <w:b/>
      <w:bCs/>
      <w:kern w:val="2"/>
      <w:sz w:val="21"/>
      <w:szCs w:val="22"/>
    </w:rPr>
  </w:style>
  <w:style w:type="character" w:customStyle="1" w:styleId="506">
    <w:name w:val="批注文字 Char Char"/>
    <w:autoRedefine/>
    <w:qFormat/>
    <w:uiPriority w:val="0"/>
    <w:rPr>
      <w:rFonts w:ascii="宋体" w:hAnsi="Times New Roman" w:eastAsia="宋体" w:cs="Times New Roman"/>
      <w:sz w:val="28"/>
      <w:szCs w:val="20"/>
    </w:rPr>
  </w:style>
  <w:style w:type="character" w:customStyle="1" w:styleId="507">
    <w:name w:val="明显参考1"/>
    <w:autoRedefine/>
    <w:qFormat/>
    <w:uiPriority w:val="0"/>
    <w:rPr>
      <w:b/>
      <w:bCs/>
      <w:color w:val="C0504D"/>
      <w:spacing w:val="5"/>
      <w:u w:val="single"/>
    </w:rPr>
  </w:style>
  <w:style w:type="character" w:customStyle="1" w:styleId="508">
    <w:name w:val="标题 9 字符1"/>
    <w:autoRedefine/>
    <w:qFormat/>
    <w:uiPriority w:val="0"/>
    <w:rPr>
      <w:rFonts w:ascii="Cambria" w:hAnsi="Cambria"/>
      <w:kern w:val="2"/>
      <w:sz w:val="21"/>
      <w:szCs w:val="21"/>
      <w:lang w:val="zh-CN" w:eastAsia="zh-CN"/>
    </w:rPr>
  </w:style>
  <w:style w:type="character" w:customStyle="1" w:styleId="509">
    <w:name w:val="标题 8 字符1"/>
    <w:autoRedefine/>
    <w:qFormat/>
    <w:uiPriority w:val="0"/>
    <w:rPr>
      <w:rFonts w:ascii="Cambria" w:hAnsi="Cambria"/>
      <w:kern w:val="2"/>
      <w:sz w:val="24"/>
      <w:szCs w:val="24"/>
      <w:lang w:val="zh-CN" w:eastAsia="zh-CN"/>
    </w:rPr>
  </w:style>
  <w:style w:type="character" w:customStyle="1" w:styleId="510">
    <w:name w:val="批注框文本 Char1"/>
    <w:autoRedefine/>
    <w:qFormat/>
    <w:uiPriority w:val="0"/>
    <w:rPr>
      <w:kern w:val="2"/>
      <w:sz w:val="18"/>
      <w:szCs w:val="18"/>
    </w:rPr>
  </w:style>
  <w:style w:type="character" w:customStyle="1" w:styleId="511">
    <w:name w:val="标题 5 字符1"/>
    <w:autoRedefine/>
    <w:qFormat/>
    <w:uiPriority w:val="0"/>
    <w:rPr>
      <w:rFonts w:ascii="Calibri" w:hAnsi="Calibri"/>
      <w:b/>
      <w:bCs/>
      <w:kern w:val="2"/>
      <w:sz w:val="28"/>
      <w:szCs w:val="28"/>
      <w:lang w:val="zh-CN" w:eastAsia="zh-CN"/>
    </w:rPr>
  </w:style>
  <w:style w:type="character" w:customStyle="1" w:styleId="512">
    <w:name w:val="引用 Char"/>
    <w:link w:val="513"/>
    <w:autoRedefine/>
    <w:qFormat/>
    <w:uiPriority w:val="0"/>
    <w:rPr>
      <w:i/>
      <w:iCs/>
      <w:color w:val="000000"/>
      <w:kern w:val="2"/>
      <w:sz w:val="21"/>
      <w:szCs w:val="22"/>
    </w:rPr>
  </w:style>
  <w:style w:type="paragraph" w:customStyle="1" w:styleId="513">
    <w:name w:val="引用1"/>
    <w:basedOn w:val="1"/>
    <w:link w:val="512"/>
    <w:autoRedefine/>
    <w:qFormat/>
    <w:uiPriority w:val="0"/>
    <w:rPr>
      <w:i/>
      <w:iCs/>
      <w:color w:val="000000"/>
      <w:szCs w:val="22"/>
    </w:rPr>
  </w:style>
  <w:style w:type="character" w:customStyle="1" w:styleId="514">
    <w:name w:val="文档结构图 Char1"/>
    <w:autoRedefine/>
    <w:qFormat/>
    <w:uiPriority w:val="0"/>
    <w:rPr>
      <w:rFonts w:ascii="宋体"/>
      <w:kern w:val="2"/>
      <w:sz w:val="18"/>
      <w:szCs w:val="18"/>
    </w:rPr>
  </w:style>
  <w:style w:type="paragraph" w:customStyle="1" w:styleId="515">
    <w:name w:val="样式 标题 2 + Times New Roman 四号 非加粗 段前: 5 磅 段后: 0 磅 行距: 固定值 20..."/>
    <w:basedOn w:val="4"/>
    <w:autoRedefine/>
    <w:qFormat/>
    <w:uiPriority w:val="0"/>
    <w:pPr>
      <w:numPr>
        <w:ilvl w:val="0"/>
        <w:numId w:val="0"/>
      </w:numPr>
      <w:tabs>
        <w:tab w:val="clear" w:pos="706"/>
      </w:tabs>
      <w:spacing w:before="100" w:line="400" w:lineRule="exact"/>
    </w:pPr>
    <w:rPr>
      <w:rFonts w:ascii="Times New Roman" w:hAnsi="Times New Roman" w:eastAsia="黑体" w:cs="宋体"/>
      <w:b w:val="0"/>
      <w:bCs w:val="0"/>
      <w:kern w:val="0"/>
      <w:sz w:val="28"/>
      <w:szCs w:val="20"/>
      <w:lang w:val="zh-CN"/>
    </w:rPr>
  </w:style>
  <w:style w:type="character" w:customStyle="1" w:styleId="516">
    <w:name w:val="副标题 字符"/>
    <w:basedOn w:val="80"/>
    <w:autoRedefine/>
    <w:qFormat/>
    <w:uiPriority w:val="11"/>
    <w:rPr>
      <w:rFonts w:asciiTheme="minorHAnsi" w:hAnsiTheme="minorHAnsi" w:eastAsiaTheme="minorEastAsia" w:cstheme="minorBidi"/>
      <w:b/>
      <w:bCs/>
      <w:kern w:val="28"/>
      <w:sz w:val="32"/>
      <w:szCs w:val="32"/>
    </w:rPr>
  </w:style>
  <w:style w:type="character" w:customStyle="1" w:styleId="517">
    <w:name w:val="明显引用 字符"/>
    <w:basedOn w:val="80"/>
    <w:autoRedefine/>
    <w:qFormat/>
    <w:uiPriority w:val="99"/>
    <w:rPr>
      <w:i/>
      <w:iCs/>
      <w:color w:val="4472C4" w:themeColor="accent1"/>
      <w:kern w:val="2"/>
      <w:sz w:val="21"/>
      <w:szCs w:val="24"/>
      <w14:textFill>
        <w14:solidFill>
          <w14:schemeClr w14:val="accent1"/>
        </w14:solidFill>
      </w14:textFill>
    </w:rPr>
  </w:style>
  <w:style w:type="character" w:customStyle="1" w:styleId="518">
    <w:name w:val="引用 字符"/>
    <w:basedOn w:val="80"/>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customStyle="1" w:styleId="519">
    <w:name w:val="flNote"/>
    <w:basedOn w:val="1"/>
    <w:autoRedefine/>
    <w:qFormat/>
    <w:uiPriority w:val="0"/>
    <w:pPr>
      <w:adjustRightInd w:val="0"/>
      <w:spacing w:before="320" w:after="160" w:line="360" w:lineRule="atLeast"/>
      <w:jc w:val="center"/>
    </w:pPr>
    <w:rPr>
      <w:rFonts w:ascii="Arial" w:eastAsia="黑体"/>
      <w:kern w:val="0"/>
      <w:sz w:val="30"/>
      <w:szCs w:val="20"/>
    </w:rPr>
  </w:style>
  <w:style w:type="paragraph" w:customStyle="1" w:styleId="520">
    <w:name w:val="空半行"/>
    <w:basedOn w:val="1"/>
    <w:autoRedefine/>
    <w:qFormat/>
    <w:uiPriority w:val="0"/>
    <w:pPr>
      <w:adjustRightInd w:val="0"/>
      <w:spacing w:line="120" w:lineRule="exact"/>
    </w:pPr>
    <w:rPr>
      <w:rFonts w:eastAsia="仿宋_GB2312"/>
      <w:color w:val="FFFFFF"/>
      <w:kern w:val="0"/>
      <w:sz w:val="30"/>
      <w:szCs w:val="20"/>
    </w:rPr>
  </w:style>
  <w:style w:type="paragraph" w:customStyle="1" w:styleId="521">
    <w:name w:val="样式 标题 3 + (中文) 黑体 小四 非加粗 段前: 7.8 磅 段后: 0 磅 行距: 固定值 20 磅"/>
    <w:basedOn w:val="5"/>
    <w:autoRedefine/>
    <w:qFormat/>
    <w:uiPriority w:val="0"/>
    <w:pPr>
      <w:widowControl w:val="0"/>
      <w:numPr>
        <w:ilvl w:val="0"/>
        <w:numId w:val="0"/>
      </w:numPr>
      <w:tabs>
        <w:tab w:val="clear" w:pos="720"/>
      </w:tabs>
      <w:spacing w:before="0" w:after="0" w:line="400" w:lineRule="exact"/>
      <w:jc w:val="both"/>
    </w:pPr>
    <w:rPr>
      <w:rFonts w:eastAsia="黑体" w:cs="宋体"/>
      <w:b w:val="0"/>
      <w:kern w:val="2"/>
      <w:sz w:val="24"/>
      <w:szCs w:val="20"/>
    </w:rPr>
  </w:style>
  <w:style w:type="character" w:customStyle="1" w:styleId="522">
    <w:name w:val="纯文本 Char"/>
    <w:autoRedefine/>
    <w:qFormat/>
    <w:uiPriority w:val="0"/>
    <w:rPr>
      <w:rFonts w:ascii="宋体" w:hAnsi="Courier New" w:cs="Courier New"/>
      <w:kern w:val="2"/>
      <w:sz w:val="21"/>
      <w:szCs w:val="21"/>
    </w:rPr>
  </w:style>
  <w:style w:type="character" w:customStyle="1" w:styleId="523">
    <w:name w:val="正文首行缩进 字符1"/>
    <w:basedOn w:val="137"/>
    <w:autoRedefine/>
    <w:qFormat/>
    <w:uiPriority w:val="0"/>
    <w:rPr>
      <w:rFonts w:eastAsia="??"/>
      <w:kern w:val="2"/>
      <w:sz w:val="21"/>
      <w:szCs w:val="24"/>
    </w:rPr>
  </w:style>
  <w:style w:type="character" w:customStyle="1" w:styleId="524">
    <w:name w:val="正文文本缩进 3 字符1"/>
    <w:basedOn w:val="80"/>
    <w:autoRedefine/>
    <w:qFormat/>
    <w:uiPriority w:val="0"/>
    <w:rPr>
      <w:rFonts w:ascii="宋体"/>
      <w:kern w:val="2"/>
      <w:sz w:val="16"/>
      <w:szCs w:val="16"/>
    </w:rPr>
  </w:style>
  <w:style w:type="character" w:customStyle="1" w:styleId="525">
    <w:name w:val="正文文本缩进 2 Char"/>
    <w:basedOn w:val="80"/>
    <w:autoRedefine/>
    <w:qFormat/>
    <w:uiPriority w:val="0"/>
    <w:rPr>
      <w:rFonts w:ascii="宋体" w:hAnsi="宋体"/>
      <w:sz w:val="24"/>
      <w:szCs w:val="28"/>
    </w:rPr>
  </w:style>
  <w:style w:type="paragraph" w:customStyle="1" w:styleId="52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527">
    <w:name w:val="Body Text(ch)"/>
    <w:basedOn w:val="1"/>
    <w:autoRedefine/>
    <w:qFormat/>
    <w:uiPriority w:val="0"/>
    <w:pPr>
      <w:spacing w:line="500" w:lineRule="exact"/>
      <w:jc w:val="center"/>
    </w:pPr>
  </w:style>
  <w:style w:type="paragraph" w:customStyle="1" w:styleId="528">
    <w:name w:val="Char Char3 Char"/>
    <w:basedOn w:val="1"/>
    <w:autoRedefine/>
    <w:qFormat/>
    <w:uiPriority w:val="0"/>
    <w:rPr>
      <w:rFonts w:ascii="仿宋_GB2312" w:eastAsia="仿宋_GB2312"/>
      <w:b/>
      <w:sz w:val="32"/>
      <w:szCs w:val="32"/>
    </w:rPr>
  </w:style>
  <w:style w:type="paragraph" w:customStyle="1" w:styleId="529">
    <w:name w:val="p18"/>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30">
    <w:name w:val="样式 纯文本普通文字 Char纯文本 Char Char普通文字纯文本 Char Char Char Char Char...6 Char"/>
    <w:link w:val="531"/>
    <w:autoRedefine/>
    <w:qFormat/>
    <w:uiPriority w:val="0"/>
    <w:rPr>
      <w:rFonts w:ascii="宋体" w:hAnsi="Courier New"/>
      <w:color w:val="000000"/>
      <w:szCs w:val="21"/>
    </w:rPr>
  </w:style>
  <w:style w:type="paragraph" w:customStyle="1" w:styleId="531">
    <w:name w:val="样式 纯文本普通文字 Char纯文本 Char Char普通文字纯文本 Char Char Char Char Char...6"/>
    <w:basedOn w:val="40"/>
    <w:link w:val="530"/>
    <w:autoRedefine/>
    <w:qFormat/>
    <w:uiPriority w:val="0"/>
    <w:rPr>
      <w:rFonts w:ascii="宋体" w:hAnsi="Courier New" w:eastAsia="宋体"/>
      <w:color w:val="000000"/>
      <w:kern w:val="0"/>
      <w:sz w:val="20"/>
      <w:lang w:val="en-US"/>
    </w:rPr>
  </w:style>
  <w:style w:type="character" w:customStyle="1" w:styleId="532">
    <w:name w:val="个人撰写风格"/>
    <w:autoRedefine/>
    <w:qFormat/>
    <w:uiPriority w:val="0"/>
    <w:rPr>
      <w:rFonts w:ascii="Arial" w:hAnsi="Arial" w:eastAsia="宋体" w:cs="Arial"/>
      <w:color w:val="auto"/>
      <w:sz w:val="20"/>
    </w:rPr>
  </w:style>
  <w:style w:type="character" w:customStyle="1" w:styleId="533">
    <w:name w:val="个人答复风格"/>
    <w:autoRedefine/>
    <w:qFormat/>
    <w:uiPriority w:val="0"/>
    <w:rPr>
      <w:rFonts w:ascii="Arial" w:hAnsi="Arial" w:eastAsia="宋体" w:cs="Arial"/>
      <w:color w:val="auto"/>
      <w:sz w:val="20"/>
    </w:rPr>
  </w:style>
  <w:style w:type="paragraph" w:customStyle="1" w:styleId="534">
    <w:name w:val="样式 标题 2 + 小四"/>
    <w:basedOn w:val="4"/>
    <w:link w:val="535"/>
    <w:autoRedefine/>
    <w:qFormat/>
    <w:uiPriority w:val="0"/>
    <w:pPr>
      <w:numPr>
        <w:ilvl w:val="0"/>
        <w:numId w:val="0"/>
      </w:numPr>
      <w:tabs>
        <w:tab w:val="left" w:pos="420"/>
        <w:tab w:val="clear" w:pos="706"/>
      </w:tabs>
      <w:spacing w:before="260" w:after="260" w:line="408" w:lineRule="auto"/>
      <w:jc w:val="center"/>
    </w:pPr>
    <w:rPr>
      <w:rFonts w:ascii="宋体" w:hAnsi="宋体" w:eastAsia="宋体" w:cs="Times New Roman"/>
      <w:bCs w:val="0"/>
      <w:sz w:val="36"/>
      <w:szCs w:val="20"/>
      <w:lang w:val="zh-CN"/>
    </w:rPr>
  </w:style>
  <w:style w:type="character" w:customStyle="1" w:styleId="535">
    <w:name w:val="样式 标题 2 + 小四 Char Char"/>
    <w:link w:val="534"/>
    <w:autoRedefine/>
    <w:qFormat/>
    <w:uiPriority w:val="0"/>
    <w:rPr>
      <w:rFonts w:ascii="宋体" w:hAnsi="宋体"/>
      <w:b/>
      <w:kern w:val="2"/>
      <w:sz w:val="36"/>
      <w:lang w:val="zh-CN" w:eastAsia="zh-CN"/>
    </w:rPr>
  </w:style>
  <w:style w:type="paragraph" w:customStyle="1" w:styleId="536">
    <w:name w:val="样式 标题 3 + 小三"/>
    <w:basedOn w:val="5"/>
    <w:autoRedefine/>
    <w:qFormat/>
    <w:uiPriority w:val="0"/>
    <w:pPr>
      <w:widowControl w:val="0"/>
      <w:numPr>
        <w:ilvl w:val="0"/>
        <w:numId w:val="0"/>
      </w:numPr>
      <w:tabs>
        <w:tab w:val="left" w:pos="420"/>
        <w:tab w:val="clear" w:pos="720"/>
      </w:tabs>
      <w:adjustRightInd w:val="0"/>
      <w:snapToGrid w:val="0"/>
      <w:spacing w:beforeLines="200" w:after="0" w:line="408" w:lineRule="auto"/>
    </w:pPr>
    <w:rPr>
      <w:rFonts w:ascii="宋体" w:eastAsia="宋体"/>
      <w:kern w:val="2"/>
      <w:sz w:val="30"/>
      <w:szCs w:val="20"/>
      <w:lang w:val="zh-CN"/>
    </w:rPr>
  </w:style>
  <w:style w:type="paragraph" w:customStyle="1" w:styleId="537">
    <w:name w:val="blockquote"/>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538">
    <w:name w:val="批注主题 Char2"/>
    <w:basedOn w:val="499"/>
    <w:autoRedefine/>
    <w:qFormat/>
    <w:uiPriority w:val="0"/>
    <w:rPr>
      <w:rFonts w:ascii="宋体" w:hAnsi="宋体" w:eastAsia="宋体"/>
      <w:b/>
      <w:bCs/>
      <w:kern w:val="2"/>
      <w:sz w:val="28"/>
      <w:szCs w:val="24"/>
      <w:lang w:val="en-US" w:eastAsia="zh-CN" w:bidi="ar-SA"/>
    </w:rPr>
  </w:style>
  <w:style w:type="character" w:customStyle="1" w:styleId="539">
    <w:name w:val="标题 Char1"/>
    <w:basedOn w:val="80"/>
    <w:autoRedefine/>
    <w:qFormat/>
    <w:uiPriority w:val="0"/>
    <w:rPr>
      <w:rFonts w:ascii="Cambria" w:hAnsi="Cambria" w:cs="Times New Roman"/>
      <w:b/>
      <w:bCs/>
      <w:kern w:val="2"/>
      <w:sz w:val="32"/>
      <w:szCs w:val="32"/>
    </w:rPr>
  </w:style>
  <w:style w:type="character" w:customStyle="1" w:styleId="540">
    <w:name w:val="日期 Char2"/>
    <w:basedOn w:val="80"/>
    <w:autoRedefine/>
    <w:qFormat/>
    <w:uiPriority w:val="0"/>
    <w:rPr>
      <w:rFonts w:ascii="宋体"/>
      <w:kern w:val="2"/>
      <w:sz w:val="28"/>
    </w:rPr>
  </w:style>
  <w:style w:type="character" w:customStyle="1" w:styleId="541">
    <w:name w:val="副标题 Char1"/>
    <w:basedOn w:val="80"/>
    <w:autoRedefine/>
    <w:qFormat/>
    <w:uiPriority w:val="0"/>
    <w:rPr>
      <w:rFonts w:ascii="Cambria" w:hAnsi="Cambria" w:cs="Times New Roman"/>
      <w:b/>
      <w:bCs/>
      <w:kern w:val="28"/>
      <w:sz w:val="32"/>
      <w:szCs w:val="32"/>
    </w:rPr>
  </w:style>
  <w:style w:type="character" w:customStyle="1" w:styleId="542">
    <w:name w:val="明显引用 Char1"/>
    <w:basedOn w:val="80"/>
    <w:autoRedefine/>
    <w:qFormat/>
    <w:uiPriority w:val="30"/>
    <w:rPr>
      <w:rFonts w:ascii="宋体"/>
      <w:b/>
      <w:bCs/>
      <w:i/>
      <w:iCs/>
      <w:color w:val="4F81BD"/>
      <w:kern w:val="2"/>
      <w:sz w:val="28"/>
    </w:rPr>
  </w:style>
  <w:style w:type="character" w:customStyle="1" w:styleId="543">
    <w:name w:val="引用 Char1"/>
    <w:basedOn w:val="80"/>
    <w:autoRedefine/>
    <w:qFormat/>
    <w:uiPriority w:val="29"/>
    <w:rPr>
      <w:rFonts w:ascii="宋体"/>
      <w:i/>
      <w:iCs/>
      <w:color w:val="000000"/>
      <w:kern w:val="2"/>
      <w:sz w:val="28"/>
    </w:rPr>
  </w:style>
  <w:style w:type="character" w:customStyle="1" w:styleId="544">
    <w:name w:val="fontstyle01"/>
    <w:basedOn w:val="80"/>
    <w:autoRedefine/>
    <w:qFormat/>
    <w:uiPriority w:val="0"/>
    <w:rPr>
      <w:rFonts w:hint="eastAsia" w:ascii="宋体" w:hAnsi="宋体" w:eastAsia="宋体"/>
      <w:color w:val="000000"/>
      <w:sz w:val="22"/>
      <w:szCs w:val="22"/>
    </w:rPr>
  </w:style>
  <w:style w:type="character" w:customStyle="1" w:styleId="545">
    <w:name w:val="fontstyle21"/>
    <w:basedOn w:val="80"/>
    <w:autoRedefine/>
    <w:qFormat/>
    <w:uiPriority w:val="0"/>
    <w:rPr>
      <w:rFonts w:hint="eastAsia" w:ascii="TimesNewRomanPSMT" w:eastAsia="TimesNewRomanPSMT"/>
      <w:color w:val="000000"/>
      <w:sz w:val="22"/>
      <w:szCs w:val="22"/>
    </w:rPr>
  </w:style>
  <w:style w:type="character" w:customStyle="1" w:styleId="546">
    <w:name w:val="apple-converted-space"/>
    <w:basedOn w:val="80"/>
    <w:autoRedefine/>
    <w:qFormat/>
    <w:uiPriority w:val="0"/>
  </w:style>
  <w:style w:type="character" w:customStyle="1" w:styleId="547">
    <w:name w:val="fontstyle11"/>
    <w:basedOn w:val="80"/>
    <w:autoRedefine/>
    <w:qFormat/>
    <w:uiPriority w:val="0"/>
    <w:rPr>
      <w:rFonts w:hint="eastAsia" w:ascii="TimesNewRomanPSMT" w:eastAsia="TimesNewRomanPSMT"/>
      <w:color w:val="000000"/>
      <w:sz w:val="22"/>
      <w:szCs w:val="22"/>
    </w:rPr>
  </w:style>
  <w:style w:type="character" w:customStyle="1" w:styleId="548">
    <w:name w:val="modeltitle"/>
    <w:basedOn w:val="80"/>
    <w:autoRedefine/>
    <w:qFormat/>
    <w:uiPriority w:val="0"/>
  </w:style>
  <w:style w:type="character" w:customStyle="1" w:styleId="549">
    <w:name w:val="无"/>
    <w:autoRedefine/>
    <w:qFormat/>
    <w:uiPriority w:val="0"/>
  </w:style>
  <w:style w:type="paragraph" w:styleId="55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2966</Words>
  <Characters>16907</Characters>
  <Lines>140</Lines>
  <Paragraphs>39</Paragraphs>
  <TotalTime>36</TotalTime>
  <ScaleCrop>false</ScaleCrop>
  <LinksUpToDate>false</LinksUpToDate>
  <CharactersWithSpaces>19834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2021-02-22T04:03:00Z</dcterms:created>
  <dc:creator>Adminstrator</dc:creator>
  <cp:lastModifiedBy>一二三四</cp:lastModifiedBy>
  <dcterms:modified xsi:type="dcterms:W3CDTF">2024-03-26T08:18:50Z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A181118F53A346E0ABB0795BBA750AB9_13</vt:lpwstr>
  </property>
</Properties>
</file>